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8B" w:rsidRDefault="0051278B">
      <w:pPr>
        <w:spacing w:line="600" w:lineRule="exact"/>
        <w:rPr>
          <w:rFonts w:ascii="黑体" w:eastAsia="黑体" w:hAnsi="黑体" w:cs="黑体"/>
          <w:b/>
          <w:bCs/>
          <w:sz w:val="36"/>
          <w:szCs w:val="36"/>
        </w:rPr>
      </w:pPr>
    </w:p>
    <w:p w:rsidR="0051278B" w:rsidRDefault="00941DF7">
      <w:pPr>
        <w:spacing w:line="600" w:lineRule="exact"/>
        <w:jc w:val="center"/>
        <w:rPr>
          <w:rFonts w:ascii="黑体" w:eastAsia="黑体" w:hAnsi="黑体" w:cs="黑体"/>
          <w:b/>
          <w:bCs/>
          <w:sz w:val="36"/>
          <w:szCs w:val="36"/>
        </w:rPr>
      </w:pPr>
      <w:r>
        <w:rPr>
          <w:rFonts w:ascii="黑体" w:eastAsia="黑体" w:hAnsi="黑体" w:cs="黑体" w:hint="eastAsia"/>
          <w:b/>
          <w:bCs/>
          <w:sz w:val="36"/>
          <w:szCs w:val="36"/>
        </w:rPr>
        <w:t>上海市交通工程建设安全隐患排查治理指导意见</w:t>
      </w:r>
    </w:p>
    <w:p w:rsidR="00BD4D31" w:rsidRDefault="00941DF7">
      <w:pPr>
        <w:spacing w:line="600" w:lineRule="exact"/>
        <w:jc w:val="center"/>
        <w:rPr>
          <w:rFonts w:ascii="黑体" w:eastAsia="黑体" w:hAnsi="黑体" w:cs="黑体" w:hint="eastAsia"/>
          <w:b/>
          <w:bCs/>
          <w:sz w:val="36"/>
          <w:szCs w:val="36"/>
        </w:rPr>
      </w:pPr>
      <w:r>
        <w:rPr>
          <w:rFonts w:ascii="黑体" w:eastAsia="黑体" w:hAnsi="黑体" w:cs="黑体" w:hint="eastAsia"/>
          <w:b/>
          <w:bCs/>
          <w:sz w:val="36"/>
          <w:szCs w:val="36"/>
        </w:rPr>
        <w:t>（试行）</w:t>
      </w:r>
    </w:p>
    <w:p w:rsidR="0051278B" w:rsidRDefault="00BD4D31">
      <w:pPr>
        <w:spacing w:line="600" w:lineRule="exact"/>
        <w:jc w:val="center"/>
        <w:rPr>
          <w:rFonts w:ascii="黑体" w:eastAsia="黑体" w:hAnsi="黑体" w:cs="黑体"/>
          <w:b/>
          <w:bCs/>
          <w:sz w:val="36"/>
          <w:szCs w:val="36"/>
        </w:rPr>
      </w:pPr>
      <w:r>
        <w:rPr>
          <w:rFonts w:ascii="黑体" w:eastAsia="黑体" w:hAnsi="黑体" w:cs="黑体" w:hint="eastAsia"/>
          <w:b/>
          <w:bCs/>
          <w:sz w:val="36"/>
          <w:szCs w:val="36"/>
        </w:rPr>
        <w:t>征求意见稿</w:t>
      </w:r>
    </w:p>
    <w:p w:rsidR="0051278B" w:rsidRDefault="0051278B">
      <w:pPr>
        <w:spacing w:line="600" w:lineRule="exact"/>
        <w:rPr>
          <w:rFonts w:ascii="仿宋" w:eastAsia="仿宋" w:hAnsi="仿宋" w:cs="仿宋"/>
          <w:sz w:val="32"/>
          <w:szCs w:val="32"/>
        </w:rPr>
      </w:pPr>
    </w:p>
    <w:p w:rsidR="0051278B" w:rsidRDefault="00941DF7">
      <w:pPr>
        <w:pStyle w:val="a3"/>
        <w:spacing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为深入贯彻落实《中华人民共和国安全生产法》、《上海市安全生产条例》和《上海市安全生产专项整治三年行动计划》等有关规定，进一步提升本市交通建设工程安全隐患排查能力，不断夯实工程各参建方的安全生产责任，更加有力地发现和消除事故隐患，更加有效地遏制安全生产事故的发生，现结合本市交通工程建设工作实际，制定本指导意见。</w:t>
      </w:r>
    </w:p>
    <w:p w:rsidR="0051278B" w:rsidRDefault="00941DF7">
      <w:pPr>
        <w:spacing w:line="600" w:lineRule="exact"/>
        <w:ind w:firstLineChars="200" w:firstLine="643"/>
        <w:rPr>
          <w:rFonts w:ascii="黑体" w:eastAsia="黑体" w:hAnsi="黑体"/>
          <w:b/>
          <w:bCs/>
          <w:sz w:val="32"/>
          <w:szCs w:val="32"/>
        </w:rPr>
      </w:pPr>
      <w:r>
        <w:rPr>
          <w:rFonts w:ascii="黑体" w:eastAsia="黑体" w:hAnsi="黑体" w:hint="eastAsia"/>
          <w:b/>
          <w:bCs/>
          <w:sz w:val="32"/>
          <w:szCs w:val="32"/>
        </w:rPr>
        <w:t>一、总体要求</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（一）指导思想</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坚持习近平新时代中国特色社会主义思想和“人民城市”发展理念，全面贯彻落实党中央、国务院和市委市政府有关安全生产的决策部署，聚焦在建交通工程安全隐患排查治理体系的完善，固根基、补短板、强弱项，不断夯实“管业务必须管安全、管行业必须管安全、管生产经营必须管安全”的工作要求，推动本市交通建设工程安全生产工作平稳有序发展。</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（二）适用范围</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本指导意见适用于全市范围内轨道交通、市域铁路、公路和城市道路、水运、枢纽场站、公交站点、公共停车场（库）、</w:t>
      </w:r>
      <w:r>
        <w:rPr>
          <w:rFonts w:ascii="仿宋_GB2312" w:eastAsia="仿宋_GB2312" w:hAnsi="仿宋" w:cs="仿宋" w:hint="eastAsia"/>
          <w:sz w:val="32"/>
          <w:szCs w:val="32"/>
        </w:rPr>
        <w:lastRenderedPageBreak/>
        <w:t>港口、航道、桥梁、隧道等新建、改建、扩建工程，自工程开工至建设完成阶段的安全隐患排查及其监督管理工作。</w:t>
      </w:r>
    </w:p>
    <w:p w:rsidR="0051278B" w:rsidRDefault="00941DF7">
      <w:pPr>
        <w:spacing w:line="600" w:lineRule="exact"/>
        <w:ind w:firstLineChars="200" w:firstLine="643"/>
        <w:rPr>
          <w:rFonts w:ascii="黑体" w:eastAsia="黑体" w:hAnsi="黑体"/>
          <w:b/>
          <w:bCs/>
          <w:sz w:val="32"/>
          <w:szCs w:val="32"/>
        </w:rPr>
      </w:pPr>
      <w:r>
        <w:rPr>
          <w:rFonts w:ascii="黑体" w:eastAsia="黑体" w:hAnsi="黑体" w:hint="eastAsia"/>
          <w:b/>
          <w:bCs/>
          <w:sz w:val="32"/>
          <w:szCs w:val="32"/>
        </w:rPr>
        <w:t>二、主要任务</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（一）健全隐患排查责任体系</w:t>
      </w:r>
    </w:p>
    <w:p w:rsidR="0051278B" w:rsidRDefault="00941DF7">
      <w:pPr>
        <w:widowControl/>
        <w:spacing w:line="600" w:lineRule="exact"/>
        <w:ind w:firstLineChars="200" w:firstLine="643"/>
        <w:rPr>
          <w:rFonts w:ascii="仿宋_GB2312" w:eastAsia="仿宋_GB2312" w:hAnsi="仿宋" w:cs="仿宋"/>
          <w:b/>
          <w:bCs/>
          <w:sz w:val="32"/>
          <w:szCs w:val="32"/>
        </w:rPr>
      </w:pPr>
      <w:r>
        <w:rPr>
          <w:rFonts w:ascii="楷体_GB2312" w:eastAsia="楷体_GB2312" w:hAnsi="楷体_GB2312" w:cs="楷体_GB2312" w:hint="eastAsia"/>
          <w:b/>
          <w:bCs/>
          <w:sz w:val="32"/>
          <w:szCs w:val="32"/>
        </w:rPr>
        <w:t>1、进一步明确行业管理部门责任。</w:t>
      </w:r>
      <w:r>
        <w:rPr>
          <w:rFonts w:ascii="仿宋_GB2312" w:eastAsia="仿宋_GB2312" w:hAnsi="Times New Roman" w:cs="Times New Roman"/>
          <w:sz w:val="32"/>
          <w:szCs w:val="32"/>
        </w:rPr>
        <w:t>市交通</w:t>
      </w:r>
      <w:r>
        <w:rPr>
          <w:rFonts w:ascii="仿宋_GB2312" w:eastAsia="仿宋_GB2312" w:hAnsi="Times New Roman" w:cs="Times New Roman" w:hint="eastAsia"/>
          <w:sz w:val="32"/>
          <w:szCs w:val="32"/>
        </w:rPr>
        <w:t>委负责监督、</w:t>
      </w:r>
      <w:r>
        <w:rPr>
          <w:rFonts w:ascii="仿宋_GB2312" w:eastAsia="仿宋_GB2312" w:hAnsi="Times New Roman" w:cs="Times New Roman"/>
          <w:sz w:val="32"/>
          <w:szCs w:val="32"/>
        </w:rPr>
        <w:t>指导、协调本市交通</w:t>
      </w:r>
      <w:r>
        <w:rPr>
          <w:rFonts w:ascii="仿宋_GB2312" w:eastAsia="仿宋_GB2312" w:hAnsi="Times New Roman" w:cs="Times New Roman" w:hint="eastAsia"/>
          <w:sz w:val="32"/>
          <w:szCs w:val="32"/>
        </w:rPr>
        <w:t>建设工程</w:t>
      </w:r>
      <w:r>
        <w:rPr>
          <w:rFonts w:ascii="仿宋_GB2312" w:eastAsia="仿宋_GB2312" w:hAnsi="Times New Roman" w:hint="eastAsia"/>
          <w:sz w:val="32"/>
          <w:szCs w:val="32"/>
        </w:rPr>
        <w:t>安全隐患排查</w:t>
      </w:r>
      <w:r>
        <w:rPr>
          <w:rFonts w:ascii="仿宋_GB2312" w:eastAsia="仿宋_GB2312" w:hAnsi="Times New Roman" w:cs="Times New Roman"/>
          <w:sz w:val="32"/>
          <w:szCs w:val="32"/>
        </w:rPr>
        <w:t>工作</w:t>
      </w:r>
      <w:r>
        <w:rPr>
          <w:rFonts w:ascii="仿宋_GB2312" w:eastAsia="仿宋_GB2312" w:hAnsi="Times New Roman" w:cs="Times New Roman" w:hint="eastAsia"/>
          <w:sz w:val="32"/>
          <w:szCs w:val="32"/>
        </w:rPr>
        <w:t>，负责市属项目安全隐患排查工作的监督、推进和落实。</w:t>
      </w:r>
      <w:r>
        <w:rPr>
          <w:rFonts w:ascii="仿宋_GB2312" w:eastAsia="仿宋_GB2312" w:hAnsi="仿宋" w:cs="仿宋" w:hint="eastAsia"/>
          <w:sz w:val="32"/>
          <w:szCs w:val="32"/>
        </w:rPr>
        <w:t>区交通建设管理部门负责监督、推进和落实其区属交通工程项目安全隐患排查管理工作。市区交通建设工程安全生产监督管理部门依照法律、法规、规章对其职责范围内的安全隐患排查实施具体监管与推进。</w:t>
      </w:r>
    </w:p>
    <w:p w:rsidR="0051278B" w:rsidRDefault="00941DF7">
      <w:pPr>
        <w:widowControl/>
        <w:spacing w:line="600" w:lineRule="exact"/>
        <w:ind w:firstLineChars="200" w:firstLine="643"/>
        <w:rPr>
          <w:rFonts w:ascii="仿宋_GB2312" w:eastAsia="仿宋_GB2312" w:hAnsi="仿宋" w:cs="仿宋"/>
          <w:b/>
          <w:bCs/>
          <w:sz w:val="32"/>
          <w:szCs w:val="32"/>
        </w:rPr>
      </w:pPr>
      <w:r>
        <w:rPr>
          <w:rFonts w:ascii="楷体_GB2312" w:eastAsia="楷体_GB2312" w:hAnsi="楷体_GB2312" w:cs="楷体_GB2312" w:hint="eastAsia"/>
          <w:b/>
          <w:bCs/>
          <w:sz w:val="32"/>
          <w:szCs w:val="32"/>
        </w:rPr>
        <w:t>2、进一步明确各参建方责任。</w:t>
      </w:r>
      <w:r>
        <w:rPr>
          <w:rFonts w:ascii="仿宋_GB2312" w:eastAsia="仿宋_GB2312" w:hAnsi="仿宋" w:cs="仿宋" w:hint="eastAsia"/>
          <w:sz w:val="32"/>
          <w:szCs w:val="32"/>
        </w:rPr>
        <w:t>各参建方是安全隐患排查的责任主体。其法定代表人和实际控制人是本单位安全隐患排查第一责任人，对管辖范围内安全隐患排查负全面领导责任。</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建设单位对项目安全隐患排查负首要责任。负责组建包含勘察、设计、监理、施工、监测等参建单位在内的工程安全隐患管理体系，并协助施工单位总包方划分各参建单位安全隐患管理界面。监督检查各参建单位全员安全生产责任制的建立及落实状况，落实安全技术措施费用，要求并督促施工单位总包方与红线内所有分包单位签订安全生产管理协议（含临时配套单位）</w:t>
      </w:r>
      <w:r w:rsidR="00895B8D">
        <w:rPr>
          <w:rFonts w:ascii="仿宋_GB2312" w:eastAsia="仿宋_GB2312" w:hAnsi="仿宋" w:cs="仿宋" w:hint="eastAsia"/>
          <w:sz w:val="32"/>
          <w:szCs w:val="32"/>
        </w:rPr>
        <w:t>，</w:t>
      </w:r>
      <w:r>
        <w:rPr>
          <w:rFonts w:ascii="仿宋_GB2312" w:eastAsia="仿宋_GB2312" w:hAnsi="仿宋" w:cs="仿宋" w:hint="eastAsia"/>
          <w:sz w:val="32"/>
          <w:szCs w:val="32"/>
        </w:rPr>
        <w:t>并明确各自职责及应采取的安全措施。</w:t>
      </w:r>
    </w:p>
    <w:p w:rsidR="0051278B" w:rsidRDefault="00941DF7">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建设</w:t>
      </w:r>
      <w:r>
        <w:rPr>
          <w:rFonts w:ascii="仿宋_GB2312" w:eastAsia="仿宋_GB2312" w:hAnsi="Times New Roman" w:cs="Times New Roman"/>
          <w:sz w:val="32"/>
          <w:szCs w:val="32"/>
        </w:rPr>
        <w:t>单位委托</w:t>
      </w:r>
      <w:r>
        <w:rPr>
          <w:rFonts w:ascii="仿宋_GB2312" w:eastAsia="仿宋_GB2312" w:hAnsi="Times New Roman" w:cs="Times New Roman" w:hint="eastAsia"/>
          <w:sz w:val="32"/>
          <w:szCs w:val="32"/>
        </w:rPr>
        <w:t>的</w:t>
      </w:r>
      <w:r>
        <w:rPr>
          <w:rFonts w:ascii="仿宋_GB2312" w:eastAsia="仿宋_GB2312" w:hAnsi="Times New Roman" w:cs="Times New Roman"/>
          <w:sz w:val="32"/>
          <w:szCs w:val="32"/>
        </w:rPr>
        <w:t>第三方</w:t>
      </w:r>
      <w:r>
        <w:rPr>
          <w:rFonts w:ascii="仿宋_GB2312" w:eastAsia="仿宋_GB2312" w:hAnsi="Times New Roman" w:cs="Times New Roman" w:hint="eastAsia"/>
          <w:sz w:val="32"/>
          <w:szCs w:val="32"/>
        </w:rPr>
        <w:t>代建单位应履行其</w:t>
      </w:r>
      <w:r>
        <w:rPr>
          <w:rFonts w:ascii="仿宋_GB2312" w:eastAsia="仿宋_GB2312" w:hAnsi="Times New Roman" w:cs="Times New Roman"/>
          <w:sz w:val="32"/>
          <w:szCs w:val="32"/>
        </w:rPr>
        <w:t>相关隐患</w:t>
      </w:r>
      <w:r>
        <w:rPr>
          <w:rFonts w:ascii="仿宋_GB2312" w:eastAsia="仿宋_GB2312" w:hAnsi="Times New Roman" w:cs="Times New Roman" w:hint="eastAsia"/>
          <w:sz w:val="32"/>
          <w:szCs w:val="32"/>
        </w:rPr>
        <w:t>排查职责</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且</w:t>
      </w:r>
      <w:r>
        <w:rPr>
          <w:rFonts w:ascii="仿宋_GB2312" w:eastAsia="仿宋_GB2312" w:hAnsi="Times New Roman" w:cs="Times New Roman"/>
          <w:sz w:val="32"/>
          <w:szCs w:val="32"/>
        </w:rPr>
        <w:t>不改变</w:t>
      </w:r>
      <w:r>
        <w:rPr>
          <w:rFonts w:ascii="仿宋_GB2312" w:eastAsia="仿宋_GB2312" w:hAnsi="Times New Roman" w:cs="Times New Roman" w:hint="eastAsia"/>
          <w:sz w:val="32"/>
          <w:szCs w:val="32"/>
        </w:rPr>
        <w:t>建设</w:t>
      </w:r>
      <w:r>
        <w:rPr>
          <w:rFonts w:ascii="仿宋_GB2312" w:eastAsia="仿宋_GB2312" w:hAnsi="Times New Roman" w:cs="Times New Roman"/>
          <w:sz w:val="32"/>
          <w:szCs w:val="32"/>
        </w:rPr>
        <w:t>单位</w:t>
      </w:r>
      <w:r>
        <w:rPr>
          <w:rFonts w:ascii="仿宋_GB2312" w:eastAsia="仿宋_GB2312" w:hAnsi="Times New Roman" w:cs="Times New Roman" w:hint="eastAsia"/>
          <w:sz w:val="32"/>
          <w:szCs w:val="32"/>
        </w:rPr>
        <w:t>安全</w:t>
      </w:r>
      <w:r>
        <w:rPr>
          <w:rFonts w:ascii="仿宋_GB2312" w:eastAsia="仿宋_GB2312" w:hAnsi="Times New Roman" w:cs="Times New Roman"/>
          <w:sz w:val="32"/>
          <w:szCs w:val="32"/>
        </w:rPr>
        <w:t>隐患</w:t>
      </w:r>
      <w:r>
        <w:rPr>
          <w:rFonts w:ascii="仿宋_GB2312" w:eastAsia="仿宋_GB2312" w:hAnsi="Times New Roman" w:cs="Times New Roman" w:hint="eastAsia"/>
          <w:sz w:val="32"/>
          <w:szCs w:val="32"/>
        </w:rPr>
        <w:t>排查主体</w:t>
      </w:r>
      <w:r>
        <w:rPr>
          <w:rFonts w:ascii="仿宋_GB2312" w:eastAsia="仿宋_GB2312" w:hAnsi="Times New Roman" w:cs="Times New Roman"/>
          <w:sz w:val="32"/>
          <w:szCs w:val="32"/>
        </w:rPr>
        <w:t>责任。</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施工单位应对工程项目安全隐患排查承担主体责任，其项目经理对所辖范围内安全隐患自查自纠工作全面负责。施工总包方负责对项目全体从业人员进行安全教育与培训，相关参建施工单位应制定安全隐患排查管理制度，负责对本企业从业人员进行安全教育与培</w:t>
      </w:r>
      <w:bookmarkStart w:id="0" w:name="_GoBack"/>
      <w:bookmarkEnd w:id="0"/>
      <w:r>
        <w:rPr>
          <w:rFonts w:ascii="仿宋_GB2312" w:eastAsia="仿宋_GB2312" w:hAnsi="仿宋" w:cs="仿宋" w:hint="eastAsia"/>
          <w:sz w:val="32"/>
          <w:szCs w:val="32"/>
        </w:rPr>
        <w:t>训，确保相应安保费用的投入，确保所有管理人员富有安全责任并具备相应专业知识，确保所有作业人员了解安全隐患状态及可能带来的危害、掌握基本的应急技能。同时，施工总包方负责各参建施工单位安全隐患管理界面划分，需与红线内所有分包单位签订安全管理协议（含临时配套单位）。</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勘察单位应对工程项目安全隐患排查承担勘察责任。应根据法律、法规及有关资料进行有效勘探，尤其应对复杂地质、重要地下构筑物和地下管线等进行详细交底，并根据工程实际需求提供全过程跟踪服务。</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设计单位应对工程项目安全隐患排查承担设计责任。应按照法律、法规和工程建设强制性标准进行工程设计，对涉及施工安全的重点部位和环节应在设计文件中予以注明并提出防范措施。同时充分考虑施工安全措施的可操作性，应根据工程实际需求提供全过程跟踪服务。</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监理单位对工程项目的安全隐患排查承担监理责任。按相关规定开展安全检查活动，着力检查负有安全职责人员的到岗履职行为、安全隐患排查制度及其落实情况，及时向行业管理部门和建设单位报告施工单位拒不履行安全隐患排查制度的行为、资料等。</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6</w:t>
      </w:r>
      <w:r>
        <w:rPr>
          <w:rFonts w:ascii="仿宋_GB2312" w:eastAsia="仿宋_GB2312" w:hAnsi="仿宋" w:cs="仿宋" w:hint="eastAsia"/>
          <w:sz w:val="32"/>
          <w:szCs w:val="32"/>
        </w:rPr>
        <w:t>）第三方监测单位对工程项目的安全隐患排查承担监测责任。制定并严格落实监测方案，实时掌握基坑、设备设施、临时支护等监测数据，及时提出合理防治建议。</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（二）完善安全隐患排查管理制度</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1、成立各级领导小组及工作小组。</w:t>
      </w:r>
      <w:r>
        <w:rPr>
          <w:rFonts w:ascii="仿宋_GB2312" w:eastAsia="仿宋_GB2312" w:hAnsi="仿宋" w:cs="仿宋" w:hint="eastAsia"/>
          <w:sz w:val="32"/>
          <w:szCs w:val="32"/>
        </w:rPr>
        <w:t>建设单位应组织成立以建设单位项目负责人为组长、以施工单位总包方、监理等单位项目负责人为副组长的安全隐患排查领导小组，负责项目全生命周期安全隐患管理排查制度策划、排查组织与决策工作；施工单位总包方应组织以总包单位项目经理为组长，总包及监理单位项目安全负责人为副组长，主要分包项目经理或安全负责人及其他相关人员为组员的工作小组，负责落实安全隐患排查制度，并对其进行动态监控与管理。</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领导小组及工作小组成员应具备相应的安全管理知识与经验，其中专职安全管理人员的在岗数量应与工程建设规模和管理要求相适应。</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2、编制安全隐患排查治理方案。</w:t>
      </w:r>
      <w:r>
        <w:rPr>
          <w:rFonts w:ascii="仿宋_GB2312" w:eastAsia="仿宋_GB2312" w:hAnsi="仿宋" w:cs="仿宋" w:hint="eastAsia"/>
          <w:sz w:val="32"/>
          <w:szCs w:val="32"/>
        </w:rPr>
        <w:t>各参建方应编制安全隐患排查治理方案，明确组织架构及责任分工、参与人员、排查方式及频次、整改期限及处罚机制，并建立动态滚动的问题清单及措施清单。</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市及区交通建设管理部门所属负有安全生产监督管理职责的单位应编制隐患排查专项方案，明确阶段性重点检查内容、检查标准、检查频次，并结合对各参建方的日常督导情况建立问题清单及措施清单。</w:t>
      </w:r>
    </w:p>
    <w:p w:rsidR="0051278B" w:rsidRDefault="00941DF7">
      <w:pPr>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3、强化安全隐患排查会议制度。</w:t>
      </w:r>
      <w:r>
        <w:rPr>
          <w:rFonts w:ascii="仿宋_GB2312" w:eastAsia="仿宋_GB2312" w:hAnsi="仿宋" w:cs="仿宋" w:hint="eastAsia"/>
          <w:sz w:val="32"/>
          <w:szCs w:val="32"/>
        </w:rPr>
        <w:t>建设单位定期组织开展安全生产会议，项目现场负责人每半月至少组织召开一次专题会，分析阶段性安全形势，通报阶段性安全隐患排查结果，进一步压实参建单位各岗位安全责任制。</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施工单位应定期组织召开安全生产会议，其组织形式、参会人员应在相应制度中予以明确，做到会会讲安全，会会有记录。项目经理每周至少组织召开一次安全专题会，针对重大安全隐患及突出高频隐患制定切实有效的防治措施。</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监理单位应每周组织监理例会，会议需对本周安全隐患排查治理情况及参建单位安全人员履职情况进行通报。</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市及区交通建设管理部门每月组织交通建设工程月度安全专题会，听取所属负有安全生产监督管理职责的单位、行业主要建设单位及施工单位月度安全工作汇报。</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（三）推进安全隐患排查落深落细</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1、日常排查。</w:t>
      </w:r>
      <w:r>
        <w:rPr>
          <w:rFonts w:ascii="仿宋_GB2312" w:eastAsia="仿宋_GB2312" w:hAnsi="仿宋" w:cs="仿宋" w:hint="eastAsia"/>
          <w:sz w:val="32"/>
          <w:szCs w:val="32"/>
        </w:rPr>
        <w:t>施工单位项目负责人应每日组织相关人员现场带班检查并留有带班记录，确保员工安全责任制及各项制度措施有效落地。项目经理每月带班检查时间原则上不少于其工作日的</w:t>
      </w:r>
      <w:r>
        <w:rPr>
          <w:rFonts w:ascii="仿宋_GB2312" w:eastAsia="仿宋_GB2312" w:hAnsi="仿宋" w:cs="仿宋"/>
          <w:sz w:val="32"/>
          <w:szCs w:val="32"/>
        </w:rPr>
        <w:t>25</w:t>
      </w:r>
      <w:r>
        <w:rPr>
          <w:rFonts w:ascii="仿宋_GB2312" w:eastAsia="仿宋_GB2312" w:hAnsi="仿宋" w:cs="仿宋" w:hint="eastAsia"/>
          <w:sz w:val="32"/>
          <w:szCs w:val="32"/>
        </w:rPr>
        <w:t>%，请假需有书面请假条并经施工总包单位或建设单位同意。</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施工单位各班组应每日开展班前教育活动，阐明当日作业区危险源分布及隐患防治措施，施工单位分包方专职安全人员应在班组作业过程全程巡检，将对各班组可能造成影响的安全隐患及凭自身无法及时消除的隐患及时上报施工总包方。</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施工单位及监理单位专职安全管理人员每日巡检不少于三次，及时发现并落实安全生产措施。对于</w:t>
      </w:r>
      <w:r>
        <w:rPr>
          <w:rFonts w:ascii="仿宋_GB2312" w:eastAsia="仿宋_GB2312" w:hAnsi="仿宋" w:cs="仿宋"/>
          <w:sz w:val="32"/>
          <w:szCs w:val="32"/>
        </w:rPr>
        <w:t>发现</w:t>
      </w:r>
      <w:r>
        <w:rPr>
          <w:rFonts w:ascii="仿宋_GB2312" w:eastAsia="仿宋_GB2312" w:hAnsi="仿宋" w:cs="仿宋" w:hint="eastAsia"/>
          <w:sz w:val="32"/>
          <w:szCs w:val="32"/>
        </w:rPr>
        <w:t>一般</w:t>
      </w:r>
      <w:r>
        <w:rPr>
          <w:rFonts w:ascii="仿宋_GB2312" w:eastAsia="仿宋_GB2312" w:hAnsi="仿宋" w:cs="仿宋"/>
          <w:sz w:val="32"/>
          <w:szCs w:val="32"/>
        </w:rPr>
        <w:t>隐患应当报告直接负责人</w:t>
      </w:r>
      <w:r>
        <w:rPr>
          <w:rFonts w:ascii="仿宋_GB2312" w:eastAsia="仿宋_GB2312" w:hAnsi="仿宋" w:cs="仿宋" w:hint="eastAsia"/>
          <w:sz w:val="32"/>
          <w:szCs w:val="32"/>
        </w:rPr>
        <w:t>，</w:t>
      </w:r>
      <w:r>
        <w:rPr>
          <w:rFonts w:ascii="仿宋_GB2312" w:eastAsia="仿宋_GB2312" w:hAnsi="仿宋" w:cs="仿宋"/>
          <w:sz w:val="32"/>
          <w:szCs w:val="32"/>
        </w:rPr>
        <w:t>发现直接危及人身安全的紧急情况</w:t>
      </w:r>
      <w:r>
        <w:rPr>
          <w:rFonts w:ascii="仿宋_GB2312" w:eastAsia="仿宋_GB2312" w:hAnsi="仿宋" w:cs="仿宋" w:hint="eastAsia"/>
          <w:sz w:val="32"/>
          <w:szCs w:val="32"/>
        </w:rPr>
        <w:t>或重大安全隐患</w:t>
      </w:r>
      <w:r>
        <w:rPr>
          <w:rFonts w:ascii="仿宋_GB2312" w:eastAsia="仿宋_GB2312" w:hAnsi="仿宋" w:cs="仿宋"/>
          <w:sz w:val="32"/>
          <w:szCs w:val="32"/>
        </w:rPr>
        <w:t>，有权</w:t>
      </w:r>
      <w:r>
        <w:rPr>
          <w:rFonts w:ascii="仿宋_GB2312" w:eastAsia="仿宋_GB2312" w:hAnsi="仿宋" w:cs="仿宋" w:hint="eastAsia"/>
          <w:sz w:val="32"/>
          <w:szCs w:val="32"/>
        </w:rPr>
        <w:t>要求立即</w:t>
      </w:r>
      <w:r>
        <w:rPr>
          <w:rFonts w:ascii="仿宋_GB2312" w:eastAsia="仿宋_GB2312" w:hAnsi="仿宋" w:cs="仿宋"/>
          <w:sz w:val="32"/>
          <w:szCs w:val="32"/>
        </w:rPr>
        <w:t>停止作业或者采取可能的应急措施后撤离作业场所。</w:t>
      </w:r>
      <w:r>
        <w:rPr>
          <w:rFonts w:ascii="仿宋_GB2312" w:eastAsia="仿宋_GB2312" w:hAnsi="仿宋" w:cs="仿宋" w:hint="eastAsia"/>
          <w:sz w:val="32"/>
          <w:szCs w:val="32"/>
        </w:rPr>
        <w:t>施工单位及监理单位应根据日巡场记录建立问题隐患清单及制度措施清单，并动态滚动更新。施工单位日巡场记录应报监理单位，监理单位分析汇总后每周报送至建设单位。</w:t>
      </w:r>
    </w:p>
    <w:p w:rsidR="0051278B" w:rsidRDefault="00941DF7">
      <w:pPr>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2、定期排查。</w:t>
      </w:r>
      <w:r>
        <w:rPr>
          <w:rFonts w:ascii="仿宋_GB2312" w:eastAsia="仿宋_GB2312" w:hAnsi="仿宋" w:cs="仿宋" w:hint="eastAsia"/>
          <w:sz w:val="32"/>
          <w:szCs w:val="32"/>
        </w:rPr>
        <w:t>建设单位应按照阶段性安全隐患“两项清单”及当前现场实际安全管理状态，至少每半月组织监理、施工单位负责人及安全专职人员进行一次安全隐患大排查，并留有巡检记录，巡检范围不局限已识别出的安全隐患。尤其对于重大隐患及反复出现的隐患，要做到全方位、无死角巡检，协助施工单位及时制定整改措施并要求其限时整改，建设单位指定复查标准及复查人员，并视情况采取处罚措施，严禁隐患未排除进行下一道工序施工。建设单位每月对项目进行一次安全形势分析并形成分析报告，客观分析当月隐患排查及治理情况，责任人处置情况及下月重点关注事项，分析报告（附问题隐患及制度措施清单）以月为单位报送行业负有安全生产监督管理职责的单位。</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建设单位及施工单位企业主要负责人或分管负责人应定期组织安全专职管理人员和其他相关人员对所辖项目进行安全隐患排查。</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3、专项排查。</w:t>
      </w:r>
      <w:r>
        <w:rPr>
          <w:rFonts w:ascii="仿宋_GB2312" w:eastAsia="仿宋_GB2312" w:hAnsi="仿宋" w:cs="仿宋" w:hint="eastAsia"/>
          <w:sz w:val="32"/>
          <w:szCs w:val="32"/>
        </w:rPr>
        <w:t>各参建方应</w:t>
      </w:r>
      <w:r>
        <w:rPr>
          <w:rFonts w:ascii="仿宋_GB2312" w:eastAsia="仿宋_GB2312" w:hAnsi="仿宋" w:cs="仿宋"/>
          <w:sz w:val="32"/>
          <w:szCs w:val="32"/>
        </w:rPr>
        <w:t>在一定范围、领域</w:t>
      </w:r>
      <w:r>
        <w:rPr>
          <w:rFonts w:ascii="仿宋_GB2312" w:eastAsia="仿宋_GB2312" w:hAnsi="仿宋" w:cs="仿宋" w:hint="eastAsia"/>
          <w:sz w:val="32"/>
          <w:szCs w:val="32"/>
        </w:rPr>
        <w:t>、时间内</w:t>
      </w:r>
      <w:r>
        <w:rPr>
          <w:rFonts w:ascii="仿宋_GB2312" w:eastAsia="仿宋_GB2312" w:hAnsi="仿宋" w:cs="仿宋"/>
          <w:sz w:val="32"/>
          <w:szCs w:val="32"/>
        </w:rPr>
        <w:t>组织开展针对特定隐患的</w:t>
      </w:r>
      <w:r>
        <w:rPr>
          <w:rFonts w:ascii="仿宋_GB2312" w:eastAsia="仿宋_GB2312" w:hAnsi="仿宋" w:cs="仿宋" w:hint="eastAsia"/>
          <w:sz w:val="32"/>
          <w:szCs w:val="32"/>
        </w:rPr>
        <w:t>专项</w:t>
      </w:r>
      <w:r>
        <w:rPr>
          <w:rFonts w:ascii="仿宋_GB2312" w:eastAsia="仿宋_GB2312" w:hAnsi="仿宋" w:cs="仿宋"/>
          <w:sz w:val="32"/>
          <w:szCs w:val="32"/>
        </w:rPr>
        <w:t>排查，一般包括：</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w:t>
      </w:r>
      <w:r>
        <w:rPr>
          <w:rFonts w:ascii="仿宋_GB2312" w:eastAsia="仿宋_GB2312" w:hAnsi="仿宋" w:cs="仿宋" w:hint="eastAsia"/>
          <w:sz w:val="32"/>
          <w:szCs w:val="32"/>
        </w:rPr>
        <w:t>）主管</w:t>
      </w:r>
      <w:r>
        <w:rPr>
          <w:rFonts w:ascii="仿宋_GB2312" w:eastAsia="仿宋_GB2312" w:hAnsi="仿宋" w:cs="仿宋"/>
          <w:sz w:val="32"/>
          <w:szCs w:val="32"/>
        </w:rPr>
        <w:t>部门安全工作专项部署；</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w:t>
      </w:r>
      <w:r>
        <w:rPr>
          <w:rFonts w:ascii="仿宋_GB2312" w:eastAsia="仿宋_GB2312" w:hAnsi="仿宋" w:cs="仿宋" w:hint="eastAsia"/>
          <w:sz w:val="32"/>
          <w:szCs w:val="32"/>
        </w:rPr>
        <w:t>）</w:t>
      </w:r>
      <w:r>
        <w:rPr>
          <w:rFonts w:ascii="仿宋_GB2312" w:eastAsia="仿宋_GB2312" w:hAnsi="仿宋" w:cs="仿宋"/>
          <w:sz w:val="32"/>
          <w:szCs w:val="32"/>
        </w:rPr>
        <w:t>季节性、规律性安全生产条件</w:t>
      </w:r>
      <w:r>
        <w:rPr>
          <w:rFonts w:ascii="仿宋_GB2312" w:eastAsia="仿宋_GB2312" w:hAnsi="仿宋" w:cs="仿宋" w:hint="eastAsia"/>
          <w:sz w:val="32"/>
          <w:szCs w:val="32"/>
        </w:rPr>
        <w:t>发生</w:t>
      </w:r>
      <w:r>
        <w:rPr>
          <w:rFonts w:ascii="仿宋_GB2312" w:eastAsia="仿宋_GB2312" w:hAnsi="仿宋" w:cs="仿宋"/>
          <w:sz w:val="32"/>
          <w:szCs w:val="32"/>
        </w:rPr>
        <w:t>变化；</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3</w:t>
      </w:r>
      <w:r>
        <w:rPr>
          <w:rFonts w:ascii="仿宋_GB2312" w:eastAsia="仿宋_GB2312" w:hAnsi="仿宋" w:cs="仿宋" w:hint="eastAsia"/>
          <w:sz w:val="32"/>
          <w:szCs w:val="32"/>
        </w:rPr>
        <w:t>）</w:t>
      </w:r>
      <w:r>
        <w:rPr>
          <w:rFonts w:ascii="仿宋_GB2312" w:eastAsia="仿宋_GB2312" w:hAnsi="仿宋" w:cs="仿宋"/>
          <w:sz w:val="32"/>
          <w:szCs w:val="32"/>
        </w:rPr>
        <w:t>新工艺、新材料、新技术、新设备投入使用对安全生产条件形成</w:t>
      </w:r>
      <w:r>
        <w:rPr>
          <w:rFonts w:ascii="仿宋_GB2312" w:eastAsia="仿宋_GB2312" w:hAnsi="仿宋" w:cs="仿宋" w:hint="eastAsia"/>
          <w:sz w:val="32"/>
          <w:szCs w:val="32"/>
        </w:rPr>
        <w:t>新</w:t>
      </w:r>
      <w:r>
        <w:rPr>
          <w:rFonts w:ascii="仿宋_GB2312" w:eastAsia="仿宋_GB2312" w:hAnsi="仿宋" w:cs="仿宋"/>
          <w:sz w:val="32"/>
          <w:szCs w:val="32"/>
        </w:rPr>
        <w:t>变化；</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w:t>
      </w:r>
      <w:r>
        <w:rPr>
          <w:rFonts w:ascii="仿宋_GB2312" w:eastAsia="仿宋_GB2312" w:hAnsi="仿宋" w:cs="仿宋"/>
          <w:sz w:val="32"/>
          <w:szCs w:val="32"/>
        </w:rPr>
        <w:t xml:space="preserve">重大自然灾害、极端天气、重大节假日、重大活动等特殊时段； </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5</w:t>
      </w:r>
      <w:r>
        <w:rPr>
          <w:rFonts w:ascii="仿宋_GB2312" w:eastAsia="仿宋_GB2312" w:hAnsi="仿宋" w:cs="仿宋" w:hint="eastAsia"/>
          <w:sz w:val="32"/>
          <w:szCs w:val="32"/>
        </w:rPr>
        <w:t>）企业或行业发生</w:t>
      </w:r>
      <w:r>
        <w:rPr>
          <w:rFonts w:ascii="仿宋_GB2312" w:eastAsia="仿宋_GB2312" w:hAnsi="仿宋" w:cs="仿宋"/>
          <w:sz w:val="32"/>
          <w:szCs w:val="32"/>
        </w:rPr>
        <w:t>生产</w:t>
      </w:r>
      <w:r>
        <w:rPr>
          <w:rFonts w:ascii="仿宋_GB2312" w:eastAsia="仿宋_GB2312" w:hAnsi="仿宋" w:cs="仿宋" w:hint="eastAsia"/>
          <w:sz w:val="32"/>
          <w:szCs w:val="32"/>
        </w:rPr>
        <w:t>的</w:t>
      </w:r>
      <w:r>
        <w:rPr>
          <w:rFonts w:ascii="仿宋_GB2312" w:eastAsia="仿宋_GB2312" w:hAnsi="仿宋" w:cs="仿宋"/>
          <w:sz w:val="32"/>
          <w:szCs w:val="32"/>
        </w:rPr>
        <w:t>安全事故</w:t>
      </w:r>
      <w:r>
        <w:rPr>
          <w:rFonts w:ascii="仿宋_GB2312" w:eastAsia="仿宋_GB2312" w:hAnsi="仿宋" w:cs="仿宋" w:hint="eastAsia"/>
          <w:sz w:val="32"/>
          <w:szCs w:val="32"/>
        </w:rPr>
        <w:t>，同类隐患在本单位存在的情况</w:t>
      </w:r>
      <w:r>
        <w:rPr>
          <w:rFonts w:ascii="仿宋_GB2312" w:eastAsia="仿宋_GB2312" w:hAnsi="仿宋" w:cs="仿宋"/>
          <w:sz w:val="32"/>
          <w:szCs w:val="32"/>
        </w:rPr>
        <w:t>。</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（四）规范安全隐患排查处置措施</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1、重大隐患处置。</w:t>
      </w:r>
      <w:r>
        <w:rPr>
          <w:rFonts w:ascii="仿宋_GB2312" w:eastAsia="仿宋_GB2312" w:hAnsi="仿宋" w:cs="仿宋" w:hint="eastAsia"/>
          <w:sz w:val="32"/>
          <w:szCs w:val="32"/>
        </w:rPr>
        <w:t>针对易导致重大安全生产事故，需经过一定时间整改治理才能消除的隐患。应当按照以下规定处置：</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（1）根据需要停止使用相关设施、设备，局部或者全部停产；</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（2）应及时向负有安全生产监管职责的单位报告安全隐患状态；</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（3）应及时组织专业技术人员、专家或者具有相应资质的专业机构进行风险评估，分析并明确安全隐患的现状、产生原因、危害程度、整改难易程度；</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（4）根据风险评估结果制定治理方案，治理方案应当明确治理目标和任务、治理方法和措施、经费和物资保障、责任部门和人员、治理时限和要求、安全措施和应急预案等内容；</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（5）落实治理方案，排除事故隐患。同时，将风险评估报告、治理方案及处置结果报送负有安全生产监管职责的单位。</w:t>
      </w:r>
    </w:p>
    <w:p w:rsidR="0051278B" w:rsidRDefault="00941DF7">
      <w:pPr>
        <w:widowControl/>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sz w:val="32"/>
          <w:szCs w:val="32"/>
        </w:rPr>
        <w:t>2、一般隐患处置。</w:t>
      </w:r>
      <w:r>
        <w:rPr>
          <w:rFonts w:ascii="仿宋_GB2312" w:eastAsia="仿宋_GB2312" w:hAnsi="仿宋" w:cs="仿宋" w:hint="eastAsia"/>
          <w:sz w:val="32"/>
          <w:szCs w:val="32"/>
        </w:rPr>
        <w:t>针对影响范围较小、风险易控，能够迅速整改消除的隐患。施工单位应当立即采取整改措施、排除隐患。整改完成后，施工单位应当做好记录、组织复检检，复检合格后报监理单位签字确认，做好闭合管理。</w:t>
      </w:r>
    </w:p>
    <w:p w:rsidR="0051278B" w:rsidRDefault="00941DF7">
      <w:pPr>
        <w:spacing w:line="600" w:lineRule="exact"/>
        <w:ind w:firstLineChars="200" w:firstLine="641"/>
        <w:rPr>
          <w:rFonts w:ascii="华文中宋" w:eastAsia="华文中宋" w:hAnsi="华文中宋" w:cs="华文中宋"/>
          <w:b/>
          <w:bCs/>
          <w:sz w:val="32"/>
          <w:szCs w:val="32"/>
        </w:rPr>
      </w:pPr>
      <w:r>
        <w:rPr>
          <w:rFonts w:ascii="华文中宋" w:eastAsia="华文中宋" w:hAnsi="华文中宋" w:cs="华文中宋" w:hint="eastAsia"/>
          <w:b/>
          <w:bCs/>
          <w:sz w:val="32"/>
          <w:szCs w:val="32"/>
        </w:rPr>
        <w:t>（五）强化安全隐患排查行业监督</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市及区交通建设管理部门所属负有安全生产监督管理职责的单位应组织安全隐患督查。</w:t>
      </w:r>
    </w:p>
    <w:p w:rsidR="0051278B" w:rsidRDefault="00941DF7">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建设单位月度安全分析报告及日常督查检查实际情况，全面分析管辖范围内工程建设安全形势并形成分析报告，深刻分析高频隐患、反复隐患产生的原因，研究并制定下周期重点督导事项。安全分析报告（含主要安全隐患及措施清单）以月为单位报送市/区交通建设管理部门。</w:t>
      </w:r>
    </w:p>
    <w:p w:rsidR="0051278B" w:rsidRDefault="00941DF7">
      <w:pPr>
        <w:spacing w:line="600" w:lineRule="exact"/>
        <w:ind w:firstLineChars="200" w:firstLine="643"/>
        <w:rPr>
          <w:rFonts w:ascii="黑体" w:eastAsia="黑体" w:hAnsi="黑体"/>
          <w:b/>
          <w:bCs/>
          <w:sz w:val="32"/>
          <w:szCs w:val="32"/>
        </w:rPr>
      </w:pPr>
      <w:r>
        <w:rPr>
          <w:rFonts w:ascii="黑体" w:eastAsia="黑体" w:hAnsi="黑体" w:hint="eastAsia"/>
          <w:b/>
          <w:bCs/>
          <w:sz w:val="32"/>
          <w:szCs w:val="32"/>
        </w:rPr>
        <w:t>三、工作要求</w:t>
      </w:r>
    </w:p>
    <w:p w:rsidR="0051278B" w:rsidRDefault="00941DF7">
      <w:pPr>
        <w:adjustRightInd w:val="0"/>
        <w:snapToGrid w:val="0"/>
        <w:spacing w:line="600" w:lineRule="exact"/>
        <w:ind w:firstLineChars="200" w:firstLine="643"/>
        <w:rPr>
          <w:rFonts w:ascii="Times New Roman" w:eastAsia="仿宋_GB2312" w:hAnsi="Times New Roman"/>
          <w:sz w:val="32"/>
          <w:szCs w:val="32"/>
        </w:rPr>
      </w:pPr>
      <w:r>
        <w:rPr>
          <w:rFonts w:ascii="楷体" w:eastAsia="楷体" w:hAnsi="楷体" w:cs="楷体_GB2312" w:hint="eastAsia"/>
          <w:b/>
          <w:bCs/>
          <w:sz w:val="32"/>
          <w:szCs w:val="32"/>
        </w:rPr>
        <w:t>（一）要切实提高思想认识，不断强化安全生产压力和责任的有效传导。</w:t>
      </w:r>
      <w:r>
        <w:rPr>
          <w:rFonts w:ascii="仿宋_GB2312" w:eastAsia="仿宋_GB2312" w:hAnsi="Times New Roman" w:hint="eastAsia"/>
          <w:sz w:val="32"/>
          <w:szCs w:val="32"/>
        </w:rPr>
        <w:t>各部门和单位要高度重视安全隐患排查在安全生产工作中的重要意义</w:t>
      </w:r>
      <w:r>
        <w:rPr>
          <w:rFonts w:ascii="Times New Roman" w:eastAsia="仿宋_GB2312" w:hAnsi="Times New Roman" w:hint="eastAsia"/>
          <w:sz w:val="32"/>
          <w:szCs w:val="32"/>
        </w:rPr>
        <w:t>，深刻认识做好集中整治三年行动的重要性，不断强化领导责任，充分利用体系平台，定期组织分析主要隐患产生的根源并制定解决措施，不断强化全员安全责任，努力提升安全责任人员的使命意识、责任意识，切实动员参建人员在工程建设全周期、全环节层层把关，层层落实。</w:t>
      </w:r>
    </w:p>
    <w:p w:rsidR="0051278B" w:rsidRDefault="00941DF7">
      <w:pPr>
        <w:spacing w:line="600" w:lineRule="exact"/>
        <w:ind w:firstLineChars="200" w:firstLine="643"/>
        <w:rPr>
          <w:rFonts w:ascii="宋体" w:eastAsia="宋体" w:hAnsi="宋体" w:cs="宋体"/>
          <w:sz w:val="32"/>
          <w:szCs w:val="32"/>
        </w:rPr>
      </w:pPr>
      <w:r>
        <w:rPr>
          <w:rFonts w:ascii="楷体" w:eastAsia="楷体" w:hAnsi="楷体" w:cs="楷体_GB2312" w:hint="eastAsia"/>
          <w:b/>
          <w:bCs/>
          <w:sz w:val="32"/>
          <w:szCs w:val="32"/>
        </w:rPr>
        <w:t>（二）要全面加强监督检查，不断强化安全管理的监督力度和广度。</w:t>
      </w:r>
      <w:r>
        <w:rPr>
          <w:rFonts w:ascii="仿宋_GB2312" w:eastAsia="仿宋_GB2312" w:hAnsi="仿宋" w:cs="仿宋" w:hint="eastAsia"/>
          <w:sz w:val="32"/>
          <w:szCs w:val="32"/>
        </w:rPr>
        <w:t>市区交通建设管理部门要通过</w:t>
      </w:r>
      <w:r>
        <w:rPr>
          <w:rFonts w:ascii="Times New Roman" w:eastAsia="仿宋_GB2312" w:hAnsi="Times New Roman" w:hint="eastAsia"/>
          <w:sz w:val="32"/>
          <w:szCs w:val="32"/>
        </w:rPr>
        <w:t>深入开展“四不两直”明查暗访和交叉检查，对重点问题、重大隐患紧盯不放、一抓到底，严格闭环管理，确保安全排查发现的问题在规定时间内彻底解决。</w:t>
      </w:r>
      <w:r>
        <w:rPr>
          <w:rFonts w:ascii="仿宋_GB2312" w:eastAsia="仿宋_GB2312" w:hAnsi="仿宋" w:cs="仿宋" w:hint="eastAsia"/>
          <w:sz w:val="32"/>
          <w:szCs w:val="32"/>
        </w:rPr>
        <w:t>在重大节日、重大活动、重点时段，要针对重点项目、重点企业开展专项督查和专项指导，对发现的安全隐患采取分级、分类及时处置，</w:t>
      </w:r>
      <w:r>
        <w:rPr>
          <w:rFonts w:ascii="仿宋_GB2312" w:eastAsia="仿宋_GB2312" w:hAnsi="Times New Roman" w:hint="eastAsia"/>
          <w:sz w:val="32"/>
          <w:szCs w:val="32"/>
        </w:rPr>
        <w:t>持续推进</w:t>
      </w:r>
      <w:r>
        <w:rPr>
          <w:rFonts w:ascii="Times New Roman" w:eastAsia="仿宋_GB2312" w:hAnsi="Times New Roman" w:hint="eastAsia"/>
          <w:sz w:val="32"/>
          <w:szCs w:val="32"/>
        </w:rPr>
        <w:t>“互联网＋执法监管”模式，不断强化监管的高效，坚决杜绝走过场、弄虚作假等现象的发生。同时，要不断加强宣传教育，鼓励引导市民群众和企业职工举报重大隐患和违法违规行为，形成全社会参与支持、群防群治的良好局面。</w:t>
      </w:r>
    </w:p>
    <w:p w:rsidR="0051278B" w:rsidRDefault="00941DF7">
      <w:pPr>
        <w:spacing w:line="600" w:lineRule="exact"/>
        <w:ind w:firstLineChars="200" w:firstLine="643"/>
        <w:rPr>
          <w:rFonts w:ascii="仿宋_GB2312" w:eastAsia="仿宋_GB2312" w:hAnsi="仿宋" w:cs="仿宋"/>
          <w:sz w:val="32"/>
          <w:szCs w:val="32"/>
        </w:rPr>
      </w:pPr>
      <w:r>
        <w:rPr>
          <w:rFonts w:ascii="楷体" w:eastAsia="楷体" w:hAnsi="楷体" w:cs="楷体_GB2312" w:hint="eastAsia"/>
          <w:b/>
          <w:bCs/>
          <w:sz w:val="32"/>
          <w:szCs w:val="32"/>
        </w:rPr>
        <w:t>（三）要夯实信息传导机制，不断提升参建人员的安全意识和能力。</w:t>
      </w:r>
      <w:r>
        <w:rPr>
          <w:rFonts w:ascii="仿宋_GB2312" w:eastAsia="仿宋_GB2312" w:hAnsi="仿宋" w:cs="仿宋" w:hint="eastAsia"/>
          <w:sz w:val="32"/>
          <w:szCs w:val="32"/>
        </w:rPr>
        <w:t>各参建单位应根据安全分析报告定期组织管理人员及劳务人员专项安全隐患排查及治理知识培训教育，培训内容包含但不限于行业安全管理基础知识、行业/企业安全管理制度文件、隐患排查方法论、事故案例分析等。各级安全隐患排查信息收集应及时、有效且互通互联，各参建方要结合企业发展状态及项目工程特点，充分利用监控系统、GPS、BIM、“互联网+”等信息化手段丰富隐患排查手段，提高隐患治理效率</w:t>
      </w:r>
      <w:r w:rsidR="00895B8D">
        <w:rPr>
          <w:rFonts w:ascii="仿宋_GB2312" w:eastAsia="仿宋_GB2312" w:hAnsi="仿宋" w:cs="仿宋" w:hint="eastAsia"/>
          <w:sz w:val="32"/>
          <w:szCs w:val="32"/>
        </w:rPr>
        <w:t>；</w:t>
      </w:r>
      <w:r>
        <w:rPr>
          <w:rFonts w:ascii="仿宋_GB2312" w:eastAsia="仿宋_GB2312" w:hAnsi="仿宋" w:cs="仿宋" w:hint="eastAsia"/>
          <w:sz w:val="32"/>
          <w:szCs w:val="32"/>
        </w:rPr>
        <w:t>应建立隐患排查信息档案，重大安全隐患排查资料宜保存至项目竣工后</w:t>
      </w:r>
      <w:r>
        <w:rPr>
          <w:rFonts w:ascii="仿宋_GB2312" w:eastAsia="仿宋_GB2312" w:hAnsi="仿宋" w:cs="仿宋"/>
          <w:sz w:val="32"/>
          <w:szCs w:val="32"/>
        </w:rPr>
        <w:t>2</w:t>
      </w:r>
      <w:r>
        <w:rPr>
          <w:rFonts w:ascii="仿宋_GB2312" w:eastAsia="仿宋_GB2312" w:hAnsi="仿宋" w:cs="仿宋" w:hint="eastAsia"/>
          <w:sz w:val="32"/>
          <w:szCs w:val="32"/>
        </w:rPr>
        <w:t>年。</w:t>
      </w:r>
    </w:p>
    <w:p w:rsidR="0051278B" w:rsidRDefault="00941DF7">
      <w:pPr>
        <w:spacing w:line="600" w:lineRule="exact"/>
        <w:ind w:firstLineChars="200" w:firstLine="643"/>
        <w:rPr>
          <w:rFonts w:ascii="黑体" w:eastAsia="黑体" w:hAnsi="黑体"/>
          <w:b/>
          <w:bCs/>
          <w:sz w:val="32"/>
          <w:szCs w:val="32"/>
        </w:rPr>
      </w:pPr>
      <w:r>
        <w:rPr>
          <w:rFonts w:ascii="黑体" w:eastAsia="黑体" w:hAnsi="黑体" w:hint="eastAsia"/>
          <w:b/>
          <w:bCs/>
          <w:sz w:val="32"/>
          <w:szCs w:val="32"/>
        </w:rPr>
        <w:t>四、实施时间</w:t>
      </w: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本指导意见自2022年</w:t>
      </w:r>
      <w:r>
        <w:rPr>
          <w:rFonts w:ascii="仿宋_GB2312" w:eastAsia="仿宋_GB2312" w:hAnsi="仿宋" w:cs="仿宋"/>
          <w:sz w:val="32"/>
          <w:szCs w:val="32"/>
        </w:rPr>
        <w:t>1</w:t>
      </w:r>
      <w:r>
        <w:rPr>
          <w:rFonts w:ascii="仿宋_GB2312" w:eastAsia="仿宋_GB2312" w:hAnsi="仿宋" w:cs="仿宋" w:hint="eastAsia"/>
          <w:sz w:val="32"/>
          <w:szCs w:val="32"/>
        </w:rPr>
        <w:t>月1日起实施，有效期至2</w:t>
      </w:r>
      <w:r>
        <w:rPr>
          <w:rFonts w:ascii="仿宋_GB2312" w:eastAsia="仿宋_GB2312" w:hAnsi="仿宋" w:cs="仿宋"/>
          <w:sz w:val="32"/>
          <w:szCs w:val="32"/>
        </w:rPr>
        <w:t>02</w:t>
      </w:r>
      <w:r>
        <w:rPr>
          <w:rFonts w:ascii="仿宋_GB2312" w:eastAsia="仿宋_GB2312" w:hAnsi="仿宋" w:cs="仿宋" w:hint="eastAsia"/>
          <w:sz w:val="32"/>
          <w:szCs w:val="32"/>
        </w:rPr>
        <w:t>2年1</w:t>
      </w:r>
      <w:r>
        <w:rPr>
          <w:rFonts w:ascii="仿宋_GB2312" w:eastAsia="仿宋_GB2312" w:hAnsi="仿宋" w:cs="仿宋"/>
          <w:sz w:val="32"/>
          <w:szCs w:val="32"/>
        </w:rPr>
        <w:t>2</w:t>
      </w:r>
      <w:r>
        <w:rPr>
          <w:rFonts w:ascii="仿宋_GB2312" w:eastAsia="仿宋_GB2312" w:hAnsi="仿宋" w:cs="仿宋" w:hint="eastAsia"/>
          <w:sz w:val="32"/>
          <w:szCs w:val="32"/>
        </w:rPr>
        <w:t>月3</w:t>
      </w:r>
      <w:r>
        <w:rPr>
          <w:rFonts w:ascii="仿宋_GB2312" w:eastAsia="仿宋_GB2312" w:hAnsi="仿宋" w:cs="仿宋"/>
          <w:sz w:val="32"/>
          <w:szCs w:val="32"/>
        </w:rPr>
        <w:t>1</w:t>
      </w:r>
      <w:r>
        <w:rPr>
          <w:rFonts w:ascii="仿宋_GB2312" w:eastAsia="仿宋_GB2312" w:hAnsi="仿宋" w:cs="仿宋" w:hint="eastAsia"/>
          <w:sz w:val="32"/>
          <w:szCs w:val="32"/>
        </w:rPr>
        <w:t>日。</w:t>
      </w:r>
    </w:p>
    <w:p w:rsidR="0051278B" w:rsidRDefault="0051278B">
      <w:pPr>
        <w:spacing w:line="600" w:lineRule="exact"/>
        <w:ind w:firstLineChars="200" w:firstLine="640"/>
        <w:rPr>
          <w:rFonts w:ascii="仿宋_GB2312" w:eastAsia="仿宋_GB2312" w:hAnsi="仿宋" w:cs="仿宋"/>
          <w:sz w:val="32"/>
          <w:szCs w:val="32"/>
        </w:rPr>
      </w:pPr>
    </w:p>
    <w:p w:rsidR="0051278B" w:rsidRDefault="0051278B">
      <w:pPr>
        <w:adjustRightInd w:val="0"/>
        <w:snapToGrid w:val="0"/>
        <w:spacing w:line="600" w:lineRule="exact"/>
        <w:ind w:firstLineChars="200" w:firstLine="640"/>
        <w:rPr>
          <w:rFonts w:ascii="仿宋_GB2312" w:eastAsia="仿宋_GB2312" w:hAnsi="仿宋" w:cs="仿宋"/>
          <w:sz w:val="32"/>
          <w:szCs w:val="32"/>
        </w:rPr>
      </w:pPr>
    </w:p>
    <w:p w:rsidR="0051278B" w:rsidRDefault="00941DF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上海市交通委员会</w:t>
      </w:r>
    </w:p>
    <w:p w:rsidR="0051278B" w:rsidRDefault="00941DF7">
      <w:pPr>
        <w:spacing w:line="60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sidR="00DF74F9">
        <w:rPr>
          <w:rFonts w:ascii="仿宋_GB2312" w:eastAsia="仿宋_GB2312" w:hAnsi="仿宋" w:cs="仿宋" w:hint="eastAsia"/>
          <w:sz w:val="32"/>
          <w:szCs w:val="32"/>
        </w:rPr>
        <w:t xml:space="preserve">  </w:t>
      </w:r>
      <w:r>
        <w:rPr>
          <w:rFonts w:ascii="仿宋_GB2312" w:eastAsia="仿宋_GB2312" w:hAnsi="仿宋" w:cs="仿宋" w:hint="eastAsia"/>
          <w:sz w:val="32"/>
          <w:szCs w:val="32"/>
        </w:rPr>
        <w:t>二</w:t>
      </w:r>
      <w:r>
        <w:rPr>
          <w:rFonts w:ascii="微软雅黑" w:eastAsia="微软雅黑" w:hAnsi="微软雅黑" w:cs="微软雅黑" w:hint="eastAsia"/>
          <w:sz w:val="32"/>
          <w:szCs w:val="32"/>
        </w:rPr>
        <w:t>〇</w:t>
      </w:r>
      <w:r>
        <w:rPr>
          <w:rFonts w:ascii="仿宋_GB2312" w:eastAsia="仿宋_GB2312" w:hAnsi="仿宋" w:cs="仿宋" w:hint="eastAsia"/>
          <w:sz w:val="32"/>
          <w:szCs w:val="32"/>
        </w:rPr>
        <w:t>二一年十</w:t>
      </w:r>
      <w:r w:rsidR="00DF74F9">
        <w:rPr>
          <w:rFonts w:ascii="仿宋_GB2312" w:eastAsia="仿宋_GB2312" w:hAnsi="仿宋" w:cs="仿宋" w:hint="eastAsia"/>
          <w:sz w:val="32"/>
          <w:szCs w:val="32"/>
        </w:rPr>
        <w:t>二</w:t>
      </w:r>
      <w:r>
        <w:rPr>
          <w:rFonts w:ascii="仿宋_GB2312" w:eastAsia="仿宋_GB2312" w:hAnsi="仿宋" w:cs="仿宋" w:hint="eastAsia"/>
          <w:sz w:val="32"/>
          <w:szCs w:val="32"/>
        </w:rPr>
        <w:t>月</w:t>
      </w:r>
    </w:p>
    <w:sectPr w:rsidR="0051278B" w:rsidSect="0051278B">
      <w:footerReference w:type="default" r:id="rId8"/>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3BD" w:rsidRDefault="00BB33BD"/>
  </w:endnote>
  <w:endnote w:type="continuationSeparator" w:id="1">
    <w:p w:rsidR="00BB33BD" w:rsidRDefault="00BB33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8B" w:rsidRDefault="0058386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in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51278B" w:rsidRDefault="00941DF7">
                <w:pPr>
                  <w:pStyle w:val="a4"/>
                </w:pPr>
                <w:r>
                  <w:t xml:space="preserve">— </w:t>
                </w:r>
                <w:r w:rsidR="00583864">
                  <w:fldChar w:fldCharType="begin"/>
                </w:r>
                <w:r>
                  <w:instrText xml:space="preserve"> PAGE  \* MERGEFORMAT </w:instrText>
                </w:r>
                <w:r w:rsidR="00583864">
                  <w:fldChar w:fldCharType="separate"/>
                </w:r>
                <w:r w:rsidR="00BB33BD">
                  <w:rPr>
                    <w:noProof/>
                  </w:rPr>
                  <w:t>1</w:t>
                </w:r>
                <w:r w:rsidR="00583864">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3BD" w:rsidRDefault="00BB33BD"/>
  </w:footnote>
  <w:footnote w:type="continuationSeparator" w:id="1">
    <w:p w:rsidR="00BB33BD" w:rsidRDefault="00BB33B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28CE"/>
    <w:rsid w:val="00011DB6"/>
    <w:rsid w:val="00056CA1"/>
    <w:rsid w:val="00060B4D"/>
    <w:rsid w:val="00062684"/>
    <w:rsid w:val="000676BB"/>
    <w:rsid w:val="000876E1"/>
    <w:rsid w:val="000A700B"/>
    <w:rsid w:val="000B3500"/>
    <w:rsid w:val="00104147"/>
    <w:rsid w:val="001157EC"/>
    <w:rsid w:val="00131931"/>
    <w:rsid w:val="00140164"/>
    <w:rsid w:val="00177112"/>
    <w:rsid w:val="00193B3C"/>
    <w:rsid w:val="001D1243"/>
    <w:rsid w:val="001E3A90"/>
    <w:rsid w:val="00220F55"/>
    <w:rsid w:val="00265ADC"/>
    <w:rsid w:val="002E0068"/>
    <w:rsid w:val="002E7878"/>
    <w:rsid w:val="00321B0F"/>
    <w:rsid w:val="00324D24"/>
    <w:rsid w:val="00337B82"/>
    <w:rsid w:val="00343EF7"/>
    <w:rsid w:val="00374334"/>
    <w:rsid w:val="00382ECD"/>
    <w:rsid w:val="003872E9"/>
    <w:rsid w:val="00392698"/>
    <w:rsid w:val="003D6AB7"/>
    <w:rsid w:val="003F63F9"/>
    <w:rsid w:val="00441312"/>
    <w:rsid w:val="004628CE"/>
    <w:rsid w:val="00485DEE"/>
    <w:rsid w:val="004C2D22"/>
    <w:rsid w:val="004C756E"/>
    <w:rsid w:val="004D0F1C"/>
    <w:rsid w:val="004D1530"/>
    <w:rsid w:val="0051278B"/>
    <w:rsid w:val="00516CC2"/>
    <w:rsid w:val="005176D4"/>
    <w:rsid w:val="00520A24"/>
    <w:rsid w:val="00520D07"/>
    <w:rsid w:val="0055007E"/>
    <w:rsid w:val="00554133"/>
    <w:rsid w:val="00583864"/>
    <w:rsid w:val="006168F8"/>
    <w:rsid w:val="0063419E"/>
    <w:rsid w:val="0069545B"/>
    <w:rsid w:val="006C3784"/>
    <w:rsid w:val="00720271"/>
    <w:rsid w:val="00726E0B"/>
    <w:rsid w:val="00770B02"/>
    <w:rsid w:val="00777F46"/>
    <w:rsid w:val="007855C6"/>
    <w:rsid w:val="007A7D0D"/>
    <w:rsid w:val="007B408D"/>
    <w:rsid w:val="007F22E4"/>
    <w:rsid w:val="00836F80"/>
    <w:rsid w:val="008554F4"/>
    <w:rsid w:val="008952A0"/>
    <w:rsid w:val="00895B8D"/>
    <w:rsid w:val="008A0164"/>
    <w:rsid w:val="008A5BDE"/>
    <w:rsid w:val="008E4551"/>
    <w:rsid w:val="00941334"/>
    <w:rsid w:val="00941DF7"/>
    <w:rsid w:val="009620FE"/>
    <w:rsid w:val="009745F0"/>
    <w:rsid w:val="009A6126"/>
    <w:rsid w:val="009F6C43"/>
    <w:rsid w:val="00A345EA"/>
    <w:rsid w:val="00AB73F5"/>
    <w:rsid w:val="00AC2A9A"/>
    <w:rsid w:val="00B30C01"/>
    <w:rsid w:val="00BB33BD"/>
    <w:rsid w:val="00BD35DD"/>
    <w:rsid w:val="00BD4D31"/>
    <w:rsid w:val="00C12596"/>
    <w:rsid w:val="00C3555D"/>
    <w:rsid w:val="00CA0BAF"/>
    <w:rsid w:val="00CA14FF"/>
    <w:rsid w:val="00CC7476"/>
    <w:rsid w:val="00CF6DFB"/>
    <w:rsid w:val="00D46047"/>
    <w:rsid w:val="00D750E3"/>
    <w:rsid w:val="00D946F9"/>
    <w:rsid w:val="00DB283E"/>
    <w:rsid w:val="00DD39C8"/>
    <w:rsid w:val="00DF49CB"/>
    <w:rsid w:val="00DF74F9"/>
    <w:rsid w:val="00DF7C98"/>
    <w:rsid w:val="00E01C47"/>
    <w:rsid w:val="00E11CCA"/>
    <w:rsid w:val="00E21605"/>
    <w:rsid w:val="00E430A9"/>
    <w:rsid w:val="00E47D3A"/>
    <w:rsid w:val="00E946F9"/>
    <w:rsid w:val="00EA7486"/>
    <w:rsid w:val="00EB498D"/>
    <w:rsid w:val="00EB6EEF"/>
    <w:rsid w:val="00EB7605"/>
    <w:rsid w:val="00ED39D2"/>
    <w:rsid w:val="00ED4F75"/>
    <w:rsid w:val="00EE1558"/>
    <w:rsid w:val="00EF7B45"/>
    <w:rsid w:val="00F33329"/>
    <w:rsid w:val="00F35B27"/>
    <w:rsid w:val="00F407D3"/>
    <w:rsid w:val="00F4129B"/>
    <w:rsid w:val="00F66843"/>
    <w:rsid w:val="00FA2A70"/>
    <w:rsid w:val="00FC0CF4"/>
    <w:rsid w:val="00FC11F6"/>
    <w:rsid w:val="00FE794B"/>
    <w:rsid w:val="00FF3D2D"/>
    <w:rsid w:val="07B629DD"/>
    <w:rsid w:val="0A760541"/>
    <w:rsid w:val="0D6D6C78"/>
    <w:rsid w:val="10B90B28"/>
    <w:rsid w:val="12033B56"/>
    <w:rsid w:val="12965329"/>
    <w:rsid w:val="12CF4E7D"/>
    <w:rsid w:val="136D46B5"/>
    <w:rsid w:val="1372185B"/>
    <w:rsid w:val="151645CA"/>
    <w:rsid w:val="1559103D"/>
    <w:rsid w:val="176315DA"/>
    <w:rsid w:val="19BA3F0B"/>
    <w:rsid w:val="1B921C19"/>
    <w:rsid w:val="1C463675"/>
    <w:rsid w:val="1DE56A5C"/>
    <w:rsid w:val="1E961E40"/>
    <w:rsid w:val="1F8F6506"/>
    <w:rsid w:val="202B1C19"/>
    <w:rsid w:val="20AA48D6"/>
    <w:rsid w:val="20CC2D92"/>
    <w:rsid w:val="20F5654E"/>
    <w:rsid w:val="22344C15"/>
    <w:rsid w:val="2240320A"/>
    <w:rsid w:val="22BE5662"/>
    <w:rsid w:val="233D718D"/>
    <w:rsid w:val="24327024"/>
    <w:rsid w:val="269F167B"/>
    <w:rsid w:val="27255E75"/>
    <w:rsid w:val="27993610"/>
    <w:rsid w:val="287F54C0"/>
    <w:rsid w:val="29733F76"/>
    <w:rsid w:val="29B6337E"/>
    <w:rsid w:val="2A65315C"/>
    <w:rsid w:val="2B0E47F6"/>
    <w:rsid w:val="2DBD02AA"/>
    <w:rsid w:val="2E6A55F4"/>
    <w:rsid w:val="2FA5767F"/>
    <w:rsid w:val="2FC65AE5"/>
    <w:rsid w:val="2FE6013F"/>
    <w:rsid w:val="375E051D"/>
    <w:rsid w:val="37A32790"/>
    <w:rsid w:val="37D87CFC"/>
    <w:rsid w:val="385E73CD"/>
    <w:rsid w:val="3865141F"/>
    <w:rsid w:val="38F442D1"/>
    <w:rsid w:val="39B52187"/>
    <w:rsid w:val="3BA75C86"/>
    <w:rsid w:val="3EFF44E7"/>
    <w:rsid w:val="3F3C3230"/>
    <w:rsid w:val="414943A9"/>
    <w:rsid w:val="417C1368"/>
    <w:rsid w:val="42183D55"/>
    <w:rsid w:val="428F78D2"/>
    <w:rsid w:val="43141A96"/>
    <w:rsid w:val="4A781F06"/>
    <w:rsid w:val="4AAB181C"/>
    <w:rsid w:val="4BAA5E0A"/>
    <w:rsid w:val="4D5E79FD"/>
    <w:rsid w:val="50EF5D26"/>
    <w:rsid w:val="51A96FD0"/>
    <w:rsid w:val="52301644"/>
    <w:rsid w:val="56DC07D3"/>
    <w:rsid w:val="57D4215F"/>
    <w:rsid w:val="589A34D1"/>
    <w:rsid w:val="5A5B25B4"/>
    <w:rsid w:val="5AB260CE"/>
    <w:rsid w:val="5B825588"/>
    <w:rsid w:val="5C0079C4"/>
    <w:rsid w:val="5CF72877"/>
    <w:rsid w:val="5D161D96"/>
    <w:rsid w:val="5D6D37D5"/>
    <w:rsid w:val="5D7D5A78"/>
    <w:rsid w:val="603B7BC6"/>
    <w:rsid w:val="615F0D08"/>
    <w:rsid w:val="628D595B"/>
    <w:rsid w:val="63025547"/>
    <w:rsid w:val="642B1F93"/>
    <w:rsid w:val="64E75077"/>
    <w:rsid w:val="65BF118E"/>
    <w:rsid w:val="662E5D50"/>
    <w:rsid w:val="66FC4EF9"/>
    <w:rsid w:val="67842A3A"/>
    <w:rsid w:val="6AF52F65"/>
    <w:rsid w:val="6C3A6EDA"/>
    <w:rsid w:val="6C925A38"/>
    <w:rsid w:val="6D075DAF"/>
    <w:rsid w:val="6E716A6A"/>
    <w:rsid w:val="6F4549B3"/>
    <w:rsid w:val="6FC71663"/>
    <w:rsid w:val="719E6401"/>
    <w:rsid w:val="73EE5A81"/>
    <w:rsid w:val="745D3076"/>
    <w:rsid w:val="7612236A"/>
    <w:rsid w:val="76525384"/>
    <w:rsid w:val="79060367"/>
    <w:rsid w:val="794C1198"/>
    <w:rsid w:val="79663C6E"/>
    <w:rsid w:val="797768AE"/>
    <w:rsid w:val="7A8C295C"/>
    <w:rsid w:val="7B6E4CE2"/>
    <w:rsid w:val="7CA913B6"/>
    <w:rsid w:val="7DE1387F"/>
    <w:rsid w:val="7E2A6071"/>
    <w:rsid w:val="7E7B1694"/>
    <w:rsid w:val="7EB01901"/>
    <w:rsid w:val="7F9404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7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1278B"/>
    <w:pPr>
      <w:jc w:val="left"/>
    </w:pPr>
  </w:style>
  <w:style w:type="paragraph" w:styleId="a4">
    <w:name w:val="footer"/>
    <w:basedOn w:val="a"/>
    <w:link w:val="Char0"/>
    <w:rsid w:val="0051278B"/>
    <w:pPr>
      <w:tabs>
        <w:tab w:val="center" w:pos="4153"/>
        <w:tab w:val="right" w:pos="8306"/>
      </w:tabs>
      <w:snapToGrid w:val="0"/>
      <w:jc w:val="left"/>
    </w:pPr>
    <w:rPr>
      <w:sz w:val="18"/>
      <w:szCs w:val="18"/>
    </w:rPr>
  </w:style>
  <w:style w:type="paragraph" w:styleId="a5">
    <w:name w:val="header"/>
    <w:basedOn w:val="a"/>
    <w:link w:val="Char1"/>
    <w:qFormat/>
    <w:rsid w:val="0051278B"/>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qFormat/>
    <w:rsid w:val="0051278B"/>
    <w:rPr>
      <w:b/>
      <w:bCs/>
    </w:rPr>
  </w:style>
  <w:style w:type="character" w:styleId="a7">
    <w:name w:val="Strong"/>
    <w:basedOn w:val="a0"/>
    <w:qFormat/>
    <w:rsid w:val="0051278B"/>
    <w:rPr>
      <w:b/>
    </w:rPr>
  </w:style>
  <w:style w:type="character" w:styleId="a8">
    <w:name w:val="annotation reference"/>
    <w:basedOn w:val="a0"/>
    <w:qFormat/>
    <w:rsid w:val="0051278B"/>
    <w:rPr>
      <w:sz w:val="21"/>
      <w:szCs w:val="21"/>
    </w:rPr>
  </w:style>
  <w:style w:type="character" w:customStyle="1" w:styleId="Char1">
    <w:name w:val="页眉 Char"/>
    <w:basedOn w:val="a0"/>
    <w:link w:val="a5"/>
    <w:qFormat/>
    <w:rsid w:val="0051278B"/>
    <w:rPr>
      <w:rFonts w:asciiTheme="minorHAnsi" w:eastAsiaTheme="minorEastAsia" w:hAnsiTheme="minorHAnsi" w:cstheme="minorBidi"/>
      <w:kern w:val="2"/>
      <w:sz w:val="18"/>
      <w:szCs w:val="18"/>
    </w:rPr>
  </w:style>
  <w:style w:type="character" w:customStyle="1" w:styleId="Char0">
    <w:name w:val="页脚 Char"/>
    <w:basedOn w:val="a0"/>
    <w:link w:val="a4"/>
    <w:qFormat/>
    <w:rsid w:val="0051278B"/>
    <w:rPr>
      <w:rFonts w:asciiTheme="minorHAnsi" w:eastAsiaTheme="minorEastAsia" w:hAnsiTheme="minorHAnsi" w:cstheme="minorBidi"/>
      <w:kern w:val="2"/>
      <w:sz w:val="18"/>
      <w:szCs w:val="18"/>
    </w:rPr>
  </w:style>
  <w:style w:type="character" w:customStyle="1" w:styleId="Char">
    <w:name w:val="批注文字 Char"/>
    <w:basedOn w:val="a0"/>
    <w:link w:val="a3"/>
    <w:qFormat/>
    <w:rsid w:val="0051278B"/>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51278B"/>
    <w:rPr>
      <w:rFonts w:asciiTheme="minorHAnsi" w:eastAsiaTheme="minorEastAsia" w:hAnsiTheme="minorHAnsi" w:cstheme="minorBidi"/>
      <w:b/>
      <w:bCs/>
      <w:kern w:val="2"/>
      <w:sz w:val="21"/>
      <w:szCs w:val="24"/>
    </w:rPr>
  </w:style>
  <w:style w:type="paragraph" w:customStyle="1" w:styleId="1">
    <w:name w:val="修订1"/>
    <w:hidden/>
    <w:uiPriority w:val="99"/>
    <w:semiHidden/>
    <w:qFormat/>
    <w:rsid w:val="0051278B"/>
    <w:rPr>
      <w:rFonts w:asciiTheme="minorHAnsi" w:eastAsiaTheme="minorEastAsia" w:hAnsiTheme="minorHAnsi" w:cstheme="minorBidi"/>
      <w:kern w:val="2"/>
      <w:sz w:val="21"/>
      <w:szCs w:val="24"/>
    </w:rPr>
  </w:style>
  <w:style w:type="paragraph" w:styleId="a9">
    <w:name w:val="List Paragraph"/>
    <w:basedOn w:val="a"/>
    <w:uiPriority w:val="99"/>
    <w:qFormat/>
    <w:rsid w:val="005127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7432470-67A2-4DB1-B0D7-F68A420FE2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723</Words>
  <Characters>4122</Characters>
  <Application>Microsoft Office Word</Application>
  <DocSecurity>0</DocSecurity>
  <Lines>34</Lines>
  <Paragraphs>9</Paragraphs>
  <ScaleCrop>false</ScaleCrop>
  <Company>LENOVO</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60139</dc:creator>
  <cp:lastModifiedBy>LENOVO</cp:lastModifiedBy>
  <cp:revision>9</cp:revision>
  <cp:lastPrinted>2021-12-01T05:29:00Z</cp:lastPrinted>
  <dcterms:created xsi:type="dcterms:W3CDTF">2021-11-30T08:43:00Z</dcterms:created>
  <dcterms:modified xsi:type="dcterms:W3CDTF">2021-12-07T04:53:00Z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6BD47B24936E45E583F9A900B2D29D67</vt:lpwstr>
  </property>
</Properties>
</file>