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F1" w:rsidRPr="003E46F1" w:rsidRDefault="00BC6ECD" w:rsidP="003E46F1">
      <w:pPr>
        <w:adjustRightInd w:val="0"/>
        <w:snapToGrid w:val="0"/>
        <w:spacing w:line="360" w:lineRule="auto"/>
        <w:jc w:val="center"/>
        <w:rPr>
          <w:rFonts w:ascii="仿宋" w:eastAsia="仿宋" w:hAnsi="仿宋"/>
          <w:b/>
          <w:sz w:val="36"/>
          <w:szCs w:val="36"/>
        </w:rPr>
      </w:pPr>
      <w:r>
        <w:rPr>
          <w:rFonts w:ascii="仿宋" w:eastAsia="仿宋" w:hAnsi="仿宋" w:hint="eastAsia"/>
          <w:b/>
          <w:sz w:val="36"/>
          <w:szCs w:val="36"/>
          <w:u w:val="single"/>
        </w:rPr>
        <w:t>上海市交通委员会交通指挥中心 2020</w:t>
      </w:r>
      <w:r w:rsidR="003E46F1" w:rsidRPr="003E46F1">
        <w:rPr>
          <w:rFonts w:ascii="仿宋" w:eastAsia="仿宋" w:hAnsi="仿宋" w:hint="eastAsia"/>
          <w:b/>
          <w:sz w:val="36"/>
          <w:szCs w:val="36"/>
          <w:u w:val="single"/>
        </w:rPr>
        <w:t xml:space="preserve"> </w:t>
      </w:r>
      <w:r w:rsidR="003E46F1" w:rsidRPr="003E46F1">
        <w:rPr>
          <w:rFonts w:ascii="仿宋" w:eastAsia="仿宋" w:hAnsi="仿宋" w:hint="eastAsia"/>
          <w:b/>
          <w:sz w:val="36"/>
          <w:szCs w:val="36"/>
        </w:rPr>
        <w:t>年</w:t>
      </w:r>
      <w:r w:rsidR="00E9371E">
        <w:rPr>
          <w:rFonts w:ascii="仿宋" w:eastAsia="仿宋" w:hAnsi="仿宋" w:hint="eastAsia"/>
          <w:b/>
          <w:sz w:val="36"/>
          <w:szCs w:val="36"/>
          <w:u w:val="single"/>
        </w:rPr>
        <w:t xml:space="preserve"> 11</w:t>
      </w:r>
      <w:r w:rsidR="003E46F1" w:rsidRPr="003E46F1">
        <w:rPr>
          <w:rFonts w:ascii="仿宋" w:eastAsia="仿宋" w:hAnsi="仿宋" w:hint="eastAsia"/>
          <w:b/>
          <w:sz w:val="36"/>
          <w:szCs w:val="36"/>
          <w:u w:val="single"/>
        </w:rPr>
        <w:t xml:space="preserve"> </w:t>
      </w:r>
      <w:r w:rsidR="003E46F1" w:rsidRPr="003E46F1">
        <w:rPr>
          <w:rFonts w:ascii="仿宋" w:eastAsia="仿宋" w:hAnsi="仿宋" w:hint="eastAsia"/>
          <w:b/>
          <w:sz w:val="36"/>
          <w:szCs w:val="36"/>
        </w:rPr>
        <w:t>月</w:t>
      </w:r>
    </w:p>
    <w:p w:rsidR="003E46F1" w:rsidRDefault="003E46F1" w:rsidP="003E46F1">
      <w:pPr>
        <w:adjustRightInd w:val="0"/>
        <w:snapToGrid w:val="0"/>
        <w:spacing w:line="360" w:lineRule="auto"/>
        <w:jc w:val="center"/>
        <w:rPr>
          <w:rFonts w:ascii="仿宋" w:eastAsia="仿宋" w:hAnsi="仿宋"/>
          <w:b/>
          <w:sz w:val="36"/>
          <w:szCs w:val="36"/>
        </w:rPr>
      </w:pPr>
      <w:r w:rsidRPr="003E46F1">
        <w:rPr>
          <w:rFonts w:ascii="仿宋" w:eastAsia="仿宋" w:hAnsi="仿宋" w:hint="eastAsia"/>
          <w:b/>
          <w:sz w:val="36"/>
          <w:szCs w:val="36"/>
        </w:rPr>
        <w:t>政府采购意向</w:t>
      </w:r>
    </w:p>
    <w:p w:rsidR="003E46F1" w:rsidRPr="00C2501F" w:rsidRDefault="003E46F1" w:rsidP="003E46F1">
      <w:pPr>
        <w:adjustRightInd w:val="0"/>
        <w:snapToGrid w:val="0"/>
        <w:spacing w:line="360" w:lineRule="auto"/>
        <w:ind w:firstLine="600"/>
        <w:jc w:val="left"/>
        <w:rPr>
          <w:rFonts w:ascii="仿宋" w:eastAsia="仿宋" w:hAnsi="仿宋"/>
          <w:sz w:val="28"/>
          <w:szCs w:val="28"/>
        </w:rPr>
      </w:pPr>
      <w:r w:rsidRPr="00C2501F">
        <w:rPr>
          <w:rFonts w:ascii="仿宋" w:eastAsia="仿宋" w:hAnsi="仿宋" w:hint="eastAsia"/>
          <w:sz w:val="28"/>
          <w:szCs w:val="28"/>
        </w:rPr>
        <w:t>为便于供应商及时了解政府采购信息，根据《财政部关于开展政府采购意向公开工作的通知》（财库[2020]10号）等有关规定，现将</w:t>
      </w:r>
      <w:r w:rsidR="00BC6ECD" w:rsidRPr="00C2501F">
        <w:rPr>
          <w:rFonts w:ascii="仿宋" w:eastAsia="仿宋" w:hAnsi="仿宋" w:hint="eastAsia"/>
          <w:sz w:val="28"/>
          <w:szCs w:val="28"/>
          <w:u w:val="single"/>
        </w:rPr>
        <w:t>上海市交通委员会交通指挥中心 2020</w:t>
      </w:r>
      <w:r w:rsidRPr="00C2501F">
        <w:rPr>
          <w:rFonts w:ascii="仿宋" w:eastAsia="仿宋" w:hAnsi="仿宋" w:hint="eastAsia"/>
          <w:sz w:val="28"/>
          <w:szCs w:val="28"/>
          <w:u w:val="single"/>
        </w:rPr>
        <w:t xml:space="preserve"> </w:t>
      </w:r>
      <w:r w:rsidRPr="00C2501F">
        <w:rPr>
          <w:rFonts w:ascii="仿宋" w:eastAsia="仿宋" w:hAnsi="仿宋" w:hint="eastAsia"/>
          <w:sz w:val="28"/>
          <w:szCs w:val="28"/>
        </w:rPr>
        <w:t>年</w:t>
      </w:r>
      <w:r w:rsidRPr="00C2501F">
        <w:rPr>
          <w:rFonts w:ascii="仿宋" w:eastAsia="仿宋" w:hAnsi="仿宋" w:hint="eastAsia"/>
          <w:sz w:val="28"/>
          <w:szCs w:val="28"/>
          <w:u w:val="single"/>
        </w:rPr>
        <w:t xml:space="preserve"> </w:t>
      </w:r>
      <w:r w:rsidR="00BC6ECD" w:rsidRPr="00C2501F">
        <w:rPr>
          <w:rFonts w:ascii="仿宋" w:eastAsia="仿宋" w:hAnsi="仿宋" w:hint="eastAsia"/>
          <w:sz w:val="28"/>
          <w:szCs w:val="28"/>
          <w:u w:val="single"/>
        </w:rPr>
        <w:t>1</w:t>
      </w:r>
      <w:r w:rsidR="00E9371E">
        <w:rPr>
          <w:rFonts w:ascii="仿宋" w:eastAsia="仿宋" w:hAnsi="仿宋" w:hint="eastAsia"/>
          <w:sz w:val="28"/>
          <w:szCs w:val="28"/>
          <w:u w:val="single"/>
        </w:rPr>
        <w:t>1</w:t>
      </w:r>
      <w:r w:rsidRPr="00C2501F">
        <w:rPr>
          <w:rFonts w:ascii="仿宋" w:eastAsia="仿宋" w:hAnsi="仿宋" w:hint="eastAsia"/>
          <w:sz w:val="28"/>
          <w:szCs w:val="28"/>
        </w:rPr>
        <w:t>月政府采购意向公开如下：</w:t>
      </w:r>
    </w:p>
    <w:tbl>
      <w:tblPr>
        <w:tblStyle w:val="a5"/>
        <w:tblW w:w="9923" w:type="dxa"/>
        <w:tblInd w:w="-601" w:type="dxa"/>
        <w:tblLook w:val="04A0"/>
      </w:tblPr>
      <w:tblGrid>
        <w:gridCol w:w="709"/>
        <w:gridCol w:w="1276"/>
        <w:gridCol w:w="4678"/>
        <w:gridCol w:w="1276"/>
        <w:gridCol w:w="1275"/>
        <w:gridCol w:w="709"/>
      </w:tblGrid>
      <w:tr w:rsidR="00C2501F" w:rsidTr="00C2501F">
        <w:tc>
          <w:tcPr>
            <w:tcW w:w="709" w:type="dxa"/>
            <w:vAlign w:val="center"/>
          </w:tcPr>
          <w:p w:rsidR="0034177F"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序</w:t>
            </w:r>
          </w:p>
          <w:p w:rsidR="003E46F1"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号</w:t>
            </w:r>
          </w:p>
        </w:tc>
        <w:tc>
          <w:tcPr>
            <w:tcW w:w="1276" w:type="dxa"/>
            <w:vAlign w:val="center"/>
          </w:tcPr>
          <w:p w:rsidR="0034177F"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采购项目</w:t>
            </w:r>
          </w:p>
          <w:p w:rsidR="003E46F1" w:rsidRPr="00C2501F" w:rsidRDefault="0034177F"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名称</w:t>
            </w:r>
          </w:p>
        </w:tc>
        <w:tc>
          <w:tcPr>
            <w:tcW w:w="4678" w:type="dxa"/>
            <w:vAlign w:val="center"/>
          </w:tcPr>
          <w:p w:rsidR="0034177F"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采购需求</w:t>
            </w:r>
          </w:p>
          <w:p w:rsidR="003E46F1"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概况</w:t>
            </w:r>
          </w:p>
        </w:tc>
        <w:tc>
          <w:tcPr>
            <w:tcW w:w="1276" w:type="dxa"/>
            <w:vAlign w:val="center"/>
          </w:tcPr>
          <w:p w:rsidR="003E46F1"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预算金额（万元）</w:t>
            </w:r>
          </w:p>
        </w:tc>
        <w:tc>
          <w:tcPr>
            <w:tcW w:w="1275" w:type="dxa"/>
            <w:vAlign w:val="center"/>
          </w:tcPr>
          <w:p w:rsidR="003E46F1"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预计采购时间（填写到月）</w:t>
            </w:r>
          </w:p>
        </w:tc>
        <w:tc>
          <w:tcPr>
            <w:tcW w:w="709" w:type="dxa"/>
            <w:vAlign w:val="center"/>
          </w:tcPr>
          <w:p w:rsidR="003E46F1" w:rsidRPr="00C2501F" w:rsidRDefault="003E46F1" w:rsidP="0034177F">
            <w:pPr>
              <w:adjustRightInd w:val="0"/>
              <w:snapToGrid w:val="0"/>
              <w:spacing w:line="360" w:lineRule="auto"/>
              <w:jc w:val="center"/>
              <w:rPr>
                <w:rFonts w:ascii="仿宋" w:eastAsia="仿宋" w:hAnsi="仿宋"/>
                <w:b/>
                <w:sz w:val="24"/>
                <w:szCs w:val="24"/>
              </w:rPr>
            </w:pPr>
            <w:r w:rsidRPr="00C2501F">
              <w:rPr>
                <w:rFonts w:ascii="仿宋" w:eastAsia="仿宋" w:hAnsi="仿宋" w:hint="eastAsia"/>
                <w:b/>
                <w:sz w:val="24"/>
                <w:szCs w:val="24"/>
              </w:rPr>
              <w:t>备注</w:t>
            </w:r>
          </w:p>
        </w:tc>
      </w:tr>
      <w:tr w:rsidR="00C2501F" w:rsidTr="00C2501F">
        <w:tc>
          <w:tcPr>
            <w:tcW w:w="709" w:type="dxa"/>
          </w:tcPr>
          <w:p w:rsidR="003E46F1" w:rsidRPr="0034177F" w:rsidRDefault="00BC6ECD" w:rsidP="00BC6ECD">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1</w:t>
            </w:r>
          </w:p>
        </w:tc>
        <w:tc>
          <w:tcPr>
            <w:tcW w:w="1276" w:type="dxa"/>
          </w:tcPr>
          <w:p w:rsidR="0034177F" w:rsidRDefault="0034177F" w:rsidP="003E46F1">
            <w:pPr>
              <w:adjustRightInd w:val="0"/>
              <w:snapToGrid w:val="0"/>
              <w:spacing w:line="360" w:lineRule="auto"/>
              <w:jc w:val="left"/>
              <w:rPr>
                <w:rFonts w:ascii="仿宋" w:eastAsia="仿宋" w:hAnsi="仿宋"/>
                <w:sz w:val="24"/>
                <w:szCs w:val="24"/>
              </w:rPr>
            </w:pPr>
          </w:p>
          <w:p w:rsidR="003E46F1" w:rsidRPr="0034177F" w:rsidRDefault="00BC6ECD" w:rsidP="003E46F1">
            <w:pPr>
              <w:adjustRightInd w:val="0"/>
              <w:snapToGrid w:val="0"/>
              <w:spacing w:line="360" w:lineRule="auto"/>
              <w:jc w:val="left"/>
              <w:rPr>
                <w:rFonts w:ascii="仿宋" w:eastAsia="仿宋" w:hAnsi="仿宋"/>
                <w:sz w:val="24"/>
                <w:szCs w:val="24"/>
              </w:rPr>
            </w:pPr>
            <w:r w:rsidRPr="00BC6ECD">
              <w:rPr>
                <w:rFonts w:ascii="仿宋" w:eastAsia="仿宋" w:hAnsi="仿宋" w:hint="eastAsia"/>
                <w:sz w:val="24"/>
                <w:szCs w:val="24"/>
              </w:rPr>
              <w:t>上海道路交通管理信息系统项目设计（市交通委部分）</w:t>
            </w:r>
          </w:p>
        </w:tc>
        <w:tc>
          <w:tcPr>
            <w:tcW w:w="4678" w:type="dxa"/>
          </w:tcPr>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采购上海道路交通管理信息系统建设项目（交通委部分）设计</w:t>
            </w:r>
          </w:p>
          <w:p w:rsidR="003E46F1" w:rsidRPr="0034177F" w:rsidRDefault="00BC6ECD" w:rsidP="00BC6ECD">
            <w:pPr>
              <w:adjustRightInd w:val="0"/>
              <w:snapToGrid w:val="0"/>
              <w:spacing w:line="360" w:lineRule="auto"/>
              <w:jc w:val="left"/>
              <w:rPr>
                <w:rFonts w:ascii="仿宋" w:eastAsia="仿宋" w:hAnsi="仿宋"/>
                <w:sz w:val="24"/>
                <w:szCs w:val="24"/>
              </w:rPr>
            </w:pPr>
            <w:r w:rsidRPr="00BC6ECD">
              <w:rPr>
                <w:rFonts w:ascii="仿宋" w:eastAsia="仿宋" w:hAnsi="仿宋" w:hint="eastAsia"/>
                <w:szCs w:val="21"/>
              </w:rPr>
              <w:t>设计要求：根据交通委道路交通管理业务要求，在外场开展交通量调查设施、下匝道感知设施等的建设和更新设计；在内场完成交通委高精地图设施图层建设、发布段融合、车道级发布段分段和图层建设的设计；完成机电设施管理、道路运行监测业务的20个业务场景功能的设计。</w:t>
            </w:r>
          </w:p>
        </w:tc>
        <w:tc>
          <w:tcPr>
            <w:tcW w:w="1276" w:type="dxa"/>
          </w:tcPr>
          <w:p w:rsidR="00BC6ECD" w:rsidRPr="00BC6ECD" w:rsidRDefault="00BC6ECD" w:rsidP="00BC6ECD">
            <w:pPr>
              <w:adjustRightInd w:val="0"/>
              <w:snapToGrid w:val="0"/>
              <w:spacing w:line="360" w:lineRule="auto"/>
              <w:jc w:val="left"/>
              <w:rPr>
                <w:rFonts w:ascii="仿宋" w:eastAsia="仿宋" w:hAnsi="仿宋"/>
                <w:sz w:val="24"/>
                <w:szCs w:val="24"/>
              </w:rPr>
            </w:pPr>
            <w:r w:rsidRPr="00BC6ECD">
              <w:rPr>
                <w:rFonts w:ascii="仿宋" w:eastAsia="仿宋" w:hAnsi="仿宋" w:hint="eastAsia"/>
                <w:sz w:val="24"/>
                <w:szCs w:val="24"/>
              </w:rPr>
              <w:t>265.99万元</w:t>
            </w:r>
          </w:p>
          <w:p w:rsidR="003E46F1" w:rsidRPr="0034177F" w:rsidRDefault="00BC6ECD" w:rsidP="00BC6ECD">
            <w:pPr>
              <w:adjustRightInd w:val="0"/>
              <w:snapToGrid w:val="0"/>
              <w:spacing w:line="360" w:lineRule="auto"/>
              <w:jc w:val="left"/>
              <w:rPr>
                <w:rFonts w:ascii="仿宋" w:eastAsia="仿宋" w:hAnsi="仿宋"/>
                <w:sz w:val="24"/>
                <w:szCs w:val="24"/>
              </w:rPr>
            </w:pPr>
            <w:r w:rsidRPr="00BC6ECD">
              <w:rPr>
                <w:rFonts w:ascii="仿宋" w:eastAsia="仿宋" w:hAnsi="仿宋" w:hint="eastAsia"/>
                <w:sz w:val="24"/>
                <w:szCs w:val="24"/>
              </w:rPr>
              <w:t>（金额以预算批复为准）</w:t>
            </w:r>
          </w:p>
        </w:tc>
        <w:tc>
          <w:tcPr>
            <w:tcW w:w="1275" w:type="dxa"/>
          </w:tcPr>
          <w:p w:rsidR="003E46F1" w:rsidRPr="0034177F" w:rsidRDefault="00BC6ECD" w:rsidP="00BC6ECD">
            <w:pPr>
              <w:adjustRightInd w:val="0"/>
              <w:snapToGrid w:val="0"/>
              <w:spacing w:line="360" w:lineRule="auto"/>
              <w:jc w:val="center"/>
              <w:rPr>
                <w:rFonts w:ascii="仿宋" w:eastAsia="仿宋" w:hAnsi="仿宋"/>
                <w:sz w:val="24"/>
                <w:szCs w:val="24"/>
              </w:rPr>
            </w:pPr>
            <w:r>
              <w:rPr>
                <w:rFonts w:ascii="仿宋" w:eastAsia="仿宋" w:hAnsi="仿宋" w:hint="eastAsia"/>
                <w:sz w:val="24"/>
                <w:szCs w:val="24"/>
              </w:rPr>
              <w:t>12</w:t>
            </w:r>
            <w:r w:rsidR="0034177F" w:rsidRPr="0034177F">
              <w:rPr>
                <w:rFonts w:ascii="仿宋" w:eastAsia="仿宋" w:hAnsi="仿宋" w:hint="eastAsia"/>
                <w:sz w:val="24"/>
                <w:szCs w:val="24"/>
              </w:rPr>
              <w:t>月</w:t>
            </w:r>
          </w:p>
        </w:tc>
        <w:tc>
          <w:tcPr>
            <w:tcW w:w="709" w:type="dxa"/>
          </w:tcPr>
          <w:p w:rsidR="003E46F1" w:rsidRPr="0034177F" w:rsidRDefault="003E46F1" w:rsidP="003E46F1">
            <w:pPr>
              <w:adjustRightInd w:val="0"/>
              <w:snapToGrid w:val="0"/>
              <w:spacing w:line="360" w:lineRule="auto"/>
              <w:jc w:val="left"/>
              <w:rPr>
                <w:rFonts w:ascii="仿宋" w:eastAsia="仿宋" w:hAnsi="仿宋"/>
                <w:sz w:val="24"/>
                <w:szCs w:val="24"/>
              </w:rPr>
            </w:pPr>
          </w:p>
        </w:tc>
      </w:tr>
      <w:tr w:rsidR="00C2501F" w:rsidTr="00C2501F">
        <w:tc>
          <w:tcPr>
            <w:tcW w:w="709" w:type="dxa"/>
          </w:tcPr>
          <w:p w:rsidR="003E46F1" w:rsidRPr="0034177F" w:rsidRDefault="00BC6ECD" w:rsidP="00BC6ECD">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2</w:t>
            </w:r>
          </w:p>
        </w:tc>
        <w:tc>
          <w:tcPr>
            <w:tcW w:w="1276" w:type="dxa"/>
          </w:tcPr>
          <w:p w:rsidR="003E46F1" w:rsidRPr="00BC6ECD" w:rsidRDefault="00BC6ECD" w:rsidP="003E46F1">
            <w:pPr>
              <w:adjustRightInd w:val="0"/>
              <w:snapToGrid w:val="0"/>
              <w:spacing w:line="360" w:lineRule="auto"/>
              <w:jc w:val="left"/>
              <w:rPr>
                <w:rFonts w:ascii="仿宋" w:eastAsia="仿宋" w:hAnsi="仿宋"/>
                <w:sz w:val="24"/>
                <w:szCs w:val="24"/>
              </w:rPr>
            </w:pPr>
            <w:r w:rsidRPr="00BC6ECD">
              <w:rPr>
                <w:rFonts w:ascii="仿宋" w:eastAsia="仿宋" w:hAnsi="仿宋" w:hint="eastAsia"/>
                <w:sz w:val="24"/>
                <w:szCs w:val="24"/>
              </w:rPr>
              <w:t>上海道路交通管理信息系统建设项目（市交通委部分）</w:t>
            </w:r>
          </w:p>
        </w:tc>
        <w:tc>
          <w:tcPr>
            <w:tcW w:w="4678" w:type="dxa"/>
          </w:tcPr>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1、交通委个体级交通主体感知设备补点建设</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1）交通流量调查</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包含两部分内容：</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（1）完成投运年限超过8年的地面交叉口车辆检测器的主要部件的更新，总计428套。</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（2）完成外环外地面道路关键交叉口124套交通观测站的新建，完成S20外环线浦西段78套交通观测站的新建，总计202套。</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2）枢纽（二场三站）增补摄像机</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完成虹桥火车站出发层路侧1台全景监控摄像机的建设。</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3）快速路下匝道联动控制监测设施</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完成内环高架沪太路（内外圈2处）、新华路、广</w:t>
            </w:r>
            <w:r w:rsidRPr="00BC6ECD">
              <w:rPr>
                <w:rFonts w:ascii="仿宋" w:eastAsia="仿宋" w:hAnsi="仿宋" w:hint="eastAsia"/>
                <w:szCs w:val="21"/>
              </w:rPr>
              <w:lastRenderedPageBreak/>
              <w:t>中路、吴中路（外圈）等5处下匝道的10台雷达检测器和5台车牌识别设备建设。</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4）内场配套高精地图服务器设施</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完成内场5台满足信创要求的服务器的建设。</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2、高精交通电子地图加工</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在公安建设的高精交通电子地图基础上，补充采集交通委道路交通管理所需的干线公路、快速道路和城区主要道路相关的路网交通、公共交通、慢行交通、其他交通等设施信息，完成相关设施的图层建设；完成既有发布段与高精交通电子地图的融合工作；完成高精交通电子地图的车道级发布段的划分、编码和图层加工工作。</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3、交通业务驱动子系统建设</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完成交通委交通设施管理业务，道路运行监测业务相关的20个业务场景数据分析、指标计算及应用展示功能建设。</w:t>
            </w:r>
          </w:p>
          <w:p w:rsidR="00BC6ECD" w:rsidRPr="00BC6ECD" w:rsidRDefault="00BC6ECD" w:rsidP="00BC6ECD">
            <w:pPr>
              <w:adjustRightInd w:val="0"/>
              <w:snapToGrid w:val="0"/>
              <w:spacing w:line="360" w:lineRule="auto"/>
              <w:jc w:val="left"/>
              <w:rPr>
                <w:rFonts w:ascii="仿宋" w:eastAsia="仿宋" w:hAnsi="仿宋"/>
                <w:szCs w:val="21"/>
              </w:rPr>
            </w:pPr>
            <w:r w:rsidRPr="00BC6ECD">
              <w:rPr>
                <w:rFonts w:ascii="仿宋" w:eastAsia="仿宋" w:hAnsi="仿宋" w:hint="eastAsia"/>
                <w:szCs w:val="21"/>
              </w:rPr>
              <w:t>4、现有业务系统数据接口开发建设</w:t>
            </w:r>
          </w:p>
          <w:p w:rsidR="003E46F1" w:rsidRPr="0034177F" w:rsidRDefault="00BC6ECD" w:rsidP="00BC6ECD">
            <w:pPr>
              <w:adjustRightInd w:val="0"/>
              <w:snapToGrid w:val="0"/>
              <w:spacing w:line="360" w:lineRule="auto"/>
              <w:jc w:val="left"/>
              <w:rPr>
                <w:rFonts w:ascii="仿宋" w:eastAsia="仿宋" w:hAnsi="仿宋"/>
                <w:sz w:val="28"/>
                <w:szCs w:val="28"/>
              </w:rPr>
            </w:pPr>
            <w:r w:rsidRPr="00BC6ECD">
              <w:rPr>
                <w:rFonts w:ascii="仿宋" w:eastAsia="仿宋" w:hAnsi="仿宋" w:hint="eastAsia"/>
                <w:szCs w:val="21"/>
              </w:rPr>
              <w:t>完成与市大数据中心、市交通委行业数据中心及现有道路交通相关业务系统数据对接，其中交通委现有业务系统包括城市快速路交通监控系统、干线公路监控系统、交通流量调查系统、高速公路不停车收费系统、公路治超系统、上海世博会交通港航安全监管系统（上海市重点营运车辆动态监管系统）等系统数据对接接口的建设。</w:t>
            </w:r>
          </w:p>
        </w:tc>
        <w:tc>
          <w:tcPr>
            <w:tcW w:w="1276" w:type="dxa"/>
          </w:tcPr>
          <w:p w:rsidR="00BC6ECD" w:rsidRPr="00BC6ECD" w:rsidRDefault="00BC6ECD" w:rsidP="00BC6ECD">
            <w:pPr>
              <w:adjustRightInd w:val="0"/>
              <w:snapToGrid w:val="0"/>
              <w:spacing w:line="360" w:lineRule="auto"/>
              <w:jc w:val="left"/>
              <w:rPr>
                <w:rFonts w:ascii="仿宋" w:eastAsia="仿宋" w:hAnsi="仿宋"/>
                <w:sz w:val="24"/>
                <w:szCs w:val="24"/>
              </w:rPr>
            </w:pPr>
            <w:r w:rsidRPr="00BC6ECD">
              <w:rPr>
                <w:rFonts w:ascii="仿宋" w:eastAsia="仿宋" w:hAnsi="仿宋" w:hint="eastAsia"/>
                <w:sz w:val="24"/>
                <w:szCs w:val="24"/>
              </w:rPr>
              <w:lastRenderedPageBreak/>
              <w:t>7440.95万元</w:t>
            </w:r>
          </w:p>
          <w:p w:rsidR="003E46F1" w:rsidRPr="0034177F" w:rsidRDefault="00BC6ECD" w:rsidP="00BC6ECD">
            <w:pPr>
              <w:adjustRightInd w:val="0"/>
              <w:snapToGrid w:val="0"/>
              <w:spacing w:line="360" w:lineRule="auto"/>
              <w:jc w:val="left"/>
              <w:rPr>
                <w:rFonts w:ascii="仿宋" w:eastAsia="仿宋" w:hAnsi="仿宋"/>
                <w:sz w:val="28"/>
                <w:szCs w:val="28"/>
              </w:rPr>
            </w:pPr>
            <w:r w:rsidRPr="00BC6ECD">
              <w:rPr>
                <w:rFonts w:ascii="仿宋" w:eastAsia="仿宋" w:hAnsi="仿宋" w:hint="eastAsia"/>
                <w:sz w:val="24"/>
                <w:szCs w:val="24"/>
              </w:rPr>
              <w:t>（金额以预算批复为准）</w:t>
            </w:r>
          </w:p>
        </w:tc>
        <w:tc>
          <w:tcPr>
            <w:tcW w:w="1275" w:type="dxa"/>
          </w:tcPr>
          <w:p w:rsidR="003E46F1" w:rsidRPr="0034177F" w:rsidRDefault="00BC6ECD" w:rsidP="00C2501F">
            <w:pPr>
              <w:adjustRightInd w:val="0"/>
              <w:snapToGrid w:val="0"/>
              <w:spacing w:line="360" w:lineRule="auto"/>
              <w:jc w:val="center"/>
              <w:rPr>
                <w:rFonts w:ascii="仿宋" w:eastAsia="仿宋" w:hAnsi="仿宋"/>
                <w:sz w:val="28"/>
                <w:szCs w:val="28"/>
              </w:rPr>
            </w:pPr>
            <w:r>
              <w:rPr>
                <w:rFonts w:ascii="仿宋" w:eastAsia="仿宋" w:hAnsi="仿宋" w:hint="eastAsia"/>
                <w:sz w:val="24"/>
                <w:szCs w:val="24"/>
              </w:rPr>
              <w:t>12</w:t>
            </w:r>
            <w:r w:rsidRPr="0034177F">
              <w:rPr>
                <w:rFonts w:ascii="仿宋" w:eastAsia="仿宋" w:hAnsi="仿宋" w:hint="eastAsia"/>
                <w:sz w:val="24"/>
                <w:szCs w:val="24"/>
              </w:rPr>
              <w:t>月</w:t>
            </w:r>
          </w:p>
        </w:tc>
        <w:tc>
          <w:tcPr>
            <w:tcW w:w="709" w:type="dxa"/>
          </w:tcPr>
          <w:p w:rsidR="003E46F1" w:rsidRPr="0034177F" w:rsidRDefault="003E46F1" w:rsidP="003E46F1">
            <w:pPr>
              <w:adjustRightInd w:val="0"/>
              <w:snapToGrid w:val="0"/>
              <w:spacing w:line="360" w:lineRule="auto"/>
              <w:jc w:val="left"/>
              <w:rPr>
                <w:rFonts w:ascii="仿宋" w:eastAsia="仿宋" w:hAnsi="仿宋"/>
                <w:sz w:val="28"/>
                <w:szCs w:val="28"/>
              </w:rPr>
            </w:pPr>
          </w:p>
        </w:tc>
      </w:tr>
      <w:tr w:rsidR="00C2501F" w:rsidTr="00C2501F">
        <w:tc>
          <w:tcPr>
            <w:tcW w:w="709" w:type="dxa"/>
          </w:tcPr>
          <w:p w:rsidR="003E46F1" w:rsidRPr="00BC6ECD" w:rsidRDefault="00BC6ECD" w:rsidP="00BC6ECD">
            <w:pPr>
              <w:adjustRightInd w:val="0"/>
              <w:snapToGrid w:val="0"/>
              <w:spacing w:line="360" w:lineRule="auto"/>
              <w:jc w:val="center"/>
              <w:rPr>
                <w:rFonts w:ascii="仿宋" w:eastAsia="仿宋" w:hAnsi="仿宋"/>
                <w:sz w:val="24"/>
                <w:szCs w:val="24"/>
              </w:rPr>
            </w:pPr>
            <w:r w:rsidRPr="00BC6ECD">
              <w:rPr>
                <w:rFonts w:ascii="仿宋" w:eastAsia="仿宋" w:hAnsi="仿宋" w:hint="eastAsia"/>
                <w:sz w:val="24"/>
                <w:szCs w:val="24"/>
              </w:rPr>
              <w:lastRenderedPageBreak/>
              <w:t>3</w:t>
            </w:r>
          </w:p>
        </w:tc>
        <w:tc>
          <w:tcPr>
            <w:tcW w:w="1276" w:type="dxa"/>
          </w:tcPr>
          <w:p w:rsidR="003E46F1" w:rsidRPr="00BC6ECD" w:rsidRDefault="00BC6ECD" w:rsidP="003E46F1">
            <w:pPr>
              <w:adjustRightInd w:val="0"/>
              <w:snapToGrid w:val="0"/>
              <w:spacing w:line="360" w:lineRule="auto"/>
              <w:jc w:val="left"/>
              <w:rPr>
                <w:rFonts w:ascii="仿宋" w:eastAsia="仿宋" w:hAnsi="仿宋"/>
                <w:sz w:val="24"/>
                <w:szCs w:val="24"/>
              </w:rPr>
            </w:pPr>
            <w:r w:rsidRPr="00BC6ECD">
              <w:rPr>
                <w:rFonts w:ascii="仿宋" w:eastAsia="仿宋" w:hAnsi="仿宋" w:hint="eastAsia"/>
                <w:sz w:val="24"/>
                <w:szCs w:val="24"/>
              </w:rPr>
              <w:t>上海道路交通管理信息系统项目施工监理（市交通委部分）</w:t>
            </w:r>
          </w:p>
        </w:tc>
        <w:tc>
          <w:tcPr>
            <w:tcW w:w="4678" w:type="dxa"/>
          </w:tcPr>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针对外场和内场建设内容，开展监理工作。需要进行监理的内容包括：</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1、交通委个体级交通主体感知设备补点建设</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1）交通流量调查，包含两部分内容：</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 xml:space="preserve">  （1）完成投运年限超过8年的地面交叉口车辆检测器的主要部件的更新，总计428套。</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 xml:space="preserve">  （2）完成外环外地面道路关键交叉口124套交通观测站的新建，完成S20外环线浦西段78套交通观测站的新建，总计202套。</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2）枢纽（二场三站）增补摄像机</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lastRenderedPageBreak/>
              <w:t>完成虹桥火车站出发层路侧1台全景监控摄像机的建设。</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3）快速路下匝道联动控制监测设施</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完成内环高架沪太路（内外圈2处）、新华路、广中路、吴中路（外圈）等5处下匝道的10台雷达检测器和5台车牌识别设备建设。</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4）内场配套高精地图服务器设施</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完成内场5台满足信创要求的服务器的建设。</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2、高精交通电子地图加工</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在公安建设的高精交通电子地图基础上，补充采集交通委道路交通管理所需的干线公路、快速道路和城区主要道路相关的路网交通、公共交通、慢行交通、其他交通等设施信息，完成相关设施的图层建设；完成既有发布段与高精交通电子地图的融合工作；完成高精交通电子地图的车道级发布段的划分、编码和图层加工工作。</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3、交通业务驱动子系统建设</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完成交通委交通设施管理业务，道路运行监测业务相关的20个业务场景数据分析、指标计算及应用展示功能建设。</w:t>
            </w:r>
          </w:p>
          <w:p w:rsidR="00C2501F" w:rsidRPr="00C2501F" w:rsidRDefault="00C2501F" w:rsidP="00C2501F">
            <w:pPr>
              <w:adjustRightInd w:val="0"/>
              <w:snapToGrid w:val="0"/>
              <w:spacing w:line="360" w:lineRule="auto"/>
              <w:jc w:val="left"/>
              <w:rPr>
                <w:rFonts w:ascii="仿宋" w:eastAsia="仿宋" w:hAnsi="仿宋"/>
                <w:szCs w:val="21"/>
              </w:rPr>
            </w:pPr>
            <w:r w:rsidRPr="00C2501F">
              <w:rPr>
                <w:rFonts w:ascii="仿宋" w:eastAsia="仿宋" w:hAnsi="仿宋" w:hint="eastAsia"/>
                <w:szCs w:val="21"/>
              </w:rPr>
              <w:t>4、现有业务系统数据接口开发建设</w:t>
            </w:r>
          </w:p>
          <w:p w:rsidR="003E46F1" w:rsidRPr="0034177F" w:rsidRDefault="00C2501F" w:rsidP="00C2501F">
            <w:pPr>
              <w:adjustRightInd w:val="0"/>
              <w:snapToGrid w:val="0"/>
              <w:spacing w:line="360" w:lineRule="auto"/>
              <w:jc w:val="left"/>
              <w:rPr>
                <w:rFonts w:ascii="仿宋" w:eastAsia="仿宋" w:hAnsi="仿宋"/>
                <w:sz w:val="28"/>
                <w:szCs w:val="28"/>
              </w:rPr>
            </w:pPr>
            <w:r w:rsidRPr="00C2501F">
              <w:rPr>
                <w:rFonts w:ascii="仿宋" w:eastAsia="仿宋" w:hAnsi="仿宋" w:hint="eastAsia"/>
                <w:szCs w:val="21"/>
              </w:rPr>
              <w:t>完成与市大数据中心、市交通委行业数据中心及现有道路交通相关业务系统数据对接，其中交通委现有业务系统包括城市快速路交通监控系统、干线公路监控系统、交通流量调查系统、高速公路不停车收费系统、公路治超系统、上海世博会交通港航安全监管系统（上海市重点营运车辆动态监管系统）等系统数据对接接口的建设。</w:t>
            </w:r>
          </w:p>
        </w:tc>
        <w:tc>
          <w:tcPr>
            <w:tcW w:w="1276" w:type="dxa"/>
          </w:tcPr>
          <w:p w:rsidR="00C2501F" w:rsidRPr="00C2501F" w:rsidRDefault="00C2501F" w:rsidP="00C2501F">
            <w:pPr>
              <w:adjustRightInd w:val="0"/>
              <w:snapToGrid w:val="0"/>
              <w:spacing w:line="360" w:lineRule="auto"/>
              <w:jc w:val="left"/>
              <w:rPr>
                <w:rFonts w:ascii="仿宋" w:eastAsia="仿宋" w:hAnsi="仿宋"/>
                <w:sz w:val="24"/>
                <w:szCs w:val="24"/>
              </w:rPr>
            </w:pPr>
            <w:r w:rsidRPr="00C2501F">
              <w:rPr>
                <w:rFonts w:ascii="仿宋" w:eastAsia="仿宋" w:hAnsi="仿宋" w:hint="eastAsia"/>
                <w:sz w:val="24"/>
                <w:szCs w:val="24"/>
              </w:rPr>
              <w:lastRenderedPageBreak/>
              <w:t>169.78 万元</w:t>
            </w:r>
          </w:p>
          <w:p w:rsidR="003E46F1" w:rsidRPr="00C2501F" w:rsidRDefault="00C2501F" w:rsidP="00C2501F">
            <w:pPr>
              <w:adjustRightInd w:val="0"/>
              <w:snapToGrid w:val="0"/>
              <w:spacing w:line="360" w:lineRule="auto"/>
              <w:jc w:val="left"/>
              <w:rPr>
                <w:rFonts w:ascii="仿宋" w:eastAsia="仿宋" w:hAnsi="仿宋"/>
                <w:sz w:val="24"/>
                <w:szCs w:val="24"/>
              </w:rPr>
            </w:pPr>
            <w:r w:rsidRPr="00C2501F">
              <w:rPr>
                <w:rFonts w:ascii="仿宋" w:eastAsia="仿宋" w:hAnsi="仿宋" w:hint="eastAsia"/>
                <w:sz w:val="24"/>
                <w:szCs w:val="24"/>
              </w:rPr>
              <w:t>（金额以预算批复为准）</w:t>
            </w:r>
          </w:p>
        </w:tc>
        <w:tc>
          <w:tcPr>
            <w:tcW w:w="1275" w:type="dxa"/>
          </w:tcPr>
          <w:p w:rsidR="003E46F1" w:rsidRPr="00C2501F" w:rsidRDefault="00C2501F" w:rsidP="00C2501F">
            <w:pPr>
              <w:adjustRightInd w:val="0"/>
              <w:snapToGrid w:val="0"/>
              <w:spacing w:line="360" w:lineRule="auto"/>
              <w:jc w:val="center"/>
              <w:rPr>
                <w:rFonts w:ascii="仿宋" w:eastAsia="仿宋" w:hAnsi="仿宋"/>
                <w:sz w:val="24"/>
                <w:szCs w:val="24"/>
              </w:rPr>
            </w:pPr>
            <w:r w:rsidRPr="00C2501F">
              <w:rPr>
                <w:rFonts w:ascii="仿宋" w:eastAsia="仿宋" w:hAnsi="仿宋" w:hint="eastAsia"/>
                <w:sz w:val="24"/>
                <w:szCs w:val="24"/>
              </w:rPr>
              <w:t>12月</w:t>
            </w:r>
          </w:p>
        </w:tc>
        <w:tc>
          <w:tcPr>
            <w:tcW w:w="709" w:type="dxa"/>
          </w:tcPr>
          <w:p w:rsidR="003E46F1" w:rsidRPr="0034177F" w:rsidRDefault="003E46F1"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lastRenderedPageBreak/>
              <w:t>4</w:t>
            </w:r>
          </w:p>
        </w:tc>
        <w:tc>
          <w:tcPr>
            <w:tcW w:w="1276" w:type="dxa"/>
          </w:tcPr>
          <w:p w:rsidR="00C3279F" w:rsidRPr="00C3279F" w:rsidRDefault="00C3279F" w:rsidP="003E46F1">
            <w:pPr>
              <w:adjustRightInd w:val="0"/>
              <w:snapToGrid w:val="0"/>
              <w:spacing w:line="360" w:lineRule="auto"/>
              <w:jc w:val="left"/>
              <w:rPr>
                <w:rFonts w:ascii="仿宋" w:eastAsia="仿宋" w:hAnsi="仿宋"/>
                <w:sz w:val="24"/>
                <w:szCs w:val="24"/>
              </w:rPr>
            </w:pPr>
            <w:r w:rsidRPr="00C3279F">
              <w:rPr>
                <w:rFonts w:ascii="仿宋" w:eastAsia="仿宋" w:hAnsi="仿宋"/>
                <w:sz w:val="24"/>
                <w:szCs w:val="24"/>
              </w:rPr>
              <w:t>交通运输热线运行服务</w:t>
            </w:r>
          </w:p>
        </w:tc>
        <w:tc>
          <w:tcPr>
            <w:tcW w:w="4678" w:type="dxa"/>
          </w:tcPr>
          <w:p w:rsidR="00C3279F" w:rsidRPr="00C2501F" w:rsidRDefault="00C3279F" w:rsidP="00C2501F">
            <w:pPr>
              <w:adjustRightInd w:val="0"/>
              <w:snapToGrid w:val="0"/>
              <w:spacing w:line="360" w:lineRule="auto"/>
              <w:jc w:val="left"/>
              <w:rPr>
                <w:rFonts w:ascii="仿宋" w:eastAsia="仿宋" w:hAnsi="仿宋"/>
                <w:szCs w:val="21"/>
              </w:rPr>
            </w:pPr>
            <w:r w:rsidRPr="00C3279F">
              <w:rPr>
                <w:rFonts w:ascii="仿宋" w:eastAsia="仿宋" w:hAnsi="仿宋"/>
                <w:szCs w:val="21"/>
              </w:rPr>
              <w:t>完成12345市民热线有关交通运输热线转办工单的处置服务，根据12345工单要求做好电话道路服务咨询及求助救援服务、工单先行联系、工单翻单、工单派单、工单退单、办结工单审核、工单催办及回访等工作。在日常运行中能根据运行服务内容和工作体量，合理配置运行岗位和相应</w:t>
            </w:r>
            <w:r w:rsidRPr="00C3279F">
              <w:rPr>
                <w:rFonts w:ascii="仿宋" w:eastAsia="仿宋" w:hAnsi="仿宋"/>
                <w:szCs w:val="21"/>
              </w:rPr>
              <w:lastRenderedPageBreak/>
              <w:t>人员；能够根据指定的业务流程和管理规范组织人员完成热线运行各项服务内容，并制定相关配套管理措施；建立完善的人员培训、考核及岗位评优激励机制，提高运行服务人员的业务技能和责任意识，保证热线运行各环节的有效执行，加强市民来电反映事项的及时交办和有效处置。</w:t>
            </w:r>
          </w:p>
        </w:tc>
        <w:tc>
          <w:tcPr>
            <w:tcW w:w="1276" w:type="dxa"/>
          </w:tcPr>
          <w:p w:rsidR="00C3279F" w:rsidRPr="00C3279F" w:rsidRDefault="00C3279F" w:rsidP="00C3279F">
            <w:pPr>
              <w:adjustRightInd w:val="0"/>
              <w:snapToGrid w:val="0"/>
              <w:spacing w:line="360" w:lineRule="auto"/>
              <w:jc w:val="left"/>
              <w:rPr>
                <w:rFonts w:ascii="仿宋" w:eastAsia="仿宋" w:hAnsi="仿宋"/>
                <w:szCs w:val="21"/>
              </w:rPr>
            </w:pPr>
            <w:r w:rsidRPr="00C3279F">
              <w:rPr>
                <w:rFonts w:ascii="仿宋" w:eastAsia="仿宋" w:hAnsi="仿宋"/>
                <w:sz w:val="24"/>
                <w:szCs w:val="24"/>
              </w:rPr>
              <w:lastRenderedPageBreak/>
              <w:t>848</w:t>
            </w:r>
            <w:r w:rsidRPr="00C3279F">
              <w:rPr>
                <w:rFonts w:ascii="仿宋" w:eastAsia="仿宋" w:hAnsi="仿宋" w:hint="eastAsia"/>
                <w:sz w:val="24"/>
                <w:szCs w:val="24"/>
              </w:rPr>
              <w:t>.</w:t>
            </w:r>
            <w:r w:rsidRPr="00C3279F">
              <w:rPr>
                <w:rFonts w:ascii="仿宋" w:eastAsia="仿宋" w:hAnsi="仿宋"/>
                <w:sz w:val="24"/>
                <w:szCs w:val="24"/>
              </w:rPr>
              <w:t>54</w:t>
            </w:r>
            <w:r w:rsidRPr="00C3279F">
              <w:rPr>
                <w:rFonts w:ascii="仿宋" w:eastAsia="仿宋" w:hAnsi="仿宋" w:hint="eastAsia"/>
                <w:sz w:val="24"/>
                <w:szCs w:val="24"/>
              </w:rPr>
              <w:t>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000069">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lastRenderedPageBreak/>
              <w:t>5</w:t>
            </w:r>
          </w:p>
        </w:tc>
        <w:tc>
          <w:tcPr>
            <w:tcW w:w="1276" w:type="dxa"/>
          </w:tcPr>
          <w:p w:rsidR="00C3279F" w:rsidRPr="001979ED" w:rsidRDefault="00C3279F" w:rsidP="003E46F1">
            <w:pPr>
              <w:adjustRightInd w:val="0"/>
              <w:snapToGrid w:val="0"/>
              <w:spacing w:line="360" w:lineRule="auto"/>
              <w:jc w:val="left"/>
              <w:rPr>
                <w:rFonts w:ascii="仿宋" w:eastAsia="仿宋" w:hAnsi="仿宋"/>
                <w:szCs w:val="21"/>
              </w:rPr>
            </w:pPr>
            <w:r w:rsidRPr="001979ED">
              <w:rPr>
                <w:rFonts w:ascii="仿宋" w:eastAsia="仿宋" w:hAnsi="仿宋"/>
                <w:szCs w:val="21"/>
              </w:rPr>
              <w:t>虹桥枢纽一纵两横机电设施维护维修</w:t>
            </w:r>
          </w:p>
        </w:tc>
        <w:tc>
          <w:tcPr>
            <w:tcW w:w="4678" w:type="dxa"/>
          </w:tcPr>
          <w:p w:rsidR="00C3279F" w:rsidRPr="00C2501F" w:rsidRDefault="00C3279F" w:rsidP="00C2501F">
            <w:pPr>
              <w:adjustRightInd w:val="0"/>
              <w:snapToGrid w:val="0"/>
              <w:spacing w:line="360" w:lineRule="auto"/>
              <w:jc w:val="left"/>
              <w:rPr>
                <w:rFonts w:ascii="仿宋" w:eastAsia="仿宋" w:hAnsi="仿宋"/>
                <w:szCs w:val="21"/>
              </w:rPr>
            </w:pPr>
            <w:r w:rsidRPr="001979ED">
              <w:rPr>
                <w:rFonts w:ascii="仿宋" w:eastAsia="仿宋" w:hAnsi="仿宋"/>
                <w:szCs w:val="21"/>
              </w:rPr>
              <w:t>采购虹桥枢纽一纵两横机电设施维护维修，项目内容为：设备保洁、设备巡检、设备维护维修、故障排查和抢修、采集数据标定、应用软件优化完善、产品软件维护、升级和性能调整等。招一年，招标金额以财政批复为准。</w:t>
            </w:r>
          </w:p>
        </w:tc>
        <w:tc>
          <w:tcPr>
            <w:tcW w:w="1276" w:type="dxa"/>
          </w:tcPr>
          <w:p w:rsidR="00C3279F" w:rsidRPr="001979ED" w:rsidRDefault="00C3279F"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293.52万元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000069">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t>6</w:t>
            </w:r>
          </w:p>
        </w:tc>
        <w:tc>
          <w:tcPr>
            <w:tcW w:w="1276" w:type="dxa"/>
          </w:tcPr>
          <w:p w:rsidR="00C3279F" w:rsidRPr="001979ED" w:rsidRDefault="00C3279F" w:rsidP="003E46F1">
            <w:pPr>
              <w:adjustRightInd w:val="0"/>
              <w:snapToGrid w:val="0"/>
              <w:spacing w:line="360" w:lineRule="auto"/>
              <w:jc w:val="left"/>
              <w:rPr>
                <w:rFonts w:ascii="仿宋" w:eastAsia="仿宋" w:hAnsi="仿宋"/>
                <w:szCs w:val="21"/>
              </w:rPr>
            </w:pPr>
            <w:r w:rsidRPr="001979ED">
              <w:rPr>
                <w:rFonts w:ascii="仿宋" w:eastAsia="仿宋" w:hAnsi="仿宋"/>
                <w:szCs w:val="21"/>
              </w:rPr>
              <w:t>外环线及高速公路入城段外场机电设施维护</w:t>
            </w:r>
          </w:p>
        </w:tc>
        <w:tc>
          <w:tcPr>
            <w:tcW w:w="4678" w:type="dxa"/>
          </w:tcPr>
          <w:p w:rsidR="00C3279F" w:rsidRPr="00C2501F" w:rsidRDefault="00C3279F" w:rsidP="00C2501F">
            <w:pPr>
              <w:adjustRightInd w:val="0"/>
              <w:snapToGrid w:val="0"/>
              <w:spacing w:line="360" w:lineRule="auto"/>
              <w:jc w:val="left"/>
              <w:rPr>
                <w:rFonts w:ascii="仿宋" w:eastAsia="仿宋" w:hAnsi="仿宋"/>
                <w:szCs w:val="21"/>
              </w:rPr>
            </w:pPr>
            <w:r w:rsidRPr="001979ED">
              <w:rPr>
                <w:rFonts w:ascii="仿宋" w:eastAsia="仿宋" w:hAnsi="仿宋"/>
                <w:szCs w:val="21"/>
              </w:rPr>
              <w:t>采购外环线及高速公路入城段外场机电设施维护，项目内容为：设备保洁、设备巡检、设备维护维修、故障排查和抢修、采集数据标定、应用软件优化完善、产品软件维护、升级和性能调整等。招一年，招标金额以财政批复为准。</w:t>
            </w:r>
          </w:p>
        </w:tc>
        <w:tc>
          <w:tcPr>
            <w:tcW w:w="1276" w:type="dxa"/>
          </w:tcPr>
          <w:p w:rsidR="00C3279F" w:rsidRPr="001979ED" w:rsidRDefault="00C3279F"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1450.09万元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000069">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t>7</w:t>
            </w:r>
          </w:p>
        </w:tc>
        <w:tc>
          <w:tcPr>
            <w:tcW w:w="1276" w:type="dxa"/>
          </w:tcPr>
          <w:p w:rsidR="00C3279F" w:rsidRPr="001979ED" w:rsidRDefault="00C3279F" w:rsidP="003E46F1">
            <w:pPr>
              <w:adjustRightInd w:val="0"/>
              <w:snapToGrid w:val="0"/>
              <w:spacing w:line="360" w:lineRule="auto"/>
              <w:jc w:val="left"/>
              <w:rPr>
                <w:rFonts w:ascii="仿宋" w:eastAsia="仿宋" w:hAnsi="仿宋"/>
                <w:szCs w:val="21"/>
              </w:rPr>
            </w:pPr>
            <w:r w:rsidRPr="001979ED">
              <w:rPr>
                <w:rFonts w:ascii="仿宋" w:eastAsia="仿宋" w:hAnsi="仿宋"/>
                <w:szCs w:val="21"/>
              </w:rPr>
              <w:t>北区干线公路外场机电设施维护</w:t>
            </w:r>
          </w:p>
        </w:tc>
        <w:tc>
          <w:tcPr>
            <w:tcW w:w="4678" w:type="dxa"/>
          </w:tcPr>
          <w:p w:rsidR="00C3279F" w:rsidRPr="00C2501F" w:rsidRDefault="00C3279F" w:rsidP="00C2501F">
            <w:pPr>
              <w:adjustRightInd w:val="0"/>
              <w:snapToGrid w:val="0"/>
              <w:spacing w:line="360" w:lineRule="auto"/>
              <w:jc w:val="left"/>
              <w:rPr>
                <w:rFonts w:ascii="仿宋" w:eastAsia="仿宋" w:hAnsi="仿宋"/>
                <w:szCs w:val="21"/>
              </w:rPr>
            </w:pPr>
            <w:r w:rsidRPr="001979ED">
              <w:rPr>
                <w:rFonts w:ascii="仿宋" w:eastAsia="仿宋" w:hAnsi="仿宋"/>
                <w:szCs w:val="21"/>
              </w:rPr>
              <w:t>采购北区干线公路外场机电设施维护，项目内容为：设备保洁、设备巡检、设备维护维修、故障排查和抢修、采集数据标定、应用软件优化完善、产品软件维护、升级和性能调整等。招一年，招标金额以财政批复为准。</w:t>
            </w:r>
          </w:p>
        </w:tc>
        <w:tc>
          <w:tcPr>
            <w:tcW w:w="1276" w:type="dxa"/>
          </w:tcPr>
          <w:p w:rsidR="00C3279F" w:rsidRPr="001979ED" w:rsidRDefault="00C3279F"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746.9万元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000069">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t>8</w:t>
            </w:r>
          </w:p>
        </w:tc>
        <w:tc>
          <w:tcPr>
            <w:tcW w:w="1276" w:type="dxa"/>
          </w:tcPr>
          <w:p w:rsidR="00C3279F" w:rsidRPr="001979ED" w:rsidRDefault="00C3279F" w:rsidP="003E46F1">
            <w:pPr>
              <w:adjustRightInd w:val="0"/>
              <w:snapToGrid w:val="0"/>
              <w:spacing w:line="360" w:lineRule="auto"/>
              <w:jc w:val="left"/>
              <w:rPr>
                <w:rFonts w:ascii="仿宋" w:eastAsia="仿宋" w:hAnsi="仿宋"/>
                <w:szCs w:val="21"/>
              </w:rPr>
            </w:pPr>
            <w:r w:rsidRPr="001979ED">
              <w:rPr>
                <w:rFonts w:ascii="仿宋" w:eastAsia="仿宋" w:hAnsi="仿宋"/>
                <w:szCs w:val="21"/>
              </w:rPr>
              <w:t>南区干线公路外场机电设施维护</w:t>
            </w:r>
          </w:p>
        </w:tc>
        <w:tc>
          <w:tcPr>
            <w:tcW w:w="4678" w:type="dxa"/>
          </w:tcPr>
          <w:p w:rsidR="00C3279F" w:rsidRPr="00C2501F" w:rsidRDefault="00C3279F" w:rsidP="00C2501F">
            <w:pPr>
              <w:adjustRightInd w:val="0"/>
              <w:snapToGrid w:val="0"/>
              <w:spacing w:line="360" w:lineRule="auto"/>
              <w:jc w:val="left"/>
              <w:rPr>
                <w:rFonts w:ascii="仿宋" w:eastAsia="仿宋" w:hAnsi="仿宋"/>
                <w:szCs w:val="21"/>
              </w:rPr>
            </w:pPr>
            <w:r w:rsidRPr="001979ED">
              <w:rPr>
                <w:rFonts w:ascii="仿宋" w:eastAsia="仿宋" w:hAnsi="仿宋"/>
                <w:szCs w:val="21"/>
              </w:rPr>
              <w:t>采购南区干线公路外场机电设施维护，项目内容为：设备保洁、设备巡检、设备维护维修、故障排查和抢修、采集数据标定、应用软件优化完善、产品软件维护、升级和性能调整等。招一年，招标金额以财政批复为准。</w:t>
            </w:r>
          </w:p>
        </w:tc>
        <w:tc>
          <w:tcPr>
            <w:tcW w:w="1276" w:type="dxa"/>
          </w:tcPr>
          <w:p w:rsidR="00C3279F" w:rsidRPr="001979ED" w:rsidRDefault="00C3279F"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359.47万元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A11802">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t>9</w:t>
            </w:r>
          </w:p>
        </w:tc>
        <w:tc>
          <w:tcPr>
            <w:tcW w:w="1276" w:type="dxa"/>
          </w:tcPr>
          <w:p w:rsidR="00C3279F" w:rsidRPr="001979ED" w:rsidRDefault="00C3279F" w:rsidP="003E46F1">
            <w:pPr>
              <w:adjustRightInd w:val="0"/>
              <w:snapToGrid w:val="0"/>
              <w:spacing w:line="360" w:lineRule="auto"/>
              <w:jc w:val="left"/>
              <w:rPr>
                <w:rFonts w:ascii="仿宋" w:eastAsia="仿宋" w:hAnsi="仿宋"/>
                <w:szCs w:val="21"/>
              </w:rPr>
            </w:pPr>
            <w:r w:rsidRPr="001979ED">
              <w:rPr>
                <w:rFonts w:ascii="仿宋" w:eastAsia="仿宋" w:hAnsi="仿宋"/>
                <w:szCs w:val="21"/>
              </w:rPr>
              <w:t>路网中心内场机电设施维护维修项目</w:t>
            </w:r>
          </w:p>
        </w:tc>
        <w:tc>
          <w:tcPr>
            <w:tcW w:w="4678" w:type="dxa"/>
          </w:tcPr>
          <w:p w:rsidR="00C3279F" w:rsidRPr="00C2501F" w:rsidRDefault="00C3279F" w:rsidP="00C2501F">
            <w:pPr>
              <w:adjustRightInd w:val="0"/>
              <w:snapToGrid w:val="0"/>
              <w:spacing w:line="360" w:lineRule="auto"/>
              <w:jc w:val="left"/>
              <w:rPr>
                <w:rFonts w:ascii="仿宋" w:eastAsia="仿宋" w:hAnsi="仿宋"/>
                <w:szCs w:val="21"/>
              </w:rPr>
            </w:pPr>
            <w:r w:rsidRPr="001979ED">
              <w:rPr>
                <w:rFonts w:ascii="仿宋" w:eastAsia="仿宋" w:hAnsi="仿宋"/>
                <w:szCs w:val="21"/>
              </w:rPr>
              <w:t>路网中心内场机电设施和系统主要包括全国信息通信系统联网光缆养护项目内场机电设施、公路视频监控信息上传交通运输部项目内场机电设施、公路视频完善工程内场机电设施、干线公路交通监测（一期）项目内场机电设施、干线公路交通监测（二期）项目内场机电设施、干线公路情报板（一期）项目内场机电设施、路网中心信</w:t>
            </w:r>
            <w:r w:rsidRPr="001979ED">
              <w:rPr>
                <w:rFonts w:ascii="仿宋" w:eastAsia="仿宋" w:hAnsi="仿宋"/>
                <w:szCs w:val="21"/>
              </w:rPr>
              <w:lastRenderedPageBreak/>
              <w:t>息展示完善工程硬软件、公路阻断信息报送系统、内场机电设施健康状况检测系统、应急视频会议系统等软硬件设施。通过对内场机电设施的日常维护、保洁、巡检、维修和应急维修，对软件的升级、优化和完善服务，保障该系统全天候稳定、可靠、安全运行，更好为道路交通排堵保畅和突发事件应急指挥、公众交通出行服务提供信息化服务。</w:t>
            </w:r>
          </w:p>
        </w:tc>
        <w:tc>
          <w:tcPr>
            <w:tcW w:w="1276" w:type="dxa"/>
          </w:tcPr>
          <w:p w:rsidR="00C3279F" w:rsidRPr="001979ED" w:rsidRDefault="00C3279F"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lastRenderedPageBreak/>
              <w:t>194万元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A11802">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lastRenderedPageBreak/>
              <w:t>10</w:t>
            </w:r>
          </w:p>
        </w:tc>
        <w:tc>
          <w:tcPr>
            <w:tcW w:w="1276" w:type="dxa"/>
          </w:tcPr>
          <w:p w:rsidR="00C3279F" w:rsidRPr="001979ED" w:rsidRDefault="00C3279F" w:rsidP="003E46F1">
            <w:pPr>
              <w:adjustRightInd w:val="0"/>
              <w:snapToGrid w:val="0"/>
              <w:spacing w:line="360" w:lineRule="auto"/>
              <w:jc w:val="left"/>
              <w:rPr>
                <w:rFonts w:ascii="仿宋" w:eastAsia="仿宋" w:hAnsi="仿宋"/>
                <w:szCs w:val="21"/>
              </w:rPr>
            </w:pPr>
            <w:r w:rsidRPr="001979ED">
              <w:rPr>
                <w:rFonts w:ascii="仿宋" w:eastAsia="仿宋" w:hAnsi="仿宋"/>
                <w:szCs w:val="21"/>
              </w:rPr>
              <w:t>公路机电设施养护监理</w:t>
            </w:r>
          </w:p>
        </w:tc>
        <w:tc>
          <w:tcPr>
            <w:tcW w:w="4678" w:type="dxa"/>
          </w:tcPr>
          <w:p w:rsidR="00C3279F" w:rsidRPr="00C2501F" w:rsidRDefault="00C3279F" w:rsidP="00C2501F">
            <w:pPr>
              <w:adjustRightInd w:val="0"/>
              <w:snapToGrid w:val="0"/>
              <w:spacing w:line="360" w:lineRule="auto"/>
              <w:jc w:val="left"/>
              <w:rPr>
                <w:rFonts w:ascii="仿宋" w:eastAsia="仿宋" w:hAnsi="仿宋"/>
                <w:szCs w:val="21"/>
              </w:rPr>
            </w:pPr>
            <w:r w:rsidRPr="001979ED">
              <w:rPr>
                <w:rFonts w:ascii="仿宋" w:eastAsia="仿宋" w:hAnsi="仿宋"/>
                <w:szCs w:val="21"/>
              </w:rPr>
              <w:t>采购公路机电设施的养护监理，对公路板块养护项目涉及的内外场机电设施和信息系统的日常养护、巡检、应急抢修、专项整治项目等内容提供监理服务。招一年，招标金额以财政批复为准。</w:t>
            </w:r>
          </w:p>
        </w:tc>
        <w:tc>
          <w:tcPr>
            <w:tcW w:w="1276" w:type="dxa"/>
          </w:tcPr>
          <w:p w:rsidR="00C3279F" w:rsidRPr="001979ED" w:rsidRDefault="00C3279F"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150.29万元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A11802">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t>11</w:t>
            </w:r>
          </w:p>
        </w:tc>
        <w:tc>
          <w:tcPr>
            <w:tcW w:w="1276" w:type="dxa"/>
          </w:tcPr>
          <w:p w:rsidR="00C3279F" w:rsidRPr="001979ED" w:rsidRDefault="00C3279F" w:rsidP="003E46F1">
            <w:pPr>
              <w:adjustRightInd w:val="0"/>
              <w:snapToGrid w:val="0"/>
              <w:spacing w:line="360" w:lineRule="auto"/>
              <w:jc w:val="left"/>
              <w:rPr>
                <w:rFonts w:ascii="仿宋" w:eastAsia="仿宋" w:hAnsi="仿宋"/>
                <w:szCs w:val="21"/>
              </w:rPr>
            </w:pPr>
            <w:r w:rsidRPr="001979ED">
              <w:rPr>
                <w:rFonts w:ascii="仿宋" w:eastAsia="仿宋" w:hAnsi="仿宋"/>
                <w:szCs w:val="21"/>
              </w:rPr>
              <w:t>交通运行分析评价及年报编制</w:t>
            </w:r>
          </w:p>
        </w:tc>
        <w:tc>
          <w:tcPr>
            <w:tcW w:w="4678" w:type="dxa"/>
          </w:tcPr>
          <w:p w:rsidR="00C3279F" w:rsidRPr="00C2501F" w:rsidRDefault="001979ED" w:rsidP="00C2501F">
            <w:pPr>
              <w:adjustRightInd w:val="0"/>
              <w:snapToGrid w:val="0"/>
              <w:spacing w:line="360" w:lineRule="auto"/>
              <w:jc w:val="left"/>
              <w:rPr>
                <w:rFonts w:ascii="仿宋" w:eastAsia="仿宋" w:hAnsi="仿宋"/>
                <w:szCs w:val="21"/>
              </w:rPr>
            </w:pPr>
            <w:r w:rsidRPr="001979ED">
              <w:rPr>
                <w:rFonts w:ascii="仿宋" w:eastAsia="仿宋" w:hAnsi="仿宋"/>
                <w:szCs w:val="21"/>
              </w:rPr>
              <w:t>（1）2021年上海市交通运行年报（含半年报）</w:t>
            </w:r>
            <w:r w:rsidRPr="001979ED">
              <w:rPr>
                <w:rFonts w:ascii="仿宋" w:eastAsia="仿宋" w:hAnsi="仿宋"/>
                <w:szCs w:val="21"/>
              </w:rPr>
              <w:br/>
              <w:t>收集并整理全市各交通系统的数据，包括道路交通、城市客运交通等相关的数据并进行系统分析，归纳总结本市半年度、年度交通运行的特征情况，并对下半年、下一年度的交通状况进行预判，指导下阶段的交通管理工作，形成半年度、年度交通运行报告。</w:t>
            </w:r>
            <w:r w:rsidRPr="001979ED">
              <w:rPr>
                <w:rFonts w:ascii="仿宋" w:eastAsia="仿宋" w:hAnsi="仿宋"/>
                <w:szCs w:val="21"/>
              </w:rPr>
              <w:br/>
              <w:t>（2）节假日路网运行情况预判及总体后评估</w:t>
            </w:r>
            <w:r w:rsidRPr="001979ED">
              <w:rPr>
                <w:rFonts w:ascii="仿宋" w:eastAsia="仿宋" w:hAnsi="仿宋"/>
                <w:szCs w:val="21"/>
              </w:rPr>
              <w:br/>
              <w:t>针对春节、清明节、国庆节（含中秋节）、劳动节、端午节、冬至、元旦进行专题研究分析，主要对交通运行趋势进行预判并提出相应的建议，形成专题报告。</w:t>
            </w:r>
            <w:r w:rsidRPr="001979ED">
              <w:rPr>
                <w:rFonts w:ascii="仿宋" w:eastAsia="仿宋" w:hAnsi="仿宋"/>
                <w:szCs w:val="21"/>
              </w:rPr>
              <w:br/>
              <w:t>（3）重大活动及设施开通的交通跟踪分析</w:t>
            </w:r>
            <w:r w:rsidRPr="001979ED">
              <w:rPr>
                <w:rFonts w:ascii="仿宋" w:eastAsia="仿宋" w:hAnsi="仿宋"/>
                <w:szCs w:val="21"/>
              </w:rPr>
              <w:br/>
              <w:t>包括2021年国际进口博览会等重大活动，以及全市重大设施开通以后路网运行情况的跟踪分析评价工作。</w:t>
            </w:r>
          </w:p>
        </w:tc>
        <w:tc>
          <w:tcPr>
            <w:tcW w:w="1276" w:type="dxa"/>
          </w:tcPr>
          <w:p w:rsidR="00C3279F" w:rsidRPr="001979ED" w:rsidRDefault="001979ED"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107.2万元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A11802">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t>12</w:t>
            </w:r>
          </w:p>
        </w:tc>
        <w:tc>
          <w:tcPr>
            <w:tcW w:w="1276" w:type="dxa"/>
          </w:tcPr>
          <w:p w:rsidR="00C3279F" w:rsidRPr="001979ED" w:rsidRDefault="001979ED" w:rsidP="003E46F1">
            <w:pPr>
              <w:adjustRightInd w:val="0"/>
              <w:snapToGrid w:val="0"/>
              <w:spacing w:line="360" w:lineRule="auto"/>
              <w:jc w:val="left"/>
              <w:rPr>
                <w:rFonts w:ascii="仿宋" w:eastAsia="仿宋" w:hAnsi="仿宋"/>
                <w:szCs w:val="21"/>
              </w:rPr>
            </w:pPr>
            <w:r w:rsidRPr="001979ED">
              <w:rPr>
                <w:rFonts w:ascii="仿宋" w:eastAsia="仿宋" w:hAnsi="仿宋"/>
                <w:szCs w:val="21"/>
              </w:rPr>
              <w:t>快速路监控中心运行经费</w:t>
            </w:r>
          </w:p>
        </w:tc>
        <w:tc>
          <w:tcPr>
            <w:tcW w:w="4678" w:type="dxa"/>
          </w:tcPr>
          <w:p w:rsidR="00C3279F" w:rsidRPr="00C2501F" w:rsidRDefault="001979ED" w:rsidP="00C2501F">
            <w:pPr>
              <w:adjustRightInd w:val="0"/>
              <w:snapToGrid w:val="0"/>
              <w:spacing w:line="360" w:lineRule="auto"/>
              <w:jc w:val="left"/>
              <w:rPr>
                <w:rFonts w:ascii="仿宋" w:eastAsia="仿宋" w:hAnsi="仿宋"/>
                <w:szCs w:val="21"/>
              </w:rPr>
            </w:pPr>
            <w:r w:rsidRPr="001979ED">
              <w:rPr>
                <w:rFonts w:ascii="仿宋" w:eastAsia="仿宋" w:hAnsi="仿宋"/>
                <w:szCs w:val="21"/>
              </w:rPr>
              <w:t>上海市交通委员会交通指挥中心具体承担中心城区快速路的值班值守、交通信息采集与发布、信息接收与报告、运行指挥调度、公众信息服务、信息共享与联动、交通应急保障等工作。该项目主要内容包括为指挥平台的值班值守、路网监测、</w:t>
            </w:r>
            <w:r w:rsidRPr="001979ED">
              <w:rPr>
                <w:rFonts w:ascii="仿宋" w:eastAsia="仿宋" w:hAnsi="仿宋"/>
                <w:szCs w:val="21"/>
              </w:rPr>
              <w:lastRenderedPageBreak/>
              <w:t>信息发布、信息接收与报告、运行应急、交通保障等业务提供操作人员，以及与此相关的人员管理、人员培训、人员考核、后勤保障等各项相关事务。</w:t>
            </w:r>
          </w:p>
        </w:tc>
        <w:tc>
          <w:tcPr>
            <w:tcW w:w="1276" w:type="dxa"/>
          </w:tcPr>
          <w:p w:rsidR="00C3279F" w:rsidRPr="001979ED" w:rsidRDefault="001979ED"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lastRenderedPageBreak/>
              <w:t>807万元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A11802">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lastRenderedPageBreak/>
              <w:t>13</w:t>
            </w:r>
          </w:p>
        </w:tc>
        <w:tc>
          <w:tcPr>
            <w:tcW w:w="1276" w:type="dxa"/>
          </w:tcPr>
          <w:p w:rsidR="00C3279F" w:rsidRPr="001979ED" w:rsidRDefault="001979ED" w:rsidP="003E46F1">
            <w:pPr>
              <w:adjustRightInd w:val="0"/>
              <w:snapToGrid w:val="0"/>
              <w:spacing w:line="360" w:lineRule="auto"/>
              <w:jc w:val="left"/>
              <w:rPr>
                <w:rFonts w:ascii="仿宋" w:eastAsia="仿宋" w:hAnsi="仿宋"/>
                <w:szCs w:val="21"/>
              </w:rPr>
            </w:pPr>
            <w:r w:rsidRPr="001979ED">
              <w:rPr>
                <w:rFonts w:ascii="仿宋" w:eastAsia="仿宋" w:hAnsi="仿宋"/>
                <w:szCs w:val="21"/>
              </w:rPr>
              <w:t>交通设施信息采集发布维护维修</w:t>
            </w:r>
          </w:p>
        </w:tc>
        <w:tc>
          <w:tcPr>
            <w:tcW w:w="4678" w:type="dxa"/>
          </w:tcPr>
          <w:p w:rsidR="00C3279F" w:rsidRPr="00C2501F" w:rsidRDefault="001979ED" w:rsidP="00C2501F">
            <w:pPr>
              <w:adjustRightInd w:val="0"/>
              <w:snapToGrid w:val="0"/>
              <w:spacing w:line="360" w:lineRule="auto"/>
              <w:jc w:val="left"/>
              <w:rPr>
                <w:rFonts w:ascii="仿宋" w:eastAsia="仿宋" w:hAnsi="仿宋"/>
                <w:szCs w:val="21"/>
              </w:rPr>
            </w:pPr>
            <w:r w:rsidRPr="001979ED">
              <w:rPr>
                <w:rFonts w:ascii="仿宋" w:eastAsia="仿宋" w:hAnsi="仿宋"/>
                <w:szCs w:val="21"/>
              </w:rPr>
              <w:t>采购交通设施信息采集发布维护维修，项目内容为：设备保洁、设备巡检、设备维护维修、故障排查和抢修、采集数据标定、应用软件优化完善、产品软件维护、升级和性能调整等。</w:t>
            </w:r>
          </w:p>
        </w:tc>
        <w:tc>
          <w:tcPr>
            <w:tcW w:w="1276" w:type="dxa"/>
          </w:tcPr>
          <w:p w:rsidR="00C3279F" w:rsidRPr="001979ED" w:rsidRDefault="001979ED"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319万元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A11802">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r w:rsidR="00C3279F" w:rsidTr="00C2501F">
        <w:tc>
          <w:tcPr>
            <w:tcW w:w="709" w:type="dxa"/>
          </w:tcPr>
          <w:p w:rsidR="00C3279F" w:rsidRPr="00C3279F" w:rsidRDefault="00C3279F" w:rsidP="00BC6ECD">
            <w:pPr>
              <w:adjustRightInd w:val="0"/>
              <w:snapToGrid w:val="0"/>
              <w:spacing w:line="360" w:lineRule="auto"/>
              <w:jc w:val="center"/>
              <w:rPr>
                <w:rFonts w:ascii="仿宋" w:eastAsia="仿宋" w:hAnsi="仿宋"/>
                <w:szCs w:val="21"/>
              </w:rPr>
            </w:pPr>
            <w:r w:rsidRPr="00C3279F">
              <w:rPr>
                <w:rFonts w:ascii="仿宋" w:eastAsia="仿宋" w:hAnsi="仿宋" w:hint="eastAsia"/>
                <w:szCs w:val="21"/>
              </w:rPr>
              <w:t>14</w:t>
            </w:r>
          </w:p>
        </w:tc>
        <w:tc>
          <w:tcPr>
            <w:tcW w:w="1276" w:type="dxa"/>
          </w:tcPr>
          <w:p w:rsidR="00C3279F" w:rsidRPr="001979ED" w:rsidRDefault="001979ED" w:rsidP="003E46F1">
            <w:pPr>
              <w:adjustRightInd w:val="0"/>
              <w:snapToGrid w:val="0"/>
              <w:spacing w:line="360" w:lineRule="auto"/>
              <w:jc w:val="left"/>
              <w:rPr>
                <w:rFonts w:ascii="仿宋" w:eastAsia="仿宋" w:hAnsi="仿宋"/>
                <w:szCs w:val="21"/>
              </w:rPr>
            </w:pPr>
            <w:r w:rsidRPr="001979ED">
              <w:rPr>
                <w:rFonts w:ascii="仿宋" w:eastAsia="仿宋" w:hAnsi="仿宋"/>
                <w:szCs w:val="21"/>
              </w:rPr>
              <w:t>上海市交通委员会交通指挥中心物业管理服务采购项目</w:t>
            </w:r>
          </w:p>
        </w:tc>
        <w:tc>
          <w:tcPr>
            <w:tcW w:w="4678" w:type="dxa"/>
          </w:tcPr>
          <w:p w:rsidR="00C3279F" w:rsidRPr="00C2501F" w:rsidRDefault="001979ED" w:rsidP="00C2501F">
            <w:pPr>
              <w:adjustRightInd w:val="0"/>
              <w:snapToGrid w:val="0"/>
              <w:spacing w:line="360" w:lineRule="auto"/>
              <w:jc w:val="left"/>
              <w:rPr>
                <w:rFonts w:ascii="仿宋" w:eastAsia="仿宋" w:hAnsi="仿宋"/>
                <w:szCs w:val="21"/>
              </w:rPr>
            </w:pPr>
            <w:r w:rsidRPr="001979ED">
              <w:rPr>
                <w:rFonts w:ascii="仿宋" w:eastAsia="仿宋" w:hAnsi="仿宋"/>
                <w:szCs w:val="21"/>
              </w:rPr>
              <w:t>1、建筑物日常维修、养护、管理；2、公共设备维护、保养；3、机电、照明及自动化系统管理；4、消防系统；5、空调系统运行维护；6、停车管理；7、公共绿地养护和管理；8、环境卫生与保洁管理；9、垃圾清运、处理；10、污水管理；11、会议服务；12、卫生管理；13、安保服务；14、收发服务；15、档案管理等。</w:t>
            </w:r>
          </w:p>
        </w:tc>
        <w:tc>
          <w:tcPr>
            <w:tcW w:w="1276" w:type="dxa"/>
          </w:tcPr>
          <w:p w:rsidR="00C3279F" w:rsidRPr="001979ED" w:rsidRDefault="001979ED" w:rsidP="00C2501F">
            <w:pPr>
              <w:adjustRightInd w:val="0"/>
              <w:snapToGrid w:val="0"/>
              <w:spacing w:line="360" w:lineRule="auto"/>
              <w:jc w:val="left"/>
              <w:rPr>
                <w:rFonts w:ascii="仿宋" w:eastAsia="仿宋" w:hAnsi="仿宋"/>
                <w:sz w:val="24"/>
                <w:szCs w:val="24"/>
              </w:rPr>
            </w:pPr>
            <w:r w:rsidRPr="001979ED">
              <w:rPr>
                <w:rFonts w:ascii="仿宋" w:eastAsia="仿宋" w:hAnsi="仿宋" w:hint="eastAsia"/>
                <w:sz w:val="24"/>
                <w:szCs w:val="24"/>
              </w:rPr>
              <w:t>248.4万元</w:t>
            </w:r>
            <w:r w:rsidRPr="00C3279F">
              <w:rPr>
                <w:rFonts w:ascii="仿宋" w:eastAsia="仿宋" w:hAnsi="仿宋"/>
                <w:sz w:val="24"/>
                <w:szCs w:val="24"/>
              </w:rPr>
              <w:t>（以预算批复为准）</w:t>
            </w:r>
          </w:p>
        </w:tc>
        <w:tc>
          <w:tcPr>
            <w:tcW w:w="1275" w:type="dxa"/>
          </w:tcPr>
          <w:p w:rsidR="00C3279F" w:rsidRDefault="00C3279F" w:rsidP="00C3279F">
            <w:pPr>
              <w:jc w:val="center"/>
            </w:pPr>
            <w:r w:rsidRPr="00A11802">
              <w:rPr>
                <w:rFonts w:ascii="仿宋" w:eastAsia="仿宋" w:hAnsi="仿宋" w:hint="eastAsia"/>
                <w:sz w:val="24"/>
                <w:szCs w:val="24"/>
              </w:rPr>
              <w:t>12月</w:t>
            </w:r>
          </w:p>
        </w:tc>
        <w:tc>
          <w:tcPr>
            <w:tcW w:w="709" w:type="dxa"/>
          </w:tcPr>
          <w:p w:rsidR="00C3279F" w:rsidRPr="0034177F" w:rsidRDefault="00C3279F" w:rsidP="003E46F1">
            <w:pPr>
              <w:adjustRightInd w:val="0"/>
              <w:snapToGrid w:val="0"/>
              <w:spacing w:line="360" w:lineRule="auto"/>
              <w:jc w:val="left"/>
              <w:rPr>
                <w:rFonts w:ascii="仿宋" w:eastAsia="仿宋" w:hAnsi="仿宋"/>
                <w:sz w:val="28"/>
                <w:szCs w:val="28"/>
              </w:rPr>
            </w:pPr>
          </w:p>
        </w:tc>
      </w:tr>
    </w:tbl>
    <w:p w:rsidR="001979ED" w:rsidRDefault="001979ED" w:rsidP="00C2501F">
      <w:pPr>
        <w:adjustRightInd w:val="0"/>
        <w:snapToGrid w:val="0"/>
        <w:spacing w:line="360" w:lineRule="auto"/>
        <w:ind w:firstLineChars="200" w:firstLine="560"/>
        <w:rPr>
          <w:rFonts w:ascii="仿宋" w:eastAsia="仿宋" w:hAnsi="仿宋"/>
          <w:sz w:val="28"/>
          <w:szCs w:val="28"/>
        </w:rPr>
      </w:pPr>
    </w:p>
    <w:p w:rsidR="00C2501F" w:rsidRDefault="0034177F" w:rsidP="00C2501F">
      <w:pPr>
        <w:adjustRightInd w:val="0"/>
        <w:snapToGrid w:val="0"/>
        <w:spacing w:line="360" w:lineRule="auto"/>
        <w:ind w:firstLineChars="200" w:firstLine="560"/>
        <w:rPr>
          <w:rFonts w:ascii="仿宋" w:eastAsia="仿宋" w:hAnsi="仿宋"/>
          <w:sz w:val="28"/>
          <w:szCs w:val="28"/>
        </w:rPr>
      </w:pPr>
      <w:r w:rsidRPr="00C2501F">
        <w:rPr>
          <w:rFonts w:ascii="仿宋" w:eastAsia="仿宋" w:hAnsi="仿宋" w:hint="eastAsia"/>
          <w:sz w:val="28"/>
          <w:szCs w:val="28"/>
        </w:rPr>
        <w:t>本次公开的采购意向是本单位政府采购工作的初步安排，具体采购项目情况以相关采购公告和采购文件为准。</w:t>
      </w:r>
    </w:p>
    <w:p w:rsidR="001979ED" w:rsidRDefault="001979ED" w:rsidP="00C2501F">
      <w:pPr>
        <w:adjustRightInd w:val="0"/>
        <w:snapToGrid w:val="0"/>
        <w:spacing w:line="360" w:lineRule="auto"/>
        <w:ind w:firstLineChars="200" w:firstLine="560"/>
        <w:rPr>
          <w:rFonts w:ascii="仿宋" w:eastAsia="仿宋" w:hAnsi="仿宋"/>
          <w:sz w:val="28"/>
          <w:szCs w:val="28"/>
        </w:rPr>
      </w:pPr>
    </w:p>
    <w:p w:rsidR="001979ED" w:rsidRPr="00C2501F" w:rsidRDefault="001979ED" w:rsidP="00C2501F">
      <w:pPr>
        <w:adjustRightInd w:val="0"/>
        <w:snapToGrid w:val="0"/>
        <w:spacing w:line="360" w:lineRule="auto"/>
        <w:ind w:firstLineChars="200" w:firstLine="560"/>
        <w:rPr>
          <w:rFonts w:ascii="仿宋" w:eastAsia="仿宋" w:hAnsi="仿宋"/>
          <w:sz w:val="28"/>
          <w:szCs w:val="28"/>
        </w:rPr>
      </w:pPr>
    </w:p>
    <w:p w:rsidR="0034177F" w:rsidRPr="00C2501F" w:rsidRDefault="0034177F" w:rsidP="00C2501F">
      <w:pPr>
        <w:adjustRightInd w:val="0"/>
        <w:snapToGrid w:val="0"/>
        <w:spacing w:line="360" w:lineRule="auto"/>
        <w:ind w:firstLineChars="200" w:firstLine="560"/>
        <w:jc w:val="right"/>
        <w:rPr>
          <w:rFonts w:ascii="仿宋" w:eastAsia="仿宋" w:hAnsi="仿宋"/>
          <w:sz w:val="28"/>
          <w:szCs w:val="28"/>
        </w:rPr>
      </w:pPr>
      <w:r w:rsidRPr="00C2501F">
        <w:rPr>
          <w:rFonts w:ascii="仿宋" w:eastAsia="仿宋" w:hAnsi="仿宋" w:hint="eastAsia"/>
          <w:sz w:val="28"/>
          <w:szCs w:val="28"/>
        </w:rPr>
        <w:t xml:space="preserve">    </w:t>
      </w:r>
      <w:r w:rsidR="00C2501F" w:rsidRPr="00C2501F">
        <w:rPr>
          <w:rFonts w:ascii="仿宋" w:eastAsia="仿宋" w:hAnsi="仿宋" w:hint="eastAsia"/>
          <w:sz w:val="28"/>
          <w:szCs w:val="28"/>
        </w:rPr>
        <w:t xml:space="preserve">                   上海市交通委员会交通指挥中心</w:t>
      </w:r>
    </w:p>
    <w:p w:rsidR="0034177F" w:rsidRPr="00C2501F" w:rsidRDefault="0034177F" w:rsidP="00C2501F">
      <w:pPr>
        <w:adjustRightInd w:val="0"/>
        <w:snapToGrid w:val="0"/>
        <w:spacing w:line="360" w:lineRule="auto"/>
        <w:ind w:firstLineChars="200" w:firstLine="560"/>
        <w:jc w:val="right"/>
        <w:rPr>
          <w:rFonts w:ascii="仿宋" w:eastAsia="仿宋" w:hAnsi="仿宋"/>
          <w:sz w:val="28"/>
          <w:szCs w:val="28"/>
        </w:rPr>
      </w:pPr>
      <w:r w:rsidRPr="00C2501F">
        <w:rPr>
          <w:rFonts w:ascii="仿宋" w:eastAsia="仿宋" w:hAnsi="仿宋" w:hint="eastAsia"/>
          <w:sz w:val="28"/>
          <w:szCs w:val="28"/>
        </w:rPr>
        <w:t xml:space="preserve">                                  </w:t>
      </w:r>
      <w:r w:rsidR="00C2501F" w:rsidRPr="00C2501F">
        <w:rPr>
          <w:rFonts w:ascii="仿宋" w:eastAsia="仿宋" w:hAnsi="仿宋" w:hint="eastAsia"/>
          <w:sz w:val="28"/>
          <w:szCs w:val="28"/>
        </w:rPr>
        <w:t>2020</w:t>
      </w:r>
      <w:r w:rsidRPr="00C2501F">
        <w:rPr>
          <w:rFonts w:ascii="仿宋" w:eastAsia="仿宋" w:hAnsi="仿宋" w:hint="eastAsia"/>
          <w:sz w:val="28"/>
          <w:szCs w:val="28"/>
        </w:rPr>
        <w:t>年</w:t>
      </w:r>
      <w:r w:rsidR="00C2501F" w:rsidRPr="00C2501F">
        <w:rPr>
          <w:rFonts w:ascii="仿宋" w:eastAsia="仿宋" w:hAnsi="仿宋" w:hint="eastAsia"/>
          <w:sz w:val="28"/>
          <w:szCs w:val="28"/>
        </w:rPr>
        <w:t>11</w:t>
      </w:r>
      <w:r w:rsidRPr="00C2501F">
        <w:rPr>
          <w:rFonts w:ascii="仿宋" w:eastAsia="仿宋" w:hAnsi="仿宋" w:hint="eastAsia"/>
          <w:sz w:val="28"/>
          <w:szCs w:val="28"/>
        </w:rPr>
        <w:t>月</w:t>
      </w:r>
      <w:r w:rsidR="001979ED">
        <w:rPr>
          <w:rFonts w:ascii="仿宋" w:eastAsia="仿宋" w:hAnsi="仿宋" w:hint="eastAsia"/>
          <w:sz w:val="28"/>
          <w:szCs w:val="28"/>
        </w:rPr>
        <w:t>11</w:t>
      </w:r>
      <w:r w:rsidRPr="00C2501F">
        <w:rPr>
          <w:rFonts w:ascii="仿宋" w:eastAsia="仿宋" w:hAnsi="仿宋" w:hint="eastAsia"/>
          <w:sz w:val="28"/>
          <w:szCs w:val="28"/>
        </w:rPr>
        <w:t>日</w:t>
      </w:r>
    </w:p>
    <w:sectPr w:rsidR="0034177F" w:rsidRPr="00C2501F" w:rsidSect="00764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56" w:rsidRDefault="00913556" w:rsidP="000F3CE3">
      <w:r>
        <w:separator/>
      </w:r>
    </w:p>
  </w:endnote>
  <w:endnote w:type="continuationSeparator" w:id="1">
    <w:p w:rsidR="00913556" w:rsidRDefault="00913556" w:rsidP="000F3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56" w:rsidRDefault="00913556" w:rsidP="000F3CE3">
      <w:r>
        <w:separator/>
      </w:r>
    </w:p>
  </w:footnote>
  <w:footnote w:type="continuationSeparator" w:id="1">
    <w:p w:rsidR="00913556" w:rsidRDefault="00913556" w:rsidP="000F3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E40"/>
    <w:rsid w:val="000A2A27"/>
    <w:rsid w:val="000F3CE3"/>
    <w:rsid w:val="00126568"/>
    <w:rsid w:val="001979ED"/>
    <w:rsid w:val="002279E9"/>
    <w:rsid w:val="00254709"/>
    <w:rsid w:val="0025629D"/>
    <w:rsid w:val="00266D30"/>
    <w:rsid w:val="002E2197"/>
    <w:rsid w:val="0034177F"/>
    <w:rsid w:val="003E46F1"/>
    <w:rsid w:val="00444AF9"/>
    <w:rsid w:val="00491CB5"/>
    <w:rsid w:val="00764270"/>
    <w:rsid w:val="007C3B5D"/>
    <w:rsid w:val="007D07DD"/>
    <w:rsid w:val="00800EA3"/>
    <w:rsid w:val="00877BD0"/>
    <w:rsid w:val="0088646B"/>
    <w:rsid w:val="00913556"/>
    <w:rsid w:val="009619E5"/>
    <w:rsid w:val="009A18CA"/>
    <w:rsid w:val="009C3067"/>
    <w:rsid w:val="00A25273"/>
    <w:rsid w:val="00A25288"/>
    <w:rsid w:val="00A82CEB"/>
    <w:rsid w:val="00AC7EA3"/>
    <w:rsid w:val="00AE05A9"/>
    <w:rsid w:val="00AF1E40"/>
    <w:rsid w:val="00BC6ECD"/>
    <w:rsid w:val="00BE0A85"/>
    <w:rsid w:val="00C2501F"/>
    <w:rsid w:val="00C3279F"/>
    <w:rsid w:val="00C358E7"/>
    <w:rsid w:val="00D331BC"/>
    <w:rsid w:val="00D94BCE"/>
    <w:rsid w:val="00E9371E"/>
    <w:rsid w:val="00EC4D29"/>
    <w:rsid w:val="00ED0EA3"/>
    <w:rsid w:val="00F5078E"/>
    <w:rsid w:val="00FC1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46B"/>
    <w:pPr>
      <w:ind w:firstLineChars="200" w:firstLine="420"/>
    </w:pPr>
  </w:style>
  <w:style w:type="paragraph" w:styleId="a4">
    <w:name w:val="Date"/>
    <w:basedOn w:val="a"/>
    <w:next w:val="a"/>
    <w:link w:val="Char"/>
    <w:uiPriority w:val="99"/>
    <w:semiHidden/>
    <w:unhideWhenUsed/>
    <w:rsid w:val="003E46F1"/>
    <w:pPr>
      <w:ind w:leftChars="2500" w:left="100"/>
    </w:pPr>
  </w:style>
  <w:style w:type="character" w:customStyle="1" w:styleId="Char">
    <w:name w:val="日期 Char"/>
    <w:basedOn w:val="a0"/>
    <w:link w:val="a4"/>
    <w:uiPriority w:val="99"/>
    <w:semiHidden/>
    <w:rsid w:val="003E46F1"/>
  </w:style>
  <w:style w:type="table" w:styleId="a5">
    <w:name w:val="Table Grid"/>
    <w:basedOn w:val="a1"/>
    <w:uiPriority w:val="59"/>
    <w:rsid w:val="003E4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0F3C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F3CE3"/>
    <w:rPr>
      <w:sz w:val="18"/>
      <w:szCs w:val="18"/>
    </w:rPr>
  </w:style>
  <w:style w:type="paragraph" w:styleId="a7">
    <w:name w:val="footer"/>
    <w:basedOn w:val="a"/>
    <w:link w:val="Char1"/>
    <w:uiPriority w:val="99"/>
    <w:semiHidden/>
    <w:unhideWhenUsed/>
    <w:rsid w:val="000F3CE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F3C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631</Words>
  <Characters>3599</Characters>
  <Application>Microsoft Office Word</Application>
  <DocSecurity>0</DocSecurity>
  <Lines>29</Lines>
  <Paragraphs>8</Paragraphs>
  <ScaleCrop>false</ScaleCrop>
  <Company>Microsoft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2020-04-13T02:37:00Z</cp:lastPrinted>
  <dcterms:created xsi:type="dcterms:W3CDTF">2020-11-03T07:33:00Z</dcterms:created>
  <dcterms:modified xsi:type="dcterms:W3CDTF">2020-11-18T07:52:00Z</dcterms:modified>
</cp:coreProperties>
</file>