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wmf" ContentType="image/x-w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diagrams/drawing1.xml" ContentType="application/vnd.ms-office.drawingml.diagramDrawing+xml"/>
  <Override PartName="/word/diagrams/drawing2.xml" ContentType="application/vnd.ms-office.drawingml.diagramDrawing+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4D7D" w:rsidRDefault="00BE1D1C">
      <w:pPr>
        <w:pStyle w:val="af1"/>
        <w:framePr w:w="0" w:hRule="auto" w:wrap="auto" w:vAnchor="margin" w:hAnchor="text" w:xAlign="left" w:yAlign="inline"/>
        <w:spacing w:line="360" w:lineRule="auto"/>
        <w:jc w:val="left"/>
        <w:rPr>
          <w:sz w:val="30"/>
          <w:szCs w:val="30"/>
        </w:rPr>
      </w:pPr>
      <w:r>
        <w:rPr>
          <w:rFonts w:hint="eastAsia"/>
          <w:sz w:val="30"/>
          <w:szCs w:val="30"/>
        </w:rPr>
        <w:t>附件</w:t>
      </w:r>
    </w:p>
    <w:p w:rsidR="008E4D7D" w:rsidRDefault="008E4D7D">
      <w:pPr>
        <w:pStyle w:val="af1"/>
        <w:framePr w:w="0" w:hRule="auto" w:wrap="auto" w:vAnchor="margin" w:hAnchor="text" w:xAlign="left" w:yAlign="inline"/>
        <w:spacing w:line="360" w:lineRule="auto"/>
        <w:rPr>
          <w:sz w:val="52"/>
          <w:szCs w:val="52"/>
        </w:rPr>
      </w:pPr>
    </w:p>
    <w:p w:rsidR="008E4D7D" w:rsidRDefault="008E4D7D">
      <w:pPr>
        <w:pStyle w:val="af1"/>
        <w:framePr w:w="0" w:hRule="auto" w:wrap="auto" w:vAnchor="margin" w:hAnchor="text" w:xAlign="left" w:yAlign="inline"/>
        <w:spacing w:line="360" w:lineRule="auto"/>
        <w:rPr>
          <w:sz w:val="52"/>
          <w:szCs w:val="52"/>
        </w:rPr>
      </w:pPr>
    </w:p>
    <w:p w:rsidR="008E4D7D" w:rsidRDefault="008E4D7D">
      <w:pPr>
        <w:pStyle w:val="af1"/>
        <w:framePr w:w="0" w:hRule="auto" w:wrap="auto" w:vAnchor="margin" w:hAnchor="text" w:xAlign="left" w:yAlign="inline"/>
        <w:spacing w:line="360" w:lineRule="auto"/>
        <w:rPr>
          <w:sz w:val="52"/>
          <w:szCs w:val="52"/>
        </w:rPr>
      </w:pPr>
    </w:p>
    <w:p w:rsidR="008E4D7D" w:rsidRDefault="00BE1D1C">
      <w:pPr>
        <w:pStyle w:val="af1"/>
        <w:framePr w:w="0" w:hRule="auto" w:wrap="auto" w:vAnchor="margin" w:hAnchor="text" w:xAlign="left" w:yAlign="inline"/>
        <w:spacing w:line="360" w:lineRule="auto"/>
        <w:rPr>
          <w:sz w:val="52"/>
          <w:szCs w:val="52"/>
        </w:rPr>
      </w:pPr>
      <w:r>
        <w:rPr>
          <w:rFonts w:hint="eastAsia"/>
          <w:sz w:val="52"/>
          <w:szCs w:val="52"/>
        </w:rPr>
        <w:t>上海市交通运输行业节能减排小组</w:t>
      </w:r>
    </w:p>
    <w:p w:rsidR="008E4D7D" w:rsidRDefault="00BE1D1C">
      <w:pPr>
        <w:pStyle w:val="af1"/>
        <w:framePr w:w="0" w:hRule="auto" w:wrap="auto" w:vAnchor="margin" w:hAnchor="text" w:xAlign="left" w:yAlign="inline"/>
        <w:spacing w:line="360" w:lineRule="auto"/>
        <w:rPr>
          <w:sz w:val="52"/>
          <w:szCs w:val="52"/>
        </w:rPr>
      </w:pPr>
      <w:r>
        <w:rPr>
          <w:rFonts w:hint="eastAsia"/>
          <w:sz w:val="52"/>
          <w:szCs w:val="52"/>
        </w:rPr>
        <w:t>工作指南</w:t>
      </w:r>
    </w:p>
    <w:p w:rsidR="008E4D7D" w:rsidRDefault="008E4D7D">
      <w:pPr>
        <w:pStyle w:val="a5"/>
        <w:spacing w:after="120" w:line="360" w:lineRule="auto"/>
        <w:ind w:firstLineChars="0" w:firstLine="0"/>
        <w:jc w:val="center"/>
        <w:rPr>
          <w:rFonts w:hAnsi="华文中宋"/>
          <w:b/>
          <w:sz w:val="30"/>
          <w:szCs w:val="30"/>
        </w:rPr>
      </w:pPr>
    </w:p>
    <w:p w:rsidR="008E4D7D" w:rsidRDefault="008E4D7D">
      <w:pPr>
        <w:pStyle w:val="a5"/>
        <w:spacing w:after="120" w:line="360" w:lineRule="auto"/>
        <w:ind w:firstLineChars="0" w:firstLine="0"/>
        <w:jc w:val="center"/>
        <w:rPr>
          <w:rFonts w:hAnsi="华文中宋"/>
          <w:b/>
          <w:sz w:val="24"/>
        </w:rPr>
      </w:pPr>
    </w:p>
    <w:p w:rsidR="008E4D7D" w:rsidRDefault="008E4D7D">
      <w:pPr>
        <w:pStyle w:val="a5"/>
        <w:spacing w:after="120" w:line="360" w:lineRule="auto"/>
        <w:ind w:firstLineChars="0" w:firstLine="0"/>
        <w:jc w:val="center"/>
        <w:rPr>
          <w:rFonts w:hAnsi="华文中宋"/>
          <w:b/>
          <w:sz w:val="32"/>
          <w:szCs w:val="32"/>
        </w:rPr>
      </w:pPr>
    </w:p>
    <w:p w:rsidR="008E4D7D" w:rsidRDefault="008E4D7D">
      <w:pPr>
        <w:pStyle w:val="a5"/>
        <w:spacing w:after="120" w:line="360" w:lineRule="auto"/>
        <w:ind w:firstLineChars="0" w:firstLine="0"/>
        <w:jc w:val="center"/>
        <w:rPr>
          <w:rFonts w:hAnsi="华文中宋"/>
          <w:sz w:val="24"/>
        </w:rPr>
      </w:pPr>
    </w:p>
    <w:p w:rsidR="008E4D7D" w:rsidRDefault="008E4D7D">
      <w:pPr>
        <w:pStyle w:val="a5"/>
        <w:spacing w:after="120" w:line="360" w:lineRule="auto"/>
        <w:ind w:firstLineChars="0" w:firstLine="0"/>
        <w:jc w:val="center"/>
        <w:rPr>
          <w:rFonts w:hAnsi="华文中宋"/>
          <w:b/>
          <w:sz w:val="24"/>
        </w:rPr>
      </w:pPr>
    </w:p>
    <w:p w:rsidR="008E4D7D" w:rsidRDefault="008E4D7D">
      <w:pPr>
        <w:pStyle w:val="af2"/>
        <w:framePr w:wrap="around" w:x="2164" w:y="13825"/>
        <w:spacing w:line="360" w:lineRule="auto"/>
      </w:pPr>
      <w:bookmarkStart w:id="0" w:name="fm"/>
      <w:r>
        <w:rPr>
          <w:w w:val="100"/>
        </w:rPr>
        <w:pict>
          <v:rect id="LB" o:spid="_x0000_s1039" style="position:absolute;left:0;text-align:left;margin-left:142.55pt;margin-top:-310.45pt;width:100pt;height:24pt;z-index:-251628544" stroked="f"/>
        </w:pict>
      </w:r>
      <w:r>
        <w:rPr>
          <w:w w:val="100"/>
        </w:rPr>
        <w:pict>
          <v:rect id="DT" o:spid="_x0000_s1038" style="position:absolute;left:0;text-align:left;margin-left:347.55pt;margin-top:-585.45pt;width:90pt;height:18pt;z-index:-251629568" stroked="f"/>
        </w:pict>
      </w:r>
      <w:bookmarkEnd w:id="0"/>
      <w:r w:rsidR="00BE1D1C">
        <w:rPr>
          <w:rFonts w:hint="eastAsia"/>
        </w:rPr>
        <w:t>上海市</w:t>
      </w:r>
      <w:r w:rsidR="00BE1D1C">
        <w:t>交通委员会</w:t>
      </w:r>
    </w:p>
    <w:p w:rsidR="008E4D7D" w:rsidRDefault="00BE1D1C">
      <w:pPr>
        <w:pStyle w:val="af2"/>
        <w:framePr w:wrap="around" w:x="2164" w:y="13825"/>
        <w:spacing w:line="360" w:lineRule="auto"/>
      </w:pPr>
      <w:r>
        <w:rPr>
          <w:rFonts w:hint="eastAsia"/>
        </w:rPr>
        <w:t>2021</w:t>
      </w:r>
      <w:r>
        <w:rPr>
          <w:rFonts w:hint="eastAsia"/>
        </w:rPr>
        <w:t>年</w:t>
      </w:r>
      <w:r>
        <w:rPr>
          <w:rFonts w:hint="eastAsia"/>
        </w:rPr>
        <w:t>2</w:t>
      </w:r>
      <w:r>
        <w:rPr>
          <w:rFonts w:hint="eastAsia"/>
        </w:rPr>
        <w:t>月</w:t>
      </w:r>
    </w:p>
    <w:p w:rsidR="008E4D7D" w:rsidRDefault="008E4D7D">
      <w:pPr>
        <w:pStyle w:val="af"/>
        <w:spacing w:line="360" w:lineRule="auto"/>
        <w:sectPr w:rsidR="008E4D7D">
          <w:headerReference w:type="even" r:id="rId9"/>
          <w:headerReference w:type="default" r:id="rId10"/>
          <w:footerReference w:type="even" r:id="rId11"/>
          <w:footerReference w:type="default" r:id="rId12"/>
          <w:headerReference w:type="first" r:id="rId13"/>
          <w:footerReference w:type="first" r:id="rId14"/>
          <w:pgSz w:w="11906" w:h="16838"/>
          <w:pgMar w:top="851" w:right="851" w:bottom="1134" w:left="1418" w:header="0" w:footer="0" w:gutter="0"/>
          <w:pgNumType w:start="1"/>
          <w:cols w:space="425"/>
          <w:titlePg/>
          <w:docGrid w:linePitch="312"/>
        </w:sectPr>
      </w:pPr>
    </w:p>
    <w:p w:rsidR="008E4D7D" w:rsidRDefault="00BE1D1C">
      <w:pPr>
        <w:jc w:val="center"/>
        <w:rPr>
          <w:rFonts w:ascii="黑体" w:eastAsia="黑体" w:hAnsi="黑体"/>
          <w:sz w:val="32"/>
          <w:szCs w:val="32"/>
        </w:rPr>
      </w:pPr>
      <w:r>
        <w:rPr>
          <w:rFonts w:ascii="黑体" w:eastAsia="黑体" w:hAnsi="黑体" w:hint="eastAsia"/>
          <w:sz w:val="32"/>
          <w:szCs w:val="32"/>
        </w:rPr>
        <w:lastRenderedPageBreak/>
        <w:t>目</w:t>
      </w:r>
      <w:r>
        <w:rPr>
          <w:rFonts w:ascii="黑体" w:eastAsia="黑体" w:hAnsi="黑体" w:hint="eastAsia"/>
          <w:sz w:val="32"/>
          <w:szCs w:val="32"/>
        </w:rPr>
        <w:t xml:space="preserve"> </w:t>
      </w:r>
      <w:r>
        <w:rPr>
          <w:rFonts w:ascii="黑体" w:eastAsia="黑体" w:hAnsi="黑体" w:hint="eastAsia"/>
          <w:sz w:val="32"/>
          <w:szCs w:val="32"/>
        </w:rPr>
        <w:t>次</w:t>
      </w:r>
    </w:p>
    <w:p w:rsidR="008E4D7D" w:rsidRDefault="008E4D7D">
      <w:pPr>
        <w:pStyle w:val="10"/>
      </w:pPr>
      <w:r>
        <w:rPr>
          <w:rFonts w:ascii="宋体" w:eastAsia="宋体" w:hAnsi="宋体" w:cs="宋体"/>
          <w:sz w:val="28"/>
          <w:szCs w:val="28"/>
        </w:rPr>
        <w:fldChar w:fldCharType="begin"/>
      </w:r>
      <w:r w:rsidR="00BE1D1C">
        <w:rPr>
          <w:rFonts w:ascii="宋体" w:eastAsia="宋体" w:hAnsi="宋体" w:cs="宋体"/>
          <w:sz w:val="28"/>
          <w:szCs w:val="28"/>
        </w:rPr>
        <w:instrText xml:space="preserve"> TOC \o "1-2" \h \z \u </w:instrText>
      </w:r>
      <w:r>
        <w:rPr>
          <w:rFonts w:ascii="宋体" w:eastAsia="宋体" w:hAnsi="宋体" w:cs="宋体"/>
          <w:sz w:val="28"/>
          <w:szCs w:val="28"/>
        </w:rPr>
        <w:fldChar w:fldCharType="separate"/>
      </w:r>
      <w:hyperlink w:anchor="_Toc56419764" w:history="1">
        <w:r w:rsidR="00BE1D1C">
          <w:rPr>
            <w:rStyle w:val="ad"/>
            <w:rFonts w:ascii="黑体" w:eastAsia="黑体" w:hAnsi="黑体" w:hint="eastAsia"/>
          </w:rPr>
          <w:t>前言</w:t>
        </w:r>
        <w:r w:rsidR="00BE1D1C">
          <w:tab/>
        </w:r>
        <w:r>
          <w:fldChar w:fldCharType="begin"/>
        </w:r>
        <w:r w:rsidR="00BE1D1C">
          <w:instrText xml:space="preserve"> PAGEREF _Toc56419764 \h </w:instrText>
        </w:r>
        <w:r>
          <w:fldChar w:fldCharType="separate"/>
        </w:r>
        <w:r w:rsidR="00BE1D1C">
          <w:t>2</w:t>
        </w:r>
        <w:r>
          <w:fldChar w:fldCharType="end"/>
        </w:r>
      </w:hyperlink>
    </w:p>
    <w:p w:rsidR="008E4D7D" w:rsidRDefault="008E4D7D">
      <w:pPr>
        <w:pStyle w:val="10"/>
      </w:pPr>
      <w:hyperlink w:anchor="_Toc56419766" w:history="1">
        <w:r w:rsidR="00BE1D1C">
          <w:rPr>
            <w:rStyle w:val="ad"/>
            <w:rFonts w:ascii="黑体" w:eastAsia="黑体" w:hAnsi="黑体"/>
          </w:rPr>
          <w:t>1</w:t>
        </w:r>
        <w:r w:rsidR="00BE1D1C">
          <w:tab/>
        </w:r>
        <w:r w:rsidR="00BE1D1C">
          <w:rPr>
            <w:rStyle w:val="ad"/>
            <w:rFonts w:ascii="黑体" w:eastAsia="黑体" w:hAnsi="黑体" w:hint="eastAsia"/>
          </w:rPr>
          <w:t>适用范围</w:t>
        </w:r>
        <w:r w:rsidR="00BE1D1C">
          <w:tab/>
        </w:r>
        <w:r>
          <w:fldChar w:fldCharType="begin"/>
        </w:r>
        <w:r w:rsidR="00BE1D1C">
          <w:instrText xml:space="preserve"> PAGEREF _Toc56419766 \h </w:instrText>
        </w:r>
        <w:r>
          <w:fldChar w:fldCharType="separate"/>
        </w:r>
        <w:r w:rsidR="00BE1D1C">
          <w:t>4</w:t>
        </w:r>
        <w:r>
          <w:fldChar w:fldCharType="end"/>
        </w:r>
      </w:hyperlink>
    </w:p>
    <w:p w:rsidR="008E4D7D" w:rsidRDefault="008E4D7D">
      <w:pPr>
        <w:pStyle w:val="10"/>
      </w:pPr>
      <w:hyperlink w:anchor="_Toc56419767" w:history="1">
        <w:r w:rsidR="00BE1D1C">
          <w:rPr>
            <w:rStyle w:val="ad"/>
            <w:rFonts w:ascii="黑体" w:eastAsia="黑体" w:hAnsi="黑体"/>
          </w:rPr>
          <w:t>2</w:t>
        </w:r>
        <w:r w:rsidR="00BE1D1C">
          <w:tab/>
        </w:r>
        <w:r w:rsidR="00BE1D1C">
          <w:rPr>
            <w:rStyle w:val="ad"/>
            <w:rFonts w:ascii="黑体" w:eastAsia="黑体" w:hAnsi="黑体" w:hint="eastAsia"/>
          </w:rPr>
          <w:t>规范性引用文件</w:t>
        </w:r>
        <w:r w:rsidR="00BE1D1C">
          <w:tab/>
        </w:r>
        <w:r>
          <w:fldChar w:fldCharType="begin"/>
        </w:r>
        <w:r w:rsidR="00BE1D1C">
          <w:instrText xml:space="preserve"> PAGEREF _Toc56419767 \h </w:instrText>
        </w:r>
        <w:r>
          <w:fldChar w:fldCharType="separate"/>
        </w:r>
        <w:r w:rsidR="00BE1D1C">
          <w:t>4</w:t>
        </w:r>
        <w:r>
          <w:fldChar w:fldCharType="end"/>
        </w:r>
      </w:hyperlink>
    </w:p>
    <w:p w:rsidR="008E4D7D" w:rsidRDefault="008E4D7D">
      <w:pPr>
        <w:pStyle w:val="10"/>
      </w:pPr>
      <w:hyperlink w:anchor="_Toc56419768" w:history="1">
        <w:r w:rsidR="00BE1D1C">
          <w:rPr>
            <w:rStyle w:val="ad"/>
            <w:rFonts w:ascii="黑体" w:eastAsia="黑体" w:hAnsi="黑体"/>
          </w:rPr>
          <w:t>3</w:t>
        </w:r>
        <w:r w:rsidR="00BE1D1C">
          <w:tab/>
        </w:r>
        <w:r w:rsidR="00BE1D1C">
          <w:rPr>
            <w:rStyle w:val="ad"/>
            <w:rFonts w:ascii="黑体" w:eastAsia="黑体" w:hAnsi="黑体" w:hint="eastAsia"/>
          </w:rPr>
          <w:t>术语、缩略语和定义</w:t>
        </w:r>
        <w:r w:rsidR="00BE1D1C">
          <w:tab/>
        </w:r>
        <w:r>
          <w:fldChar w:fldCharType="begin"/>
        </w:r>
        <w:r w:rsidR="00BE1D1C">
          <w:instrText xml:space="preserve"> PAGEREF _Toc56419768 \h </w:instrText>
        </w:r>
        <w:r>
          <w:fldChar w:fldCharType="separate"/>
        </w:r>
        <w:r w:rsidR="00BE1D1C">
          <w:t>4</w:t>
        </w:r>
        <w:r>
          <w:fldChar w:fldCharType="end"/>
        </w:r>
      </w:hyperlink>
    </w:p>
    <w:p w:rsidR="008E4D7D" w:rsidRDefault="008E4D7D">
      <w:pPr>
        <w:pStyle w:val="10"/>
      </w:pPr>
      <w:hyperlink w:anchor="_Toc56419781" w:history="1">
        <w:r w:rsidR="00BE1D1C">
          <w:rPr>
            <w:rStyle w:val="ad"/>
            <w:rFonts w:ascii="黑体" w:eastAsia="黑体" w:hAnsi="黑体"/>
          </w:rPr>
          <w:t>4</w:t>
        </w:r>
        <w:r w:rsidR="00BE1D1C">
          <w:tab/>
        </w:r>
        <w:r w:rsidR="00BE1D1C">
          <w:rPr>
            <w:rStyle w:val="ad"/>
            <w:rFonts w:ascii="黑体" w:eastAsia="黑体" w:hAnsi="黑体" w:hint="eastAsia"/>
          </w:rPr>
          <w:t>总则</w:t>
        </w:r>
        <w:r w:rsidR="00BE1D1C">
          <w:tab/>
        </w:r>
        <w:r>
          <w:fldChar w:fldCharType="begin"/>
        </w:r>
        <w:r w:rsidR="00BE1D1C">
          <w:instrText xml:space="preserve"> PAGEREF _Toc56419781 \h </w:instrText>
        </w:r>
        <w:r>
          <w:fldChar w:fldCharType="separate"/>
        </w:r>
        <w:r w:rsidR="00BE1D1C">
          <w:t>7</w:t>
        </w:r>
        <w:r>
          <w:fldChar w:fldCharType="end"/>
        </w:r>
      </w:hyperlink>
    </w:p>
    <w:p w:rsidR="008E4D7D" w:rsidRDefault="008E4D7D">
      <w:pPr>
        <w:pStyle w:val="20"/>
      </w:pPr>
      <w:hyperlink w:anchor="_Toc56419782" w:history="1">
        <w:r w:rsidR="00BE1D1C">
          <w:rPr>
            <w:rStyle w:val="ad"/>
            <w:rFonts w:ascii="黑体" w:eastAsia="黑体" w:hAnsi="黑体"/>
          </w:rPr>
          <w:t>4.1</w:t>
        </w:r>
        <w:r w:rsidR="00BE1D1C">
          <w:tab/>
        </w:r>
        <w:r w:rsidR="00BE1D1C">
          <w:rPr>
            <w:rStyle w:val="ad"/>
            <w:rFonts w:ascii="黑体" w:eastAsia="黑体" w:hAnsi="黑体" w:hint="eastAsia"/>
          </w:rPr>
          <w:t>内涵和特点</w:t>
        </w:r>
        <w:r w:rsidR="00BE1D1C">
          <w:tab/>
        </w:r>
        <w:r>
          <w:fldChar w:fldCharType="begin"/>
        </w:r>
        <w:r w:rsidR="00BE1D1C">
          <w:instrText xml:space="preserve"> PAGEREF _Toc56419782 \h </w:instrText>
        </w:r>
        <w:r>
          <w:fldChar w:fldCharType="separate"/>
        </w:r>
        <w:r w:rsidR="00BE1D1C">
          <w:t>7</w:t>
        </w:r>
        <w:r>
          <w:fldChar w:fldCharType="end"/>
        </w:r>
      </w:hyperlink>
    </w:p>
    <w:p w:rsidR="008E4D7D" w:rsidRDefault="008E4D7D">
      <w:pPr>
        <w:pStyle w:val="20"/>
      </w:pPr>
      <w:hyperlink w:anchor="_Toc56419783" w:history="1">
        <w:r w:rsidR="00BE1D1C">
          <w:rPr>
            <w:rStyle w:val="ad"/>
            <w:rFonts w:ascii="黑体" w:eastAsia="黑体" w:hAnsi="黑体"/>
          </w:rPr>
          <w:t>4.2</w:t>
        </w:r>
        <w:r w:rsidR="00BE1D1C">
          <w:tab/>
        </w:r>
        <w:r w:rsidR="00BE1D1C">
          <w:rPr>
            <w:rStyle w:val="ad"/>
            <w:rFonts w:ascii="黑体" w:eastAsia="黑体" w:hAnsi="黑体" w:hint="eastAsia"/>
          </w:rPr>
          <w:t>活动推进构架</w:t>
        </w:r>
        <w:r w:rsidR="00BE1D1C">
          <w:tab/>
        </w:r>
        <w:r>
          <w:fldChar w:fldCharType="begin"/>
        </w:r>
        <w:r w:rsidR="00BE1D1C">
          <w:instrText xml:space="preserve"> PAGEREF _Toc56419783 \h </w:instrText>
        </w:r>
        <w:r>
          <w:fldChar w:fldCharType="separate"/>
        </w:r>
        <w:r w:rsidR="00BE1D1C">
          <w:t>7</w:t>
        </w:r>
        <w:r>
          <w:fldChar w:fldCharType="end"/>
        </w:r>
      </w:hyperlink>
    </w:p>
    <w:p w:rsidR="008E4D7D" w:rsidRDefault="008E4D7D">
      <w:pPr>
        <w:pStyle w:val="20"/>
      </w:pPr>
      <w:hyperlink w:anchor="_Toc56419784" w:history="1">
        <w:r w:rsidR="00BE1D1C">
          <w:rPr>
            <w:rStyle w:val="ad"/>
            <w:rFonts w:ascii="黑体" w:eastAsia="黑体" w:hAnsi="黑体"/>
          </w:rPr>
          <w:t>4.3</w:t>
        </w:r>
        <w:r w:rsidR="00BE1D1C">
          <w:tab/>
        </w:r>
        <w:r w:rsidR="00BE1D1C">
          <w:rPr>
            <w:rStyle w:val="ad"/>
            <w:rFonts w:ascii="黑体" w:eastAsia="黑体" w:hAnsi="黑体" w:hint="eastAsia"/>
          </w:rPr>
          <w:t>原则</w:t>
        </w:r>
        <w:r w:rsidR="00BE1D1C">
          <w:tab/>
        </w:r>
        <w:r>
          <w:fldChar w:fldCharType="begin"/>
        </w:r>
        <w:r w:rsidR="00BE1D1C">
          <w:instrText xml:space="preserve"> PAGEREF _Toc56419784 \h </w:instrText>
        </w:r>
        <w:r>
          <w:fldChar w:fldCharType="separate"/>
        </w:r>
        <w:r w:rsidR="00BE1D1C">
          <w:t>9</w:t>
        </w:r>
        <w:r>
          <w:fldChar w:fldCharType="end"/>
        </w:r>
      </w:hyperlink>
    </w:p>
    <w:p w:rsidR="008E4D7D" w:rsidRDefault="008E4D7D">
      <w:pPr>
        <w:pStyle w:val="10"/>
      </w:pPr>
      <w:hyperlink w:anchor="_Toc56419785" w:history="1">
        <w:r w:rsidR="00BE1D1C">
          <w:rPr>
            <w:rStyle w:val="ad"/>
            <w:rFonts w:ascii="黑体" w:eastAsia="黑体" w:hAnsi="黑体"/>
          </w:rPr>
          <w:t>5</w:t>
        </w:r>
        <w:r w:rsidR="00BE1D1C">
          <w:tab/>
        </w:r>
        <w:r w:rsidR="00BE1D1C">
          <w:rPr>
            <w:rStyle w:val="ad"/>
            <w:rFonts w:ascii="黑体" w:eastAsia="黑体" w:hAnsi="黑体" w:hint="eastAsia"/>
          </w:rPr>
          <w:t>管理要求</w:t>
        </w:r>
        <w:r w:rsidR="00BE1D1C">
          <w:tab/>
        </w:r>
        <w:r>
          <w:fldChar w:fldCharType="begin"/>
        </w:r>
        <w:r w:rsidR="00BE1D1C">
          <w:instrText xml:space="preserve"> PAGEREF _Toc56419785 \h </w:instrText>
        </w:r>
        <w:r>
          <w:fldChar w:fldCharType="separate"/>
        </w:r>
        <w:r w:rsidR="00BE1D1C">
          <w:t>9</w:t>
        </w:r>
        <w:r>
          <w:fldChar w:fldCharType="end"/>
        </w:r>
      </w:hyperlink>
    </w:p>
    <w:p w:rsidR="008E4D7D" w:rsidRDefault="008E4D7D">
      <w:pPr>
        <w:pStyle w:val="20"/>
      </w:pPr>
      <w:hyperlink w:anchor="_Toc56419786" w:history="1">
        <w:r w:rsidR="00BE1D1C">
          <w:rPr>
            <w:rStyle w:val="ad"/>
            <w:rFonts w:ascii="黑体" w:eastAsia="黑体" w:hAnsi="黑体"/>
          </w:rPr>
          <w:t>5.1</w:t>
        </w:r>
        <w:r w:rsidR="00BE1D1C">
          <w:tab/>
        </w:r>
        <w:r w:rsidR="00BE1D1C">
          <w:rPr>
            <w:rStyle w:val="ad"/>
            <w:rFonts w:ascii="黑体" w:eastAsia="黑体" w:hAnsi="黑体" w:hint="eastAsia"/>
          </w:rPr>
          <w:t>领导重视</w:t>
        </w:r>
        <w:r w:rsidR="00BE1D1C">
          <w:tab/>
        </w:r>
        <w:r>
          <w:fldChar w:fldCharType="begin"/>
        </w:r>
        <w:r w:rsidR="00BE1D1C">
          <w:instrText xml:space="preserve"> PAGEREF _Toc564197</w:instrText>
        </w:r>
        <w:r w:rsidR="00BE1D1C">
          <w:instrText xml:space="preserve">86 \h </w:instrText>
        </w:r>
        <w:r>
          <w:fldChar w:fldCharType="separate"/>
        </w:r>
        <w:r w:rsidR="00BE1D1C">
          <w:t>9</w:t>
        </w:r>
        <w:r>
          <w:fldChar w:fldCharType="end"/>
        </w:r>
      </w:hyperlink>
    </w:p>
    <w:p w:rsidR="008E4D7D" w:rsidRDefault="008E4D7D">
      <w:pPr>
        <w:pStyle w:val="20"/>
      </w:pPr>
      <w:hyperlink w:anchor="_Toc56419787" w:history="1">
        <w:r w:rsidR="00BE1D1C">
          <w:rPr>
            <w:rStyle w:val="ad"/>
            <w:rFonts w:ascii="黑体" w:eastAsia="黑体" w:hAnsi="黑体"/>
          </w:rPr>
          <w:t>5.2</w:t>
        </w:r>
        <w:r w:rsidR="00BE1D1C">
          <w:tab/>
        </w:r>
        <w:r w:rsidR="00BE1D1C">
          <w:rPr>
            <w:rStyle w:val="ad"/>
            <w:rFonts w:ascii="黑体" w:eastAsia="黑体" w:hAnsi="黑体" w:hint="eastAsia"/>
          </w:rPr>
          <w:t>纳入管理体系</w:t>
        </w:r>
        <w:r w:rsidR="00BE1D1C">
          <w:tab/>
        </w:r>
        <w:r>
          <w:fldChar w:fldCharType="begin"/>
        </w:r>
        <w:r w:rsidR="00BE1D1C">
          <w:instrText xml:space="preserve"> PAGEREF _Toc56419787 \h </w:instrText>
        </w:r>
        <w:r>
          <w:fldChar w:fldCharType="separate"/>
        </w:r>
        <w:r w:rsidR="00BE1D1C">
          <w:t>9</w:t>
        </w:r>
        <w:r>
          <w:fldChar w:fldCharType="end"/>
        </w:r>
      </w:hyperlink>
    </w:p>
    <w:p w:rsidR="008E4D7D" w:rsidRDefault="008E4D7D">
      <w:pPr>
        <w:pStyle w:val="20"/>
      </w:pPr>
      <w:hyperlink w:anchor="_Toc56419788" w:history="1">
        <w:r w:rsidR="00BE1D1C">
          <w:rPr>
            <w:rStyle w:val="ad"/>
            <w:rFonts w:ascii="黑体" w:eastAsia="黑体" w:hAnsi="黑体"/>
          </w:rPr>
          <w:t>5.3</w:t>
        </w:r>
        <w:r w:rsidR="00BE1D1C">
          <w:tab/>
        </w:r>
        <w:r w:rsidR="00BE1D1C">
          <w:rPr>
            <w:rStyle w:val="ad"/>
            <w:rFonts w:ascii="黑体" w:eastAsia="黑体" w:hAnsi="黑体" w:hint="eastAsia"/>
          </w:rPr>
          <w:t>完善激励机制</w:t>
        </w:r>
        <w:r w:rsidR="00BE1D1C">
          <w:tab/>
        </w:r>
        <w:r>
          <w:fldChar w:fldCharType="begin"/>
        </w:r>
        <w:r w:rsidR="00BE1D1C">
          <w:instrText xml:space="preserve"> PA</w:instrText>
        </w:r>
        <w:r w:rsidR="00BE1D1C">
          <w:instrText xml:space="preserve">GEREF _Toc56419788 \h </w:instrText>
        </w:r>
        <w:r>
          <w:fldChar w:fldCharType="separate"/>
        </w:r>
        <w:r w:rsidR="00BE1D1C">
          <w:t>9</w:t>
        </w:r>
        <w:r>
          <w:fldChar w:fldCharType="end"/>
        </w:r>
      </w:hyperlink>
    </w:p>
    <w:p w:rsidR="008E4D7D" w:rsidRDefault="008E4D7D">
      <w:pPr>
        <w:pStyle w:val="20"/>
      </w:pPr>
      <w:hyperlink w:anchor="_Toc56419789" w:history="1">
        <w:r w:rsidR="00BE1D1C">
          <w:rPr>
            <w:rStyle w:val="ad"/>
            <w:rFonts w:ascii="黑体" w:eastAsia="黑体" w:hAnsi="黑体"/>
          </w:rPr>
          <w:t>5.4</w:t>
        </w:r>
        <w:r w:rsidR="00BE1D1C">
          <w:tab/>
        </w:r>
        <w:r w:rsidR="00BE1D1C">
          <w:rPr>
            <w:rStyle w:val="ad"/>
            <w:rFonts w:ascii="黑体" w:eastAsia="黑体" w:hAnsi="黑体" w:hint="eastAsia"/>
          </w:rPr>
          <w:t>统筹骨干培训</w:t>
        </w:r>
        <w:r w:rsidR="00BE1D1C">
          <w:tab/>
        </w:r>
        <w:r>
          <w:fldChar w:fldCharType="begin"/>
        </w:r>
        <w:r w:rsidR="00BE1D1C">
          <w:instrText xml:space="preserve"> PAGEREF _Toc56419789 \h </w:instrText>
        </w:r>
        <w:r>
          <w:fldChar w:fldCharType="separate"/>
        </w:r>
        <w:r w:rsidR="00BE1D1C">
          <w:t>9</w:t>
        </w:r>
        <w:r>
          <w:fldChar w:fldCharType="end"/>
        </w:r>
      </w:hyperlink>
    </w:p>
    <w:p w:rsidR="008E4D7D" w:rsidRDefault="008E4D7D">
      <w:pPr>
        <w:pStyle w:val="10"/>
      </w:pPr>
      <w:hyperlink w:anchor="_Toc56419790" w:history="1">
        <w:r w:rsidR="00BE1D1C">
          <w:rPr>
            <w:rStyle w:val="ad"/>
            <w:rFonts w:ascii="黑体" w:eastAsia="黑体" w:hAnsi="黑体"/>
          </w:rPr>
          <w:t>6</w:t>
        </w:r>
        <w:r w:rsidR="00BE1D1C">
          <w:tab/>
        </w:r>
        <w:r w:rsidR="00BE1D1C">
          <w:rPr>
            <w:rStyle w:val="ad"/>
            <w:rFonts w:ascii="黑体" w:eastAsia="黑体" w:hAnsi="黑体" w:hint="eastAsia"/>
          </w:rPr>
          <w:t>活动导引</w:t>
        </w:r>
        <w:r w:rsidR="00BE1D1C">
          <w:tab/>
        </w:r>
        <w:r>
          <w:fldChar w:fldCharType="begin"/>
        </w:r>
        <w:r w:rsidR="00BE1D1C">
          <w:instrText xml:space="preserve"> PAGEREF _Toc56419790 \h </w:instrText>
        </w:r>
        <w:r>
          <w:fldChar w:fldCharType="separate"/>
        </w:r>
        <w:r w:rsidR="00BE1D1C">
          <w:t>10</w:t>
        </w:r>
        <w:r>
          <w:fldChar w:fldCharType="end"/>
        </w:r>
      </w:hyperlink>
    </w:p>
    <w:p w:rsidR="008E4D7D" w:rsidRDefault="008E4D7D">
      <w:pPr>
        <w:pStyle w:val="20"/>
      </w:pPr>
      <w:hyperlink w:anchor="_Toc56419791" w:history="1">
        <w:r w:rsidR="00BE1D1C">
          <w:rPr>
            <w:rStyle w:val="ad"/>
            <w:rFonts w:ascii="黑体" w:eastAsia="黑体" w:hAnsi="黑体"/>
          </w:rPr>
          <w:t>6.1</w:t>
        </w:r>
        <w:r w:rsidR="00BE1D1C">
          <w:tab/>
        </w:r>
        <w:r w:rsidR="00BE1D1C">
          <w:rPr>
            <w:rStyle w:val="ad"/>
            <w:rFonts w:ascii="黑体" w:eastAsia="黑体" w:hAnsi="黑体" w:hint="eastAsia"/>
          </w:rPr>
          <w:t>团队组建</w:t>
        </w:r>
        <w:r w:rsidR="00BE1D1C">
          <w:tab/>
        </w:r>
        <w:r>
          <w:fldChar w:fldCharType="begin"/>
        </w:r>
        <w:r w:rsidR="00BE1D1C">
          <w:instrText xml:space="preserve"> PAGEREF _Toc56419791 \h </w:instrText>
        </w:r>
        <w:r>
          <w:fldChar w:fldCharType="separate"/>
        </w:r>
        <w:r w:rsidR="00BE1D1C">
          <w:t>10</w:t>
        </w:r>
        <w:r>
          <w:fldChar w:fldCharType="end"/>
        </w:r>
      </w:hyperlink>
    </w:p>
    <w:p w:rsidR="008E4D7D" w:rsidRDefault="008E4D7D">
      <w:pPr>
        <w:pStyle w:val="20"/>
      </w:pPr>
      <w:hyperlink w:anchor="_Toc56419792" w:history="1">
        <w:r w:rsidR="00BE1D1C">
          <w:rPr>
            <w:rStyle w:val="ad"/>
            <w:rFonts w:ascii="黑体" w:eastAsia="黑体" w:hAnsi="黑体"/>
          </w:rPr>
          <w:t>6.2</w:t>
        </w:r>
        <w:r w:rsidR="00BE1D1C">
          <w:tab/>
        </w:r>
        <w:r w:rsidR="00BE1D1C">
          <w:rPr>
            <w:rStyle w:val="ad"/>
            <w:rFonts w:ascii="黑体" w:eastAsia="黑体" w:hAnsi="黑体" w:hint="eastAsia"/>
          </w:rPr>
          <w:t>项目选择</w:t>
        </w:r>
        <w:r w:rsidR="00BE1D1C">
          <w:tab/>
        </w:r>
        <w:r>
          <w:fldChar w:fldCharType="begin"/>
        </w:r>
        <w:r w:rsidR="00BE1D1C">
          <w:instrText xml:space="preserve"> PAGEREF _Toc56419792 \h </w:instrText>
        </w:r>
        <w:r>
          <w:fldChar w:fldCharType="separate"/>
        </w:r>
        <w:r w:rsidR="00BE1D1C">
          <w:t>10</w:t>
        </w:r>
        <w:r>
          <w:fldChar w:fldCharType="end"/>
        </w:r>
      </w:hyperlink>
    </w:p>
    <w:p w:rsidR="008E4D7D" w:rsidRDefault="008E4D7D">
      <w:pPr>
        <w:pStyle w:val="20"/>
      </w:pPr>
      <w:hyperlink w:anchor="_Toc56419793" w:history="1">
        <w:r w:rsidR="00BE1D1C">
          <w:rPr>
            <w:rStyle w:val="ad"/>
            <w:rFonts w:ascii="黑体" w:eastAsia="黑体" w:hAnsi="黑体"/>
          </w:rPr>
          <w:t>6.3</w:t>
        </w:r>
        <w:r w:rsidR="00BE1D1C">
          <w:tab/>
        </w:r>
        <w:r w:rsidR="00BE1D1C">
          <w:rPr>
            <w:rStyle w:val="ad"/>
            <w:rFonts w:ascii="黑体" w:eastAsia="黑体" w:hAnsi="黑体" w:hint="eastAsia"/>
          </w:rPr>
          <w:t>计划申报</w:t>
        </w:r>
        <w:r w:rsidR="00BE1D1C">
          <w:tab/>
        </w:r>
        <w:r>
          <w:fldChar w:fldCharType="begin"/>
        </w:r>
        <w:r w:rsidR="00BE1D1C">
          <w:instrText xml:space="preserve"> PAGEREF _Toc56</w:instrText>
        </w:r>
        <w:r w:rsidR="00BE1D1C">
          <w:instrText xml:space="preserve">419793 \h </w:instrText>
        </w:r>
        <w:r>
          <w:fldChar w:fldCharType="separate"/>
        </w:r>
        <w:r w:rsidR="00BE1D1C">
          <w:t>11</w:t>
        </w:r>
        <w:r>
          <w:fldChar w:fldCharType="end"/>
        </w:r>
      </w:hyperlink>
    </w:p>
    <w:p w:rsidR="008E4D7D" w:rsidRDefault="008E4D7D">
      <w:pPr>
        <w:pStyle w:val="20"/>
      </w:pPr>
      <w:hyperlink w:anchor="_Toc56419794" w:history="1">
        <w:r w:rsidR="00BE1D1C">
          <w:rPr>
            <w:rStyle w:val="ad"/>
            <w:rFonts w:ascii="黑体" w:eastAsia="黑体" w:hAnsi="黑体"/>
          </w:rPr>
          <w:t>6.4</w:t>
        </w:r>
        <w:r w:rsidR="00BE1D1C">
          <w:tab/>
        </w:r>
        <w:r w:rsidR="00BE1D1C">
          <w:rPr>
            <w:rStyle w:val="ad"/>
            <w:rFonts w:ascii="黑体" w:eastAsia="黑体" w:hAnsi="黑体" w:hint="eastAsia"/>
          </w:rPr>
          <w:t>活动程序</w:t>
        </w:r>
        <w:r w:rsidR="00BE1D1C">
          <w:tab/>
        </w:r>
        <w:r>
          <w:fldChar w:fldCharType="begin"/>
        </w:r>
        <w:r w:rsidR="00BE1D1C">
          <w:instrText xml:space="preserve"> PAGEREF _Toc56419794 \h </w:instrText>
        </w:r>
        <w:r>
          <w:fldChar w:fldCharType="separate"/>
        </w:r>
        <w:r w:rsidR="00BE1D1C">
          <w:t>11</w:t>
        </w:r>
        <w:r>
          <w:fldChar w:fldCharType="end"/>
        </w:r>
      </w:hyperlink>
    </w:p>
    <w:p w:rsidR="008E4D7D" w:rsidRDefault="008E4D7D">
      <w:pPr>
        <w:pStyle w:val="10"/>
      </w:pPr>
      <w:hyperlink w:anchor="_Toc56419795" w:history="1">
        <w:r w:rsidR="00BE1D1C">
          <w:rPr>
            <w:rStyle w:val="ad"/>
            <w:rFonts w:ascii="黑体" w:eastAsia="黑体" w:hAnsi="黑体"/>
          </w:rPr>
          <w:t>7</w:t>
        </w:r>
        <w:r w:rsidR="00BE1D1C">
          <w:tab/>
        </w:r>
        <w:r w:rsidR="00BE1D1C">
          <w:rPr>
            <w:rStyle w:val="ad"/>
            <w:rFonts w:ascii="黑体" w:eastAsia="黑体" w:hAnsi="黑体" w:hint="eastAsia"/>
          </w:rPr>
          <w:t>总结报告与成</w:t>
        </w:r>
        <w:r w:rsidR="00BE1D1C">
          <w:rPr>
            <w:rStyle w:val="ad"/>
            <w:rFonts w:ascii="黑体" w:eastAsia="黑体" w:hAnsi="黑体" w:hint="eastAsia"/>
          </w:rPr>
          <w:t>果评审</w:t>
        </w:r>
        <w:r w:rsidR="00BE1D1C">
          <w:tab/>
        </w:r>
        <w:r>
          <w:fldChar w:fldCharType="begin"/>
        </w:r>
        <w:r w:rsidR="00BE1D1C">
          <w:instrText xml:space="preserve"> PAGEREF _Toc56419795 \h </w:instrText>
        </w:r>
        <w:r>
          <w:fldChar w:fldCharType="separate"/>
        </w:r>
        <w:r w:rsidR="00BE1D1C">
          <w:t>14</w:t>
        </w:r>
        <w:r>
          <w:fldChar w:fldCharType="end"/>
        </w:r>
      </w:hyperlink>
    </w:p>
    <w:p w:rsidR="008E4D7D" w:rsidRDefault="008E4D7D">
      <w:pPr>
        <w:pStyle w:val="20"/>
      </w:pPr>
      <w:hyperlink w:anchor="_Toc56419796" w:history="1">
        <w:r w:rsidR="00BE1D1C">
          <w:rPr>
            <w:rStyle w:val="ad"/>
            <w:rFonts w:ascii="黑体" w:eastAsia="黑体" w:hAnsi="黑体"/>
          </w:rPr>
          <w:t>7.1</w:t>
        </w:r>
        <w:r w:rsidR="00BE1D1C">
          <w:tab/>
        </w:r>
        <w:r w:rsidR="00BE1D1C">
          <w:rPr>
            <w:rStyle w:val="ad"/>
            <w:rFonts w:ascii="黑体" w:eastAsia="黑体" w:hAnsi="黑体" w:hint="eastAsia"/>
          </w:rPr>
          <w:t>成果总结报告的原则要求</w:t>
        </w:r>
        <w:r w:rsidR="00BE1D1C">
          <w:tab/>
        </w:r>
        <w:r>
          <w:fldChar w:fldCharType="begin"/>
        </w:r>
        <w:r w:rsidR="00BE1D1C">
          <w:instrText xml:space="preserve"> PAGEREF _Toc56419796 \h </w:instrText>
        </w:r>
        <w:r>
          <w:fldChar w:fldCharType="separate"/>
        </w:r>
        <w:r w:rsidR="00BE1D1C">
          <w:t>14</w:t>
        </w:r>
        <w:r>
          <w:fldChar w:fldCharType="end"/>
        </w:r>
      </w:hyperlink>
    </w:p>
    <w:p w:rsidR="008E4D7D" w:rsidRDefault="008E4D7D">
      <w:pPr>
        <w:pStyle w:val="20"/>
      </w:pPr>
      <w:hyperlink w:anchor="_Toc56419797" w:history="1">
        <w:r w:rsidR="00BE1D1C">
          <w:rPr>
            <w:rStyle w:val="ad"/>
            <w:rFonts w:ascii="黑体" w:eastAsia="黑体" w:hAnsi="黑体"/>
          </w:rPr>
          <w:t>7.2</w:t>
        </w:r>
        <w:r w:rsidR="00BE1D1C">
          <w:tab/>
        </w:r>
        <w:r w:rsidR="00BE1D1C">
          <w:rPr>
            <w:rStyle w:val="ad"/>
            <w:rFonts w:ascii="黑体" w:eastAsia="黑体" w:hAnsi="黑体" w:hint="eastAsia"/>
          </w:rPr>
          <w:t>成果总结报告的注意事项</w:t>
        </w:r>
        <w:r w:rsidR="00BE1D1C">
          <w:tab/>
        </w:r>
        <w:r>
          <w:fldChar w:fldCharType="begin"/>
        </w:r>
        <w:r w:rsidR="00BE1D1C">
          <w:instrText xml:space="preserve"> PAGEREF _Toc56419797 \h </w:instrText>
        </w:r>
        <w:r>
          <w:fldChar w:fldCharType="separate"/>
        </w:r>
        <w:r w:rsidR="00BE1D1C">
          <w:t>14</w:t>
        </w:r>
        <w:r>
          <w:fldChar w:fldCharType="end"/>
        </w:r>
      </w:hyperlink>
    </w:p>
    <w:p w:rsidR="008E4D7D" w:rsidRDefault="008E4D7D">
      <w:pPr>
        <w:pStyle w:val="20"/>
      </w:pPr>
      <w:hyperlink w:anchor="_Toc56419798" w:history="1">
        <w:r w:rsidR="00BE1D1C">
          <w:rPr>
            <w:rStyle w:val="ad"/>
            <w:rFonts w:ascii="黑体" w:eastAsia="黑体" w:hAnsi="黑体"/>
          </w:rPr>
          <w:t>7.3</w:t>
        </w:r>
        <w:r w:rsidR="00BE1D1C">
          <w:tab/>
        </w:r>
        <w:r w:rsidR="00BE1D1C">
          <w:rPr>
            <w:rStyle w:val="ad"/>
            <w:rFonts w:ascii="黑体" w:eastAsia="黑体" w:hAnsi="黑体" w:hint="eastAsia"/>
          </w:rPr>
          <w:t>活动成果的评审</w:t>
        </w:r>
        <w:r w:rsidR="00BE1D1C">
          <w:tab/>
        </w:r>
        <w:r>
          <w:fldChar w:fldCharType="begin"/>
        </w:r>
        <w:r w:rsidR="00BE1D1C">
          <w:instrText xml:space="preserve"> PAGEREF _Toc56419798 \h </w:instrText>
        </w:r>
        <w:r>
          <w:fldChar w:fldCharType="separate"/>
        </w:r>
        <w:r w:rsidR="00BE1D1C">
          <w:t>15</w:t>
        </w:r>
        <w:r>
          <w:fldChar w:fldCharType="end"/>
        </w:r>
      </w:hyperlink>
    </w:p>
    <w:p w:rsidR="008E4D7D" w:rsidRDefault="008E4D7D">
      <w:pPr>
        <w:pStyle w:val="20"/>
      </w:pPr>
      <w:hyperlink w:anchor="_Toc56419799" w:history="1">
        <w:r w:rsidR="00BE1D1C">
          <w:rPr>
            <w:rStyle w:val="ad"/>
            <w:rFonts w:ascii="黑体" w:eastAsia="黑体" w:hAnsi="黑体"/>
          </w:rPr>
          <w:t>7.4</w:t>
        </w:r>
        <w:r w:rsidR="00BE1D1C">
          <w:tab/>
        </w:r>
        <w:r w:rsidR="00BE1D1C">
          <w:rPr>
            <w:rStyle w:val="ad"/>
            <w:rFonts w:ascii="黑体" w:eastAsia="黑体" w:hAnsi="黑体" w:hint="eastAsia"/>
          </w:rPr>
          <w:t>活动成果的发布与分享</w:t>
        </w:r>
        <w:r w:rsidR="00BE1D1C">
          <w:tab/>
        </w:r>
        <w:r>
          <w:fldChar w:fldCharType="begin"/>
        </w:r>
        <w:r w:rsidR="00BE1D1C">
          <w:instrText xml:space="preserve"> PAGERE</w:instrText>
        </w:r>
        <w:r w:rsidR="00BE1D1C">
          <w:instrText xml:space="preserve">F _Toc56419799 \h </w:instrText>
        </w:r>
        <w:r>
          <w:fldChar w:fldCharType="separate"/>
        </w:r>
        <w:r w:rsidR="00BE1D1C">
          <w:t>15</w:t>
        </w:r>
        <w:r>
          <w:fldChar w:fldCharType="end"/>
        </w:r>
      </w:hyperlink>
    </w:p>
    <w:p w:rsidR="008E4D7D" w:rsidRDefault="008E4D7D">
      <w:pPr>
        <w:pStyle w:val="10"/>
      </w:pPr>
      <w:hyperlink w:anchor="_Toc56419800" w:history="1">
        <w:r w:rsidR="00BE1D1C">
          <w:rPr>
            <w:rStyle w:val="ad"/>
            <w:rFonts w:ascii="黑体" w:eastAsia="黑体" w:hAnsi="黑体" w:hint="eastAsia"/>
          </w:rPr>
          <w:t>附录</w:t>
        </w:r>
        <w:r w:rsidR="00BE1D1C">
          <w:rPr>
            <w:rStyle w:val="ad"/>
            <w:rFonts w:ascii="黑体" w:eastAsia="黑体" w:hAnsi="黑体"/>
          </w:rPr>
          <w:t>A</w:t>
        </w:r>
        <w:r w:rsidR="00BE1D1C">
          <w:rPr>
            <w:rStyle w:val="ad"/>
            <w:rFonts w:ascii="黑体" w:eastAsia="黑体" w:hAnsi="黑体" w:hint="eastAsia"/>
          </w:rPr>
          <w:t xml:space="preserve"> </w:t>
        </w:r>
        <w:r w:rsidR="00BE1D1C">
          <w:rPr>
            <w:rStyle w:val="ad"/>
            <w:rFonts w:ascii="黑体" w:eastAsia="黑体" w:hAnsi="黑体" w:hint="eastAsia"/>
          </w:rPr>
          <w:t>（资料性附录）</w:t>
        </w:r>
        <w:r w:rsidR="00BE1D1C">
          <w:rPr>
            <w:rStyle w:val="ad"/>
            <w:rFonts w:ascii="黑体" w:eastAsia="黑体" w:hAnsi="黑体" w:hint="eastAsia"/>
          </w:rPr>
          <w:t>JJ</w:t>
        </w:r>
        <w:r w:rsidR="00BE1D1C">
          <w:rPr>
            <w:rStyle w:val="ad"/>
            <w:rFonts w:ascii="黑体" w:eastAsia="黑体" w:hAnsi="黑体" w:hint="eastAsia"/>
          </w:rPr>
          <w:t>小组活动常用工具</w:t>
        </w:r>
        <w:r w:rsidR="00BE1D1C">
          <w:tab/>
        </w:r>
        <w:r>
          <w:fldChar w:fldCharType="begin"/>
        </w:r>
        <w:r w:rsidR="00BE1D1C">
          <w:instrText xml:space="preserve"> PAGEREF _Toc56419800 \h </w:instrText>
        </w:r>
        <w:r>
          <w:fldChar w:fldCharType="separate"/>
        </w:r>
        <w:r w:rsidR="00BE1D1C">
          <w:t>16</w:t>
        </w:r>
        <w:r>
          <w:fldChar w:fldCharType="end"/>
        </w:r>
      </w:hyperlink>
    </w:p>
    <w:p w:rsidR="008E4D7D" w:rsidRDefault="008E4D7D">
      <w:pPr>
        <w:pStyle w:val="10"/>
      </w:pPr>
      <w:hyperlink w:anchor="_Toc56419801" w:history="1">
        <w:r w:rsidR="00BE1D1C">
          <w:rPr>
            <w:rStyle w:val="ad"/>
            <w:rFonts w:ascii="黑体" w:eastAsia="黑体" w:hAnsi="黑体" w:hint="eastAsia"/>
          </w:rPr>
          <w:t>附录</w:t>
        </w:r>
        <w:r w:rsidR="00BE1D1C">
          <w:rPr>
            <w:rStyle w:val="ad"/>
            <w:rFonts w:ascii="黑体" w:eastAsia="黑体" w:hAnsi="黑体"/>
          </w:rPr>
          <w:t>B</w:t>
        </w:r>
        <w:r w:rsidR="00BE1D1C">
          <w:rPr>
            <w:rStyle w:val="ad"/>
            <w:rFonts w:ascii="黑体" w:eastAsia="黑体" w:hAnsi="黑体" w:hint="eastAsia"/>
          </w:rPr>
          <w:t xml:space="preserve"> </w:t>
        </w:r>
        <w:r w:rsidR="00BE1D1C">
          <w:rPr>
            <w:rStyle w:val="ad"/>
            <w:rFonts w:ascii="黑体" w:eastAsia="黑体" w:hAnsi="黑体" w:hint="eastAsia"/>
          </w:rPr>
          <w:t>（资料性附录）</w:t>
        </w:r>
        <w:r w:rsidR="00BE1D1C">
          <w:rPr>
            <w:rStyle w:val="ad"/>
            <w:rFonts w:ascii="黑体" w:eastAsia="黑体" w:hAnsi="黑体" w:hint="eastAsia"/>
          </w:rPr>
          <w:t>JJ</w:t>
        </w:r>
        <w:r w:rsidR="00BE1D1C">
          <w:rPr>
            <w:rStyle w:val="ad"/>
            <w:rFonts w:ascii="黑体" w:eastAsia="黑体" w:hAnsi="黑体" w:hint="eastAsia"/>
          </w:rPr>
          <w:t>小组活动项目分类</w:t>
        </w:r>
        <w:r w:rsidR="00BE1D1C">
          <w:tab/>
        </w:r>
        <w:r>
          <w:fldChar w:fldCharType="begin"/>
        </w:r>
        <w:r w:rsidR="00BE1D1C">
          <w:instrText xml:space="preserve"> PAGEREF _Toc56419801 \h </w:instrText>
        </w:r>
        <w:r>
          <w:fldChar w:fldCharType="separate"/>
        </w:r>
        <w:r w:rsidR="00BE1D1C">
          <w:t>32</w:t>
        </w:r>
        <w:r>
          <w:fldChar w:fldCharType="end"/>
        </w:r>
      </w:hyperlink>
    </w:p>
    <w:p w:rsidR="008E4D7D" w:rsidRDefault="008E4D7D">
      <w:pPr>
        <w:pStyle w:val="10"/>
      </w:pPr>
      <w:hyperlink w:anchor="_Toc56419802" w:history="1">
        <w:r w:rsidR="00BE1D1C">
          <w:rPr>
            <w:rStyle w:val="ad"/>
            <w:rFonts w:ascii="黑体" w:eastAsia="黑体" w:hAnsi="黑体" w:hint="eastAsia"/>
          </w:rPr>
          <w:t>附录</w:t>
        </w:r>
        <w:r w:rsidR="00BE1D1C">
          <w:rPr>
            <w:rStyle w:val="ad"/>
            <w:rFonts w:ascii="黑体" w:eastAsia="黑体" w:hAnsi="黑体"/>
          </w:rPr>
          <w:t>C</w:t>
        </w:r>
        <w:r w:rsidR="00BE1D1C">
          <w:rPr>
            <w:rStyle w:val="ad"/>
            <w:rFonts w:ascii="黑体" w:eastAsia="黑体" w:hAnsi="黑体" w:hint="eastAsia"/>
          </w:rPr>
          <w:t xml:space="preserve"> </w:t>
        </w:r>
        <w:r w:rsidR="00BE1D1C">
          <w:rPr>
            <w:rStyle w:val="ad"/>
            <w:rFonts w:ascii="黑体" w:eastAsia="黑体" w:hAnsi="黑体" w:hint="eastAsia"/>
          </w:rPr>
          <w:t>（资料性附录）成果交流</w:t>
        </w:r>
        <w:r w:rsidR="00BE1D1C">
          <w:rPr>
            <w:rStyle w:val="ad"/>
            <w:rFonts w:ascii="黑体" w:eastAsia="黑体" w:hAnsi="黑体" w:hint="eastAsia"/>
          </w:rPr>
          <w:t>PPT</w:t>
        </w:r>
        <w:r w:rsidR="00BE1D1C">
          <w:rPr>
            <w:rStyle w:val="ad"/>
            <w:rFonts w:ascii="黑体" w:eastAsia="黑体" w:hAnsi="黑体" w:hint="eastAsia"/>
          </w:rPr>
          <w:t>制作模板</w:t>
        </w:r>
        <w:r w:rsidR="00BE1D1C">
          <w:tab/>
        </w:r>
        <w:r>
          <w:fldChar w:fldCharType="begin"/>
        </w:r>
        <w:r w:rsidR="00BE1D1C">
          <w:instrText xml:space="preserve"> PAGEREF _Toc56419802 \h </w:instrText>
        </w:r>
        <w:r>
          <w:fldChar w:fldCharType="separate"/>
        </w:r>
        <w:r w:rsidR="00BE1D1C">
          <w:t>34</w:t>
        </w:r>
        <w:r>
          <w:fldChar w:fldCharType="end"/>
        </w:r>
      </w:hyperlink>
    </w:p>
    <w:p w:rsidR="008E4D7D" w:rsidRDefault="008E4D7D">
      <w:pPr>
        <w:pStyle w:val="10"/>
      </w:pPr>
      <w:hyperlink w:anchor="_Toc56419803" w:history="1">
        <w:r w:rsidR="00BE1D1C">
          <w:rPr>
            <w:rStyle w:val="ad"/>
            <w:rFonts w:ascii="黑体" w:eastAsia="黑体" w:hAnsi="黑体" w:hint="eastAsia"/>
          </w:rPr>
          <w:t>附录</w:t>
        </w:r>
        <w:r w:rsidR="00BE1D1C">
          <w:rPr>
            <w:rStyle w:val="ad"/>
            <w:rFonts w:ascii="黑体" w:eastAsia="黑体" w:hAnsi="黑体"/>
          </w:rPr>
          <w:t>D</w:t>
        </w:r>
        <w:r w:rsidR="00BE1D1C">
          <w:rPr>
            <w:rStyle w:val="ad"/>
            <w:rFonts w:ascii="黑体" w:eastAsia="黑体" w:hAnsi="黑体" w:hint="eastAsia"/>
          </w:rPr>
          <w:t xml:space="preserve"> </w:t>
        </w:r>
        <w:r w:rsidR="00BE1D1C">
          <w:rPr>
            <w:rStyle w:val="ad"/>
            <w:rFonts w:ascii="黑体" w:eastAsia="黑体" w:hAnsi="黑体" w:hint="eastAsia"/>
          </w:rPr>
          <w:t>（资料性附录）成果交流</w:t>
        </w:r>
        <w:r w:rsidR="00BE1D1C">
          <w:rPr>
            <w:rStyle w:val="ad"/>
            <w:rFonts w:ascii="黑体" w:eastAsia="黑体" w:hAnsi="黑体" w:hint="eastAsia"/>
          </w:rPr>
          <w:t>PPT</w:t>
        </w:r>
        <w:r w:rsidR="00BE1D1C">
          <w:rPr>
            <w:rStyle w:val="ad"/>
            <w:rFonts w:ascii="黑体" w:eastAsia="黑体" w:hAnsi="黑体" w:hint="eastAsia"/>
          </w:rPr>
          <w:t>制作典型案例</w:t>
        </w:r>
        <w:r w:rsidR="00BE1D1C">
          <w:tab/>
        </w:r>
        <w:r>
          <w:fldChar w:fldCharType="begin"/>
        </w:r>
        <w:r w:rsidR="00BE1D1C">
          <w:instrText xml:space="preserve"> PAGEREF _Toc56419803 \h </w:instrText>
        </w:r>
        <w:r>
          <w:fldChar w:fldCharType="separate"/>
        </w:r>
        <w:r w:rsidR="00BE1D1C">
          <w:t>36</w:t>
        </w:r>
        <w:r>
          <w:fldChar w:fldCharType="end"/>
        </w:r>
      </w:hyperlink>
    </w:p>
    <w:p w:rsidR="008E4D7D" w:rsidRDefault="008E4D7D">
      <w:pPr>
        <w:pStyle w:val="10"/>
      </w:pPr>
      <w:hyperlink w:anchor="_Toc56419804" w:history="1">
        <w:r w:rsidR="00BE1D1C">
          <w:rPr>
            <w:rStyle w:val="ad"/>
            <w:rFonts w:ascii="黑体" w:eastAsia="黑体" w:hAnsi="黑体" w:hint="eastAsia"/>
          </w:rPr>
          <w:t>附录</w:t>
        </w:r>
        <w:r w:rsidR="00BE1D1C">
          <w:rPr>
            <w:rStyle w:val="ad"/>
            <w:rFonts w:ascii="黑体" w:eastAsia="黑体" w:hAnsi="黑体"/>
          </w:rPr>
          <w:t>E</w:t>
        </w:r>
        <w:r w:rsidR="00BE1D1C">
          <w:rPr>
            <w:rStyle w:val="ad"/>
            <w:rFonts w:ascii="黑体" w:eastAsia="黑体" w:hAnsi="黑体" w:hint="eastAsia"/>
          </w:rPr>
          <w:t xml:space="preserve"> </w:t>
        </w:r>
        <w:r w:rsidR="00BE1D1C">
          <w:rPr>
            <w:rStyle w:val="ad"/>
            <w:rFonts w:ascii="黑体" w:eastAsia="黑体" w:hAnsi="黑体" w:hint="eastAsia"/>
          </w:rPr>
          <w:t>（规范性附录）分阶段自评分表</w:t>
        </w:r>
        <w:r w:rsidR="00BE1D1C">
          <w:tab/>
        </w:r>
        <w:r>
          <w:fldChar w:fldCharType="begin"/>
        </w:r>
        <w:r w:rsidR="00BE1D1C">
          <w:instrText xml:space="preserve"> PAGEREF _Toc56419804 \h </w:instrText>
        </w:r>
        <w:r>
          <w:fldChar w:fldCharType="separate"/>
        </w:r>
        <w:r w:rsidR="00BE1D1C">
          <w:t>39</w:t>
        </w:r>
        <w:r>
          <w:fldChar w:fldCharType="end"/>
        </w:r>
      </w:hyperlink>
    </w:p>
    <w:p w:rsidR="008E4D7D" w:rsidRDefault="008E4D7D">
      <w:pPr>
        <w:pStyle w:val="10"/>
      </w:pPr>
      <w:hyperlink w:anchor="_Toc56419805" w:history="1">
        <w:r w:rsidR="00BE1D1C">
          <w:rPr>
            <w:rStyle w:val="ad"/>
            <w:rFonts w:ascii="黑体" w:eastAsia="黑体" w:hAnsi="黑体" w:hint="eastAsia"/>
          </w:rPr>
          <w:t>附录</w:t>
        </w:r>
        <w:r w:rsidR="00BE1D1C">
          <w:rPr>
            <w:rStyle w:val="ad"/>
            <w:rFonts w:ascii="黑体" w:eastAsia="黑体" w:hAnsi="黑体"/>
          </w:rPr>
          <w:t>F</w:t>
        </w:r>
        <w:r w:rsidR="00BE1D1C">
          <w:rPr>
            <w:rStyle w:val="ad"/>
            <w:rFonts w:ascii="黑体" w:eastAsia="黑体" w:hAnsi="黑体" w:hint="eastAsia"/>
          </w:rPr>
          <w:t xml:space="preserve"> </w:t>
        </w:r>
        <w:r w:rsidR="00BE1D1C">
          <w:rPr>
            <w:rStyle w:val="ad"/>
            <w:rFonts w:ascii="黑体" w:eastAsia="黑体" w:hAnsi="黑体" w:hint="eastAsia"/>
          </w:rPr>
          <w:t>（规范性附录）活动成果评审表</w:t>
        </w:r>
        <w:r w:rsidR="00BE1D1C">
          <w:tab/>
        </w:r>
        <w:r>
          <w:fldChar w:fldCharType="begin"/>
        </w:r>
        <w:r w:rsidR="00BE1D1C">
          <w:instrText xml:space="preserve"> PAGEREF _Toc56419805 \h </w:instrText>
        </w:r>
        <w:r>
          <w:fldChar w:fldCharType="separate"/>
        </w:r>
        <w:r w:rsidR="00BE1D1C">
          <w:t>40</w:t>
        </w:r>
        <w:r>
          <w:fldChar w:fldCharType="end"/>
        </w:r>
      </w:hyperlink>
    </w:p>
    <w:p w:rsidR="008E4D7D" w:rsidRDefault="008E4D7D">
      <w:pPr>
        <w:snapToGrid w:val="0"/>
        <w:spacing w:line="360" w:lineRule="auto"/>
        <w:ind w:firstLineChars="200" w:firstLine="560"/>
        <w:jc w:val="center"/>
        <w:rPr>
          <w:rFonts w:ascii="宋体" w:eastAsia="宋体" w:hAnsi="宋体" w:cs="宋体"/>
          <w:sz w:val="28"/>
          <w:szCs w:val="28"/>
        </w:rPr>
      </w:pPr>
      <w:r>
        <w:rPr>
          <w:rFonts w:ascii="宋体" w:eastAsia="宋体" w:hAnsi="宋体" w:cs="宋体"/>
          <w:sz w:val="28"/>
          <w:szCs w:val="28"/>
        </w:rPr>
        <w:fldChar w:fldCharType="end"/>
      </w:r>
    </w:p>
    <w:p w:rsidR="008E4D7D" w:rsidRDefault="00BE1D1C">
      <w:pPr>
        <w:widowControl/>
        <w:jc w:val="left"/>
        <w:rPr>
          <w:rFonts w:ascii="宋体" w:eastAsia="宋体" w:hAnsi="宋体" w:cs="宋体"/>
          <w:sz w:val="28"/>
          <w:szCs w:val="28"/>
        </w:rPr>
      </w:pPr>
      <w:r>
        <w:rPr>
          <w:rFonts w:ascii="宋体" w:eastAsia="宋体" w:hAnsi="宋体" w:cs="宋体"/>
          <w:sz w:val="28"/>
          <w:szCs w:val="28"/>
        </w:rPr>
        <w:br w:type="page"/>
      </w:r>
    </w:p>
    <w:p w:rsidR="008E4D7D" w:rsidRDefault="00BE1D1C">
      <w:pPr>
        <w:pStyle w:val="1"/>
        <w:numPr>
          <w:ilvl w:val="0"/>
          <w:numId w:val="0"/>
        </w:numPr>
        <w:spacing w:before="0" w:after="0" w:line="360" w:lineRule="auto"/>
        <w:jc w:val="center"/>
        <w:rPr>
          <w:rFonts w:ascii="黑体" w:eastAsia="黑体" w:hAnsi="黑体"/>
          <w:b w:val="0"/>
          <w:sz w:val="32"/>
          <w:szCs w:val="32"/>
        </w:rPr>
      </w:pPr>
      <w:bookmarkStart w:id="1" w:name="_Toc56419764"/>
      <w:r>
        <w:rPr>
          <w:rFonts w:ascii="黑体" w:eastAsia="黑体" w:hAnsi="黑体" w:hint="eastAsia"/>
          <w:b w:val="0"/>
          <w:sz w:val="32"/>
          <w:szCs w:val="32"/>
        </w:rPr>
        <w:lastRenderedPageBreak/>
        <w:t>前言</w:t>
      </w:r>
      <w:bookmarkEnd w:id="1"/>
    </w:p>
    <w:p w:rsidR="008E4D7D" w:rsidRDefault="00BE1D1C">
      <w:pPr>
        <w:pStyle w:val="af"/>
        <w:spacing w:line="360" w:lineRule="auto"/>
        <w:rPr>
          <w:rFonts w:asciiTheme="minorEastAsia" w:eastAsiaTheme="minorEastAsia" w:hAnsiTheme="minorEastAsia"/>
          <w:szCs w:val="21"/>
        </w:rPr>
      </w:pPr>
      <w:r>
        <w:rPr>
          <w:rFonts w:asciiTheme="minorEastAsia" w:eastAsiaTheme="minorEastAsia" w:hAnsiTheme="minorEastAsia" w:hint="eastAsia"/>
          <w:szCs w:val="21"/>
        </w:rPr>
        <w:t>本指南按照</w:t>
      </w:r>
      <w:r>
        <w:rPr>
          <w:rFonts w:asciiTheme="minorEastAsia" w:eastAsiaTheme="minorEastAsia" w:hAnsiTheme="minorEastAsia" w:hint="eastAsia"/>
          <w:szCs w:val="21"/>
        </w:rPr>
        <w:t>GB/T 1.1-2009</w:t>
      </w:r>
      <w:r>
        <w:rPr>
          <w:rFonts w:asciiTheme="minorEastAsia" w:eastAsiaTheme="minorEastAsia" w:hAnsiTheme="minorEastAsia" w:hint="eastAsia"/>
          <w:szCs w:val="21"/>
        </w:rPr>
        <w:t>给出的规则起草。</w:t>
      </w:r>
    </w:p>
    <w:p w:rsidR="008E4D7D" w:rsidRDefault="00BE1D1C">
      <w:pPr>
        <w:snapToGrid w:val="0"/>
        <w:spacing w:line="360" w:lineRule="auto"/>
        <w:ind w:firstLineChars="200" w:firstLine="420"/>
        <w:rPr>
          <w:rFonts w:ascii="宋体" w:eastAsia="宋体" w:hAnsi="宋体" w:cs="宋体"/>
          <w:szCs w:val="21"/>
        </w:rPr>
      </w:pPr>
      <w:r>
        <w:rPr>
          <w:rFonts w:asciiTheme="minorEastAsia" w:hAnsiTheme="minorEastAsia" w:hint="eastAsia"/>
          <w:szCs w:val="21"/>
        </w:rPr>
        <w:t>本指南由上海市</w:t>
      </w:r>
      <w:r>
        <w:rPr>
          <w:rFonts w:asciiTheme="minorEastAsia" w:hAnsiTheme="minorEastAsia" w:hint="eastAsia"/>
          <w:szCs w:val="21"/>
        </w:rPr>
        <w:t>交通委员会提出并归口。</w:t>
      </w:r>
    </w:p>
    <w:p w:rsidR="008E4D7D" w:rsidRDefault="00BE1D1C">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本指南起草单位：上海市交通运输行业协会、中国铁路上海局集团有限公司、中铁二十四局集团有限公司、中交第三航务工程局有限公司、上海国际机场股份有限公司。</w:t>
      </w:r>
    </w:p>
    <w:p w:rsidR="008E4D7D" w:rsidRDefault="00BE1D1C">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本指南主要起草人：褚永森、陆志华、张奇、谢烈金、康益、夏天放、戴根宝、于彦、王大军、林莉君</w:t>
      </w:r>
    </w:p>
    <w:p w:rsidR="008E4D7D" w:rsidRDefault="00BE1D1C">
      <w:pPr>
        <w:snapToGrid w:val="0"/>
        <w:spacing w:line="360" w:lineRule="auto"/>
        <w:ind w:firstLineChars="200" w:firstLine="420"/>
        <w:rPr>
          <w:rFonts w:ascii="宋体" w:eastAsia="宋体" w:hAnsi="宋体" w:cs="宋体"/>
          <w:szCs w:val="21"/>
        </w:rPr>
      </w:pPr>
      <w:r>
        <w:rPr>
          <w:rFonts w:ascii="宋体" w:eastAsia="宋体" w:hAnsi="宋体" w:cs="宋体" w:hint="eastAsia"/>
          <w:szCs w:val="21"/>
        </w:rPr>
        <w:t>本指南</w:t>
      </w:r>
      <w:r>
        <w:rPr>
          <w:rFonts w:asciiTheme="minorEastAsia" w:hAnsiTheme="minorEastAsia" w:hint="eastAsia"/>
          <w:szCs w:val="21"/>
        </w:rPr>
        <w:t>于</w:t>
      </w:r>
      <w:r>
        <w:rPr>
          <w:rFonts w:asciiTheme="minorEastAsia" w:hAnsiTheme="minorEastAsia" w:hint="eastAsia"/>
          <w:szCs w:val="21"/>
        </w:rPr>
        <w:t>2021</w:t>
      </w:r>
      <w:r>
        <w:rPr>
          <w:rFonts w:asciiTheme="minorEastAsia" w:hAnsiTheme="minorEastAsia" w:hint="eastAsia"/>
          <w:szCs w:val="21"/>
        </w:rPr>
        <w:t>年</w:t>
      </w:r>
      <w:r>
        <w:rPr>
          <w:rFonts w:asciiTheme="minorEastAsia" w:hAnsiTheme="minorEastAsia" w:hint="eastAsia"/>
          <w:szCs w:val="21"/>
        </w:rPr>
        <w:t>2</w:t>
      </w:r>
      <w:r>
        <w:rPr>
          <w:rFonts w:asciiTheme="minorEastAsia" w:hAnsiTheme="minorEastAsia" w:hint="eastAsia"/>
          <w:szCs w:val="21"/>
        </w:rPr>
        <w:t>月</w:t>
      </w:r>
      <w:r>
        <w:rPr>
          <w:rFonts w:ascii="宋体" w:eastAsia="宋体" w:hAnsi="宋体" w:cs="宋体" w:hint="eastAsia"/>
          <w:szCs w:val="21"/>
        </w:rPr>
        <w:t>首次发布。</w:t>
      </w:r>
    </w:p>
    <w:p w:rsidR="008E4D7D" w:rsidRDefault="008E4D7D">
      <w:pPr>
        <w:snapToGrid w:val="0"/>
        <w:spacing w:line="360" w:lineRule="auto"/>
        <w:ind w:firstLineChars="200" w:firstLine="420"/>
        <w:rPr>
          <w:rFonts w:ascii="宋体" w:eastAsia="宋体" w:hAnsi="宋体" w:cs="宋体"/>
          <w:szCs w:val="21"/>
        </w:rPr>
      </w:pPr>
      <w:bookmarkStart w:id="2" w:name="_GoBack"/>
      <w:bookmarkEnd w:id="2"/>
    </w:p>
    <w:p w:rsidR="008E4D7D" w:rsidRDefault="008E4D7D">
      <w:pPr>
        <w:snapToGrid w:val="0"/>
        <w:spacing w:line="360" w:lineRule="auto"/>
        <w:ind w:firstLineChars="200" w:firstLine="420"/>
        <w:rPr>
          <w:rFonts w:ascii="宋体" w:eastAsia="宋体" w:hAnsi="宋体" w:cs="宋体"/>
          <w:szCs w:val="21"/>
        </w:rPr>
      </w:pPr>
    </w:p>
    <w:p w:rsidR="008E4D7D" w:rsidRDefault="008E4D7D">
      <w:pPr>
        <w:snapToGrid w:val="0"/>
        <w:spacing w:line="360" w:lineRule="auto"/>
        <w:ind w:firstLineChars="200" w:firstLine="420"/>
        <w:rPr>
          <w:rFonts w:ascii="宋体" w:eastAsia="宋体" w:hAnsi="宋体" w:cs="宋体"/>
          <w:szCs w:val="21"/>
        </w:rPr>
      </w:pPr>
    </w:p>
    <w:p w:rsidR="008E4D7D" w:rsidRDefault="00BE1D1C">
      <w:pPr>
        <w:widowControl/>
        <w:jc w:val="left"/>
        <w:rPr>
          <w:rFonts w:ascii="宋体" w:eastAsia="宋体" w:hAnsi="宋体" w:cs="宋体"/>
          <w:sz w:val="28"/>
          <w:szCs w:val="28"/>
        </w:rPr>
      </w:pPr>
      <w:r>
        <w:rPr>
          <w:rFonts w:ascii="宋体" w:eastAsia="宋体" w:hAnsi="宋体" w:cs="宋体"/>
          <w:sz w:val="28"/>
          <w:szCs w:val="28"/>
        </w:rPr>
        <w:br w:type="page"/>
      </w:r>
    </w:p>
    <w:p w:rsidR="008E4D7D" w:rsidRDefault="008E4D7D">
      <w:pPr>
        <w:spacing w:line="360" w:lineRule="auto"/>
        <w:ind w:firstLineChars="200" w:firstLine="420"/>
        <w:rPr>
          <w:rFonts w:ascii="宋体" w:eastAsia="宋体" w:hAnsi="宋体"/>
          <w:szCs w:val="21"/>
        </w:rPr>
      </w:pPr>
    </w:p>
    <w:p w:rsidR="008E4D7D" w:rsidRDefault="00BE1D1C">
      <w:pPr>
        <w:widowControl/>
        <w:jc w:val="left"/>
        <w:rPr>
          <w:rFonts w:ascii="宋体" w:eastAsia="宋体" w:hAnsi="宋体"/>
          <w:sz w:val="28"/>
          <w:szCs w:val="28"/>
        </w:rPr>
      </w:pPr>
      <w:r>
        <w:rPr>
          <w:rFonts w:ascii="宋体" w:eastAsia="宋体" w:hAnsi="宋体"/>
          <w:sz w:val="28"/>
          <w:szCs w:val="28"/>
        </w:rPr>
        <w:br w:type="page"/>
      </w:r>
    </w:p>
    <w:p w:rsidR="008E4D7D" w:rsidRDefault="00BE1D1C" w:rsidP="001104C0">
      <w:pPr>
        <w:snapToGrid w:val="0"/>
        <w:spacing w:afterLines="200" w:line="360" w:lineRule="auto"/>
        <w:jc w:val="center"/>
        <w:rPr>
          <w:rFonts w:ascii="宋体" w:eastAsia="宋体" w:hAnsi="宋体" w:cs="宋体"/>
          <w:sz w:val="32"/>
          <w:szCs w:val="32"/>
        </w:rPr>
      </w:pPr>
      <w:r>
        <w:rPr>
          <w:rFonts w:ascii="Times New Roman" w:eastAsia="黑体" w:hAnsi="Times New Roman" w:cs="Times New Roman" w:hint="eastAsia"/>
          <w:sz w:val="32"/>
          <w:szCs w:val="32"/>
        </w:rPr>
        <w:t>上海市交通运输行业节能减排小组工作指南</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3" w:name="_Toc56419766"/>
      <w:bookmarkStart w:id="4" w:name="_Toc47527288"/>
      <w:r>
        <w:rPr>
          <w:rFonts w:ascii="黑体" w:eastAsia="黑体" w:hAnsi="黑体" w:hint="eastAsia"/>
          <w:b w:val="0"/>
          <w:sz w:val="21"/>
          <w:szCs w:val="21"/>
        </w:rPr>
        <w:t>适用范围</w:t>
      </w:r>
      <w:bookmarkEnd w:id="3"/>
      <w:bookmarkEnd w:id="4"/>
    </w:p>
    <w:p w:rsidR="008E4D7D" w:rsidRDefault="00BE1D1C">
      <w:pPr>
        <w:pStyle w:val="ae"/>
        <w:spacing w:line="360" w:lineRule="auto"/>
        <w:jc w:val="left"/>
        <w:rPr>
          <w:rFonts w:asciiTheme="minorEastAsia" w:hAnsiTheme="minorEastAsia"/>
          <w:szCs w:val="21"/>
        </w:rPr>
      </w:pPr>
      <w:r>
        <w:rPr>
          <w:rFonts w:asciiTheme="minorEastAsia" w:hAnsiTheme="minorEastAsia" w:hint="eastAsia"/>
          <w:szCs w:val="21"/>
        </w:rPr>
        <w:t>本指南规定了交通运输行业节能减排小组</w:t>
      </w:r>
      <w:r>
        <w:rPr>
          <w:rFonts w:ascii="宋体" w:hAnsi="宋体" w:hint="eastAsia"/>
          <w:szCs w:val="21"/>
        </w:rPr>
        <w:t>（以下简称：“</w:t>
      </w:r>
      <w:r>
        <w:rPr>
          <w:rFonts w:ascii="宋体" w:hAnsi="宋体" w:hint="eastAsia"/>
          <w:szCs w:val="21"/>
        </w:rPr>
        <w:t>JJ</w:t>
      </w:r>
      <w:r>
        <w:rPr>
          <w:rFonts w:ascii="宋体" w:hAnsi="宋体" w:hint="eastAsia"/>
          <w:szCs w:val="21"/>
        </w:rPr>
        <w:t>小组</w:t>
      </w:r>
      <w:r>
        <w:rPr>
          <w:rFonts w:ascii="宋体" w:hAnsi="宋体"/>
          <w:szCs w:val="21"/>
        </w:rPr>
        <w:t>”</w:t>
      </w:r>
      <w:r>
        <w:rPr>
          <w:rFonts w:ascii="宋体" w:hAnsi="宋体" w:hint="eastAsia"/>
          <w:szCs w:val="21"/>
        </w:rPr>
        <w:t>)</w:t>
      </w:r>
      <w:r>
        <w:rPr>
          <w:rFonts w:asciiTheme="minorEastAsia" w:hAnsiTheme="minorEastAsia" w:hint="eastAsia"/>
          <w:szCs w:val="21"/>
        </w:rPr>
        <w:t>活动的总则、管理要求、项目开展流程和成果总结。</w:t>
      </w:r>
    </w:p>
    <w:p w:rsidR="008E4D7D" w:rsidRDefault="00BE1D1C">
      <w:pPr>
        <w:pStyle w:val="ae"/>
        <w:spacing w:line="360" w:lineRule="auto"/>
        <w:jc w:val="left"/>
        <w:rPr>
          <w:rFonts w:asciiTheme="minorEastAsia" w:hAnsiTheme="minorEastAsia"/>
          <w:szCs w:val="21"/>
        </w:rPr>
      </w:pPr>
      <w:r>
        <w:rPr>
          <w:rFonts w:asciiTheme="minorEastAsia" w:hAnsiTheme="minorEastAsia" w:hint="eastAsia"/>
          <w:szCs w:val="21"/>
        </w:rPr>
        <w:t>本</w:t>
      </w:r>
      <w:r>
        <w:rPr>
          <w:rFonts w:asciiTheme="minorEastAsia" w:hAnsiTheme="minorEastAsia" w:hint="eastAsia"/>
          <w:bCs/>
          <w:kern w:val="44"/>
          <w:szCs w:val="21"/>
        </w:rPr>
        <w:t>指南</w:t>
      </w:r>
      <w:r>
        <w:rPr>
          <w:rFonts w:asciiTheme="minorEastAsia" w:hAnsiTheme="minorEastAsia" w:hint="eastAsia"/>
          <w:szCs w:val="21"/>
        </w:rPr>
        <w:t>适用于上海市交通运输行业企事业单位开展</w:t>
      </w:r>
      <w:r>
        <w:rPr>
          <w:rFonts w:asciiTheme="minorEastAsia" w:hAnsiTheme="minorEastAsia" w:hint="eastAsia"/>
          <w:szCs w:val="21"/>
        </w:rPr>
        <w:t>JJ</w:t>
      </w:r>
      <w:r>
        <w:rPr>
          <w:rFonts w:asciiTheme="minorEastAsia" w:hAnsiTheme="minorEastAsia" w:hint="eastAsia"/>
          <w:szCs w:val="21"/>
        </w:rPr>
        <w:t>小组活动。</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5" w:name="_Toc56419767"/>
      <w:bookmarkStart w:id="6" w:name="_Toc47527289"/>
      <w:r>
        <w:rPr>
          <w:rFonts w:ascii="黑体" w:eastAsia="黑体" w:hAnsi="黑体" w:hint="eastAsia"/>
          <w:b w:val="0"/>
          <w:sz w:val="21"/>
          <w:szCs w:val="21"/>
        </w:rPr>
        <w:t>规范性引用文件</w:t>
      </w:r>
      <w:bookmarkEnd w:id="5"/>
      <w:bookmarkEnd w:id="6"/>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下列文件对于本文件的应用是必不可少的。凡是注日期的引用文件，仅所注日期的版本适用于本文件。凡是不注日期的引用文件，其最新版本（包括所有的修改单）适用于本文件。</w:t>
      </w:r>
    </w:p>
    <w:p w:rsidR="008E4D7D" w:rsidRDefault="00BE1D1C">
      <w:pPr>
        <w:spacing w:line="360" w:lineRule="auto"/>
        <w:ind w:firstLineChars="200" w:firstLine="420"/>
        <w:rPr>
          <w:rFonts w:asciiTheme="minorEastAsia" w:hAnsiTheme="minorEastAsia"/>
          <w:szCs w:val="21"/>
        </w:rPr>
      </w:pPr>
      <w:r>
        <w:rPr>
          <w:rFonts w:asciiTheme="minorEastAsia" w:hAnsiTheme="minorEastAsia"/>
          <w:szCs w:val="21"/>
        </w:rPr>
        <w:t>GB 1</w:t>
      </w:r>
      <w:r>
        <w:rPr>
          <w:rFonts w:asciiTheme="minorEastAsia" w:hAnsiTheme="minorEastAsia" w:hint="eastAsia"/>
          <w:szCs w:val="21"/>
        </w:rPr>
        <w:t>716</w:t>
      </w:r>
      <w:r>
        <w:rPr>
          <w:rFonts w:asciiTheme="minorEastAsia" w:hAnsiTheme="minorEastAsia"/>
          <w:szCs w:val="21"/>
        </w:rPr>
        <w:t>7</w:t>
      </w:r>
      <w:r>
        <w:rPr>
          <w:rFonts w:asciiTheme="minorEastAsia" w:hAnsiTheme="minorEastAsia" w:hint="eastAsia"/>
          <w:szCs w:val="21"/>
        </w:rPr>
        <w:t xml:space="preserve">  </w:t>
      </w:r>
      <w:r>
        <w:rPr>
          <w:rFonts w:asciiTheme="minorEastAsia" w:hAnsiTheme="minorEastAsia"/>
          <w:szCs w:val="21"/>
        </w:rPr>
        <w:t>用能单位能源计量器具配备和管理通则</w:t>
      </w:r>
    </w:p>
    <w:p w:rsidR="008E4D7D" w:rsidRDefault="00BE1D1C">
      <w:pPr>
        <w:spacing w:line="360" w:lineRule="auto"/>
        <w:ind w:firstLineChars="200" w:firstLine="420"/>
        <w:rPr>
          <w:rFonts w:asciiTheme="minorEastAsia" w:hAnsiTheme="minorEastAsia"/>
          <w:szCs w:val="21"/>
        </w:rPr>
      </w:pPr>
      <w:r>
        <w:rPr>
          <w:rFonts w:asciiTheme="minorEastAsia" w:hAnsiTheme="minorEastAsia"/>
          <w:szCs w:val="21"/>
        </w:rPr>
        <w:t>GB/T</w:t>
      </w:r>
      <w:r>
        <w:rPr>
          <w:rFonts w:asciiTheme="minorEastAsia" w:hAnsiTheme="minorEastAsia" w:hint="eastAsia"/>
          <w:szCs w:val="21"/>
        </w:rPr>
        <w:t xml:space="preserve"> </w:t>
      </w:r>
      <w:r>
        <w:rPr>
          <w:rFonts w:asciiTheme="minorEastAsia" w:hAnsiTheme="minorEastAsia"/>
          <w:szCs w:val="21"/>
        </w:rPr>
        <w:t>2</w:t>
      </w:r>
      <w:r>
        <w:rPr>
          <w:rFonts w:asciiTheme="minorEastAsia" w:hAnsiTheme="minorEastAsia" w:hint="eastAsia"/>
          <w:szCs w:val="21"/>
        </w:rPr>
        <w:t xml:space="preserve">3331  </w:t>
      </w:r>
      <w:r>
        <w:rPr>
          <w:rFonts w:asciiTheme="minorEastAsia" w:hAnsiTheme="minorEastAsia" w:hint="eastAsia"/>
          <w:szCs w:val="21"/>
        </w:rPr>
        <w:t>能源管理体系要求</w:t>
      </w:r>
    </w:p>
    <w:p w:rsidR="008E4D7D" w:rsidRDefault="00BE1D1C">
      <w:pPr>
        <w:spacing w:line="360" w:lineRule="auto"/>
        <w:ind w:firstLineChars="200" w:firstLine="420"/>
        <w:rPr>
          <w:rFonts w:asciiTheme="minorEastAsia" w:hAnsiTheme="minorEastAsia"/>
          <w:szCs w:val="21"/>
        </w:rPr>
      </w:pPr>
      <w:r>
        <w:rPr>
          <w:rFonts w:asciiTheme="minorEastAsia" w:hAnsiTheme="minorEastAsia"/>
          <w:szCs w:val="21"/>
        </w:rPr>
        <w:t>GB</w:t>
      </w:r>
      <w:r>
        <w:rPr>
          <w:rFonts w:asciiTheme="minorEastAsia" w:hAnsiTheme="minorEastAsia" w:hint="eastAsia"/>
          <w:szCs w:val="21"/>
        </w:rPr>
        <w:t xml:space="preserve">/T 2589  </w:t>
      </w:r>
      <w:r>
        <w:rPr>
          <w:rFonts w:asciiTheme="minorEastAsia" w:hAnsiTheme="minorEastAsia" w:hint="eastAsia"/>
          <w:szCs w:val="21"/>
        </w:rPr>
        <w:t>综合能耗计算通则</w:t>
      </w:r>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rPr>
        <w:t xml:space="preserve">DB31/T 671  </w:t>
      </w:r>
      <w:r>
        <w:rPr>
          <w:rFonts w:asciiTheme="minorEastAsia" w:hAnsiTheme="minorEastAsia" w:hint="eastAsia"/>
        </w:rPr>
        <w:t>工业企业能效对标管理导则</w:t>
      </w:r>
    </w:p>
    <w:p w:rsidR="008E4D7D" w:rsidRDefault="00BE1D1C">
      <w:pPr>
        <w:spacing w:line="360" w:lineRule="auto"/>
        <w:ind w:firstLineChars="200" w:firstLine="420"/>
        <w:jc w:val="left"/>
        <w:rPr>
          <w:szCs w:val="21"/>
        </w:rPr>
      </w:pPr>
      <w:r>
        <w:rPr>
          <w:rFonts w:hint="eastAsia"/>
          <w:szCs w:val="21"/>
        </w:rPr>
        <w:t>交办</w:t>
      </w:r>
      <w:r>
        <w:rPr>
          <w:rFonts w:asciiTheme="minorEastAsia" w:hAnsiTheme="minorEastAsia" w:hint="eastAsia"/>
          <w:szCs w:val="21"/>
        </w:rPr>
        <w:t>科技（</w:t>
      </w:r>
      <w:r>
        <w:rPr>
          <w:rFonts w:asciiTheme="minorEastAsia" w:hAnsiTheme="minorEastAsia" w:hint="eastAsia"/>
          <w:szCs w:val="21"/>
        </w:rPr>
        <w:t>2016</w:t>
      </w:r>
      <w:r>
        <w:rPr>
          <w:rFonts w:asciiTheme="minorEastAsia" w:hAnsiTheme="minorEastAsia" w:hint="eastAsia"/>
          <w:szCs w:val="21"/>
        </w:rPr>
        <w:t>）</w:t>
      </w:r>
      <w:r>
        <w:rPr>
          <w:rFonts w:asciiTheme="minorEastAsia" w:hAnsiTheme="minorEastAsia" w:hint="eastAsia"/>
          <w:szCs w:val="21"/>
        </w:rPr>
        <w:t>191</w:t>
      </w:r>
      <w:r>
        <w:rPr>
          <w:rFonts w:asciiTheme="minorEastAsia" w:hAnsiTheme="minorEastAsia" w:hint="eastAsia"/>
          <w:szCs w:val="21"/>
        </w:rPr>
        <w:t>号</w:t>
      </w:r>
      <w:r>
        <w:rPr>
          <w:rFonts w:asciiTheme="minorEastAsia" w:hAnsiTheme="minorEastAsia" w:hint="eastAsia"/>
          <w:szCs w:val="21"/>
        </w:rPr>
        <w:t xml:space="preserve">  </w:t>
      </w:r>
      <w:r>
        <w:rPr>
          <w:rFonts w:hint="eastAsia"/>
          <w:szCs w:val="21"/>
        </w:rPr>
        <w:t>绿色交通标准体系</w:t>
      </w:r>
      <w:r>
        <w:rPr>
          <w:rFonts w:hint="eastAsia"/>
          <w:szCs w:val="21"/>
        </w:rPr>
        <w:t xml:space="preserve"> </w:t>
      </w:r>
      <w:r>
        <w:rPr>
          <w:rFonts w:hint="eastAsia"/>
          <w:szCs w:val="21"/>
        </w:rPr>
        <w:t>（交通运输部办公厅发布）</w:t>
      </w:r>
    </w:p>
    <w:p w:rsidR="008E4D7D" w:rsidRDefault="00BE1D1C">
      <w:pPr>
        <w:spacing w:line="360" w:lineRule="auto"/>
        <w:ind w:firstLineChars="200" w:firstLine="420"/>
        <w:jc w:val="left"/>
        <w:rPr>
          <w:rFonts w:asciiTheme="minorEastAsia" w:hAnsiTheme="minorEastAsia"/>
          <w:szCs w:val="21"/>
        </w:rPr>
      </w:pPr>
      <w:r>
        <w:rPr>
          <w:rFonts w:asciiTheme="minorEastAsia" w:hAnsiTheme="minorEastAsia" w:hint="eastAsia"/>
          <w:szCs w:val="21"/>
        </w:rPr>
        <w:t>沪发改环资（</w:t>
      </w:r>
      <w:r>
        <w:rPr>
          <w:rFonts w:asciiTheme="minorEastAsia" w:hAnsiTheme="minorEastAsia" w:hint="eastAsia"/>
          <w:szCs w:val="21"/>
        </w:rPr>
        <w:t>200</w:t>
      </w:r>
      <w:r>
        <w:rPr>
          <w:rFonts w:asciiTheme="minorEastAsia" w:hAnsiTheme="minorEastAsia" w:hint="eastAsia"/>
          <w:szCs w:val="21"/>
        </w:rPr>
        <w:t>9</w:t>
      </w:r>
      <w:r>
        <w:rPr>
          <w:rFonts w:asciiTheme="minorEastAsia" w:hAnsiTheme="minorEastAsia" w:hint="eastAsia"/>
          <w:szCs w:val="21"/>
        </w:rPr>
        <w:t>）</w:t>
      </w:r>
      <w:r>
        <w:rPr>
          <w:rFonts w:asciiTheme="minorEastAsia" w:hAnsiTheme="minorEastAsia" w:hint="eastAsia"/>
          <w:szCs w:val="21"/>
        </w:rPr>
        <w:t>002</w:t>
      </w:r>
      <w:r>
        <w:rPr>
          <w:rFonts w:asciiTheme="minorEastAsia" w:hAnsiTheme="minorEastAsia" w:hint="eastAsia"/>
          <w:szCs w:val="21"/>
        </w:rPr>
        <w:t>号</w:t>
      </w:r>
      <w:r>
        <w:rPr>
          <w:rFonts w:asciiTheme="minorEastAsia" w:hAnsiTheme="minorEastAsia" w:hint="eastAsia"/>
          <w:szCs w:val="21"/>
        </w:rPr>
        <w:t xml:space="preserve">   </w:t>
      </w:r>
      <w:r>
        <w:rPr>
          <w:rFonts w:asciiTheme="minorEastAsia" w:hAnsiTheme="minorEastAsia" w:hint="eastAsia"/>
          <w:szCs w:val="21"/>
        </w:rPr>
        <w:t>关于在本市有关重点领域试点开展节能减排改进小组活动的通知</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7" w:name="_Toc47527290"/>
      <w:bookmarkStart w:id="8" w:name="_Toc56419768"/>
      <w:r>
        <w:rPr>
          <w:rFonts w:ascii="黑体" w:eastAsia="黑体" w:hAnsi="黑体" w:hint="eastAsia"/>
          <w:b w:val="0"/>
          <w:sz w:val="21"/>
          <w:szCs w:val="21"/>
        </w:rPr>
        <w:t>术语、缩略语和定义</w:t>
      </w:r>
      <w:bookmarkEnd w:id="7"/>
      <w:bookmarkEnd w:id="8"/>
    </w:p>
    <w:p w:rsidR="008E4D7D" w:rsidRDefault="008E4D7D" w:rsidP="001104C0">
      <w:pPr>
        <w:pStyle w:val="2"/>
        <w:numPr>
          <w:ilvl w:val="1"/>
          <w:numId w:val="1"/>
        </w:numPr>
        <w:spacing w:beforeLines="50" w:afterLines="50" w:line="240" w:lineRule="auto"/>
        <w:ind w:left="0" w:firstLine="0"/>
        <w:rPr>
          <w:rFonts w:eastAsia="宋体"/>
          <w:b w:val="0"/>
          <w:sz w:val="21"/>
          <w:szCs w:val="21"/>
        </w:rPr>
      </w:pPr>
      <w:bookmarkStart w:id="9" w:name="_Toc48121215"/>
      <w:bookmarkStart w:id="10" w:name="_Toc56419769"/>
      <w:bookmarkStart w:id="11" w:name="_Toc51321454"/>
      <w:bookmarkStart w:id="12" w:name="_Toc51323460"/>
      <w:bookmarkStart w:id="13" w:name="_Toc47525753"/>
      <w:bookmarkStart w:id="14" w:name="_Toc48048774"/>
      <w:bookmarkStart w:id="15" w:name="_Toc47527291"/>
      <w:bookmarkStart w:id="16" w:name="_Toc51321223"/>
      <w:bookmarkStart w:id="17" w:name="_Toc50121208"/>
      <w:bookmarkStart w:id="18" w:name="_Toc47527918"/>
      <w:bookmarkEnd w:id="9"/>
      <w:bookmarkEnd w:id="10"/>
      <w:bookmarkEnd w:id="11"/>
      <w:bookmarkEnd w:id="12"/>
      <w:bookmarkEnd w:id="13"/>
      <w:bookmarkEnd w:id="14"/>
      <w:bookmarkEnd w:id="15"/>
      <w:bookmarkEnd w:id="16"/>
      <w:bookmarkEnd w:id="17"/>
      <w:bookmarkEnd w:id="18"/>
    </w:p>
    <w:p w:rsidR="008E4D7D" w:rsidRDefault="00BE1D1C">
      <w:pPr>
        <w:spacing w:line="360" w:lineRule="auto"/>
        <w:rPr>
          <w:rFonts w:ascii="黑体" w:eastAsia="黑体" w:hAnsi="黑体"/>
        </w:rPr>
      </w:pPr>
      <w:bookmarkStart w:id="19" w:name="_Toc45539201"/>
      <w:bookmarkStart w:id="20" w:name="_Toc45542068"/>
      <w:bookmarkStart w:id="21" w:name="_Toc45539870"/>
      <w:bookmarkStart w:id="22" w:name="_Toc46310816"/>
      <w:bookmarkStart w:id="23" w:name="_Toc45539077"/>
      <w:bookmarkStart w:id="24" w:name="_Toc45539608"/>
      <w:bookmarkStart w:id="25" w:name="_Toc46582453"/>
      <w:bookmarkStart w:id="26" w:name="_Toc47090993"/>
      <w:bookmarkStart w:id="27" w:name="_Toc46582557"/>
      <w:r>
        <w:rPr>
          <w:rFonts w:ascii="黑体" w:eastAsia="黑体" w:hAnsi="黑体" w:hint="eastAsia"/>
        </w:rPr>
        <w:t>能源</w:t>
      </w:r>
      <w:bookmarkEnd w:id="19"/>
      <w:bookmarkEnd w:id="20"/>
      <w:bookmarkEnd w:id="21"/>
      <w:bookmarkEnd w:id="22"/>
      <w:bookmarkEnd w:id="23"/>
      <w:bookmarkEnd w:id="24"/>
      <w:r>
        <w:rPr>
          <w:rFonts w:ascii="黑体" w:eastAsia="黑体" w:hAnsi="黑体" w:hint="eastAsia"/>
        </w:rPr>
        <w:t xml:space="preserve">  </w:t>
      </w:r>
      <w:r>
        <w:rPr>
          <w:rFonts w:ascii="黑体" w:eastAsia="黑体" w:hAnsi="黑体"/>
        </w:rPr>
        <w:t>energy</w:t>
      </w:r>
      <w:bookmarkEnd w:id="25"/>
      <w:bookmarkEnd w:id="26"/>
      <w:bookmarkEnd w:id="27"/>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能源是指煤炭、石油、天然气、生物质能和电力、热力以及其他直接或者通过加工、转换而取得有用能的各种资源。</w:t>
      </w:r>
    </w:p>
    <w:p w:rsidR="008E4D7D" w:rsidRDefault="00BE1D1C">
      <w:pPr>
        <w:spacing w:line="360" w:lineRule="auto"/>
        <w:ind w:firstLineChars="200" w:firstLine="360"/>
        <w:rPr>
          <w:rFonts w:asciiTheme="minorEastAsia" w:hAnsiTheme="minorEastAsia"/>
          <w:szCs w:val="21"/>
        </w:rPr>
      </w:pPr>
      <w:r>
        <w:rPr>
          <w:rFonts w:ascii="黑体" w:eastAsia="黑体" w:hAnsi="黑体" w:hint="eastAsia"/>
          <w:sz w:val="18"/>
          <w:szCs w:val="18"/>
        </w:rPr>
        <w:t>注：</w:t>
      </w:r>
      <w:r>
        <w:rPr>
          <w:rFonts w:asciiTheme="minorEastAsia" w:hAnsiTheme="minorEastAsia" w:hint="eastAsia"/>
          <w:sz w:val="18"/>
          <w:szCs w:val="18"/>
        </w:rPr>
        <w:t>交通运输行业内特指通过市场供应获得的汽柴油、燃料油、天然气（</w:t>
      </w:r>
      <w:r>
        <w:rPr>
          <w:rFonts w:asciiTheme="minorEastAsia" w:hAnsiTheme="minorEastAsia" w:hint="eastAsia"/>
          <w:sz w:val="18"/>
          <w:szCs w:val="18"/>
        </w:rPr>
        <w:t>LNG</w:t>
      </w:r>
      <w:r>
        <w:rPr>
          <w:rFonts w:asciiTheme="minorEastAsia" w:hAnsiTheme="minorEastAsia" w:hint="eastAsia"/>
          <w:sz w:val="18"/>
          <w:szCs w:val="18"/>
        </w:rPr>
        <w:t>和</w:t>
      </w:r>
      <w:r>
        <w:rPr>
          <w:rFonts w:asciiTheme="minorEastAsia" w:hAnsiTheme="minorEastAsia" w:hint="eastAsia"/>
          <w:sz w:val="18"/>
          <w:szCs w:val="18"/>
        </w:rPr>
        <w:t>CNG</w:t>
      </w:r>
      <w:r>
        <w:rPr>
          <w:rFonts w:asciiTheme="minorEastAsia" w:hAnsiTheme="minorEastAsia" w:hint="eastAsia"/>
          <w:sz w:val="18"/>
          <w:szCs w:val="18"/>
        </w:rPr>
        <w:t>）、电力、液化石油气（</w:t>
      </w:r>
      <w:r>
        <w:rPr>
          <w:rFonts w:asciiTheme="minorEastAsia" w:hAnsiTheme="minorEastAsia" w:hint="eastAsia"/>
          <w:sz w:val="18"/>
          <w:szCs w:val="18"/>
        </w:rPr>
        <w:t>LPG</w:t>
      </w:r>
      <w:r>
        <w:rPr>
          <w:rFonts w:asciiTheme="minorEastAsia" w:hAnsiTheme="minorEastAsia" w:hint="eastAsia"/>
          <w:sz w:val="18"/>
          <w:szCs w:val="18"/>
        </w:rPr>
        <w:t>）、氢气等含能物质。</w:t>
      </w:r>
    </w:p>
    <w:p w:rsidR="008E4D7D" w:rsidRDefault="008E4D7D" w:rsidP="001104C0">
      <w:pPr>
        <w:pStyle w:val="2"/>
        <w:numPr>
          <w:ilvl w:val="1"/>
          <w:numId w:val="1"/>
        </w:numPr>
        <w:spacing w:beforeLines="50" w:afterLines="50" w:line="240" w:lineRule="auto"/>
        <w:ind w:left="0" w:firstLine="0"/>
        <w:rPr>
          <w:rFonts w:ascii="黑体" w:eastAsia="黑体" w:hAnsi="黑体"/>
        </w:rPr>
      </w:pPr>
      <w:bookmarkStart w:id="28" w:name="_Toc50121209"/>
      <w:bookmarkStart w:id="29" w:name="_Toc48121216"/>
      <w:bookmarkStart w:id="30" w:name="_Toc51321224"/>
      <w:bookmarkStart w:id="31" w:name="_Toc48048775"/>
      <w:bookmarkStart w:id="32" w:name="_Toc51321455"/>
      <w:bookmarkStart w:id="33" w:name="_Toc56419770"/>
      <w:bookmarkStart w:id="34" w:name="_Toc51323461"/>
      <w:bookmarkStart w:id="35" w:name="_Toc45542086"/>
      <w:bookmarkStart w:id="36" w:name="_Toc46310834"/>
      <w:bookmarkStart w:id="37" w:name="_Toc45539095"/>
      <w:bookmarkStart w:id="38" w:name="_Toc45539219"/>
      <w:bookmarkStart w:id="39" w:name="_Toc45539626"/>
      <w:bookmarkStart w:id="40" w:name="_Toc45539888"/>
      <w:bookmarkStart w:id="41" w:name="_Toc47091035"/>
      <w:bookmarkStart w:id="42" w:name="_Toc46582504"/>
      <w:bookmarkStart w:id="43" w:name="_Toc46582608"/>
      <w:bookmarkEnd w:id="28"/>
      <w:bookmarkEnd w:id="29"/>
      <w:bookmarkEnd w:id="30"/>
      <w:bookmarkEnd w:id="31"/>
      <w:bookmarkEnd w:id="32"/>
      <w:bookmarkEnd w:id="33"/>
      <w:bookmarkEnd w:id="34"/>
    </w:p>
    <w:p w:rsidR="008E4D7D" w:rsidRDefault="00BE1D1C">
      <w:pPr>
        <w:spacing w:line="360" w:lineRule="auto"/>
        <w:rPr>
          <w:rFonts w:ascii="黑体" w:eastAsia="黑体" w:hAnsi="黑体"/>
        </w:rPr>
      </w:pPr>
      <w:r>
        <w:rPr>
          <w:rFonts w:ascii="黑体" w:eastAsia="黑体" w:hAnsi="黑体" w:hint="eastAsia"/>
        </w:rPr>
        <w:t>节能</w:t>
      </w:r>
      <w:bookmarkEnd w:id="35"/>
      <w:bookmarkEnd w:id="36"/>
      <w:bookmarkEnd w:id="37"/>
      <w:bookmarkEnd w:id="38"/>
      <w:bookmarkEnd w:id="39"/>
      <w:bookmarkEnd w:id="40"/>
      <w:r>
        <w:rPr>
          <w:rFonts w:ascii="黑体" w:eastAsia="黑体" w:hAnsi="黑体" w:hint="eastAsia"/>
        </w:rPr>
        <w:t xml:space="preserve">  energy conservation</w:t>
      </w:r>
      <w:bookmarkEnd w:id="41"/>
      <w:bookmarkEnd w:id="42"/>
      <w:bookmarkEnd w:id="43"/>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根据国家《节约能源法》的定义，“加强节能管理，采取技术上可行、经济上合理以及环境和社会上可以承受的措施，减少从能源生产到消费各个环节中的损失和浪费，更加有效地利用能源”。交通运输行业的节能，是在不降低服务和运输质量为前提的节能行为。</w:t>
      </w:r>
    </w:p>
    <w:p w:rsidR="008E4D7D" w:rsidRDefault="008E4D7D" w:rsidP="001104C0">
      <w:pPr>
        <w:pStyle w:val="2"/>
        <w:numPr>
          <w:ilvl w:val="1"/>
          <w:numId w:val="1"/>
        </w:numPr>
        <w:spacing w:beforeLines="50" w:afterLines="50" w:line="240" w:lineRule="auto"/>
        <w:ind w:left="0" w:firstLine="0"/>
        <w:rPr>
          <w:rFonts w:ascii="黑体" w:eastAsia="黑体" w:hAnsi="黑体"/>
        </w:rPr>
      </w:pPr>
      <w:bookmarkStart w:id="44" w:name="_Toc51323462"/>
      <w:bookmarkStart w:id="45" w:name="_Toc48048776"/>
      <w:bookmarkStart w:id="46" w:name="_Toc51321456"/>
      <w:bookmarkStart w:id="47" w:name="_Toc56419771"/>
      <w:bookmarkStart w:id="48" w:name="_Toc51321225"/>
      <w:bookmarkStart w:id="49" w:name="_Toc50121210"/>
      <w:bookmarkStart w:id="50" w:name="_Toc48121217"/>
      <w:bookmarkStart w:id="51" w:name="_Toc46310836"/>
      <w:bookmarkStart w:id="52" w:name="_Toc45539097"/>
      <w:bookmarkStart w:id="53" w:name="_Toc45539221"/>
      <w:bookmarkStart w:id="54" w:name="_Toc45542088"/>
      <w:bookmarkStart w:id="55" w:name="_Toc45539890"/>
      <w:bookmarkStart w:id="56" w:name="_Toc45539628"/>
      <w:bookmarkStart w:id="57" w:name="_Toc46582506"/>
      <w:bookmarkStart w:id="58" w:name="_Toc46582610"/>
      <w:bookmarkStart w:id="59" w:name="_Toc47091037"/>
      <w:bookmarkEnd w:id="44"/>
      <w:bookmarkEnd w:id="45"/>
      <w:bookmarkEnd w:id="46"/>
      <w:bookmarkEnd w:id="47"/>
      <w:bookmarkEnd w:id="48"/>
      <w:bookmarkEnd w:id="49"/>
      <w:bookmarkEnd w:id="50"/>
    </w:p>
    <w:p w:rsidR="008E4D7D" w:rsidRDefault="00BE1D1C">
      <w:pPr>
        <w:spacing w:line="360" w:lineRule="auto"/>
        <w:rPr>
          <w:rFonts w:ascii="黑体" w:eastAsia="黑体" w:hAnsi="黑体"/>
        </w:rPr>
      </w:pPr>
      <w:r>
        <w:rPr>
          <w:rFonts w:ascii="黑体" w:eastAsia="黑体" w:hAnsi="黑体" w:hint="eastAsia"/>
        </w:rPr>
        <w:t>节能量</w:t>
      </w:r>
      <w:bookmarkEnd w:id="51"/>
      <w:bookmarkEnd w:id="52"/>
      <w:bookmarkEnd w:id="53"/>
      <w:bookmarkEnd w:id="54"/>
      <w:bookmarkEnd w:id="55"/>
      <w:bookmarkEnd w:id="56"/>
      <w:r>
        <w:rPr>
          <w:rFonts w:ascii="黑体" w:eastAsia="黑体" w:hAnsi="黑体" w:hint="eastAsia"/>
        </w:rPr>
        <w:t xml:space="preserve">  amount of energy saving</w:t>
      </w:r>
      <w:bookmarkEnd w:id="57"/>
      <w:bookmarkEnd w:id="58"/>
      <w:bookmarkEnd w:id="59"/>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通过结构调整（包括产业结构和能源结构调整）、技术改进、加强管理等措施，在不改变作业量和服务水平质量的前提下，相对于同期、定额、标杆所减少的能源消费量即视为节能量。</w:t>
      </w:r>
    </w:p>
    <w:p w:rsidR="008E4D7D" w:rsidRDefault="00BE1D1C">
      <w:pPr>
        <w:spacing w:line="360" w:lineRule="auto"/>
        <w:ind w:firstLineChars="200" w:firstLine="420"/>
        <w:rPr>
          <w:rFonts w:asciiTheme="minorEastAsia" w:hAnsiTheme="minorEastAsia"/>
          <w:szCs w:val="21"/>
        </w:rPr>
      </w:pPr>
      <w:r>
        <w:rPr>
          <w:rFonts w:ascii="仿宋" w:eastAsia="仿宋" w:hAnsi="仿宋" w:hint="eastAsia"/>
          <w:szCs w:val="21"/>
        </w:rPr>
        <w:t>Δ</w:t>
      </w:r>
      <w:r>
        <w:rPr>
          <w:rFonts w:asciiTheme="minorEastAsia" w:hAnsiTheme="minorEastAsia" w:hint="eastAsia"/>
          <w:szCs w:val="21"/>
        </w:rPr>
        <w:t>E=Q</w:t>
      </w:r>
      <w:r>
        <w:rPr>
          <w:rFonts w:ascii="仿宋" w:eastAsia="仿宋" w:hAnsi="仿宋" w:hint="eastAsia"/>
          <w:szCs w:val="21"/>
        </w:rPr>
        <w:t>×Δ</w:t>
      </w:r>
      <w:r>
        <w:rPr>
          <w:rFonts w:asciiTheme="minorEastAsia" w:hAnsiTheme="minorEastAsia" w:hint="eastAsia"/>
          <w:szCs w:val="21"/>
        </w:rPr>
        <w:t>e= Q</w:t>
      </w:r>
      <w:r>
        <w:rPr>
          <w:rFonts w:ascii="仿宋" w:eastAsia="仿宋" w:hAnsi="仿宋" w:hint="eastAsia"/>
          <w:szCs w:val="21"/>
        </w:rPr>
        <w:t>×</w:t>
      </w:r>
      <w:r>
        <w:rPr>
          <w:rFonts w:ascii="仿宋" w:eastAsia="仿宋" w:hAnsi="仿宋" w:hint="eastAsia"/>
          <w:szCs w:val="21"/>
        </w:rPr>
        <w:t>(</w:t>
      </w:r>
      <w:r>
        <w:rPr>
          <w:rFonts w:asciiTheme="minorEastAsia" w:hAnsiTheme="minorEastAsia" w:hint="eastAsia"/>
          <w:szCs w:val="21"/>
        </w:rPr>
        <w:t>e</w:t>
      </w:r>
      <w:r>
        <w:rPr>
          <w:rFonts w:asciiTheme="minorEastAsia" w:hAnsiTheme="minorEastAsia" w:hint="eastAsia"/>
          <w:szCs w:val="21"/>
          <w:vertAlign w:val="subscript"/>
        </w:rPr>
        <w:t>1</w:t>
      </w:r>
      <w:r>
        <w:rPr>
          <w:rFonts w:asciiTheme="minorEastAsia" w:hAnsiTheme="minorEastAsia" w:hint="eastAsia"/>
          <w:szCs w:val="21"/>
        </w:rPr>
        <w:t>-e</w:t>
      </w:r>
      <w:r>
        <w:rPr>
          <w:rFonts w:asciiTheme="minorEastAsia" w:hAnsiTheme="minorEastAsia" w:hint="eastAsia"/>
          <w:szCs w:val="21"/>
          <w:vertAlign w:val="subscript"/>
        </w:rPr>
        <w:t>0</w:t>
      </w:r>
      <w:r>
        <w:rPr>
          <w:rFonts w:asciiTheme="minorEastAsia" w:hAnsiTheme="minorEastAsia" w:hint="eastAsia"/>
          <w:szCs w:val="21"/>
        </w:rPr>
        <w:t>)</w:t>
      </w:r>
    </w:p>
    <w:p w:rsidR="008E4D7D" w:rsidRDefault="00BE1D1C">
      <w:pPr>
        <w:spacing w:line="360" w:lineRule="auto"/>
        <w:ind w:firstLineChars="200" w:firstLine="420"/>
        <w:rPr>
          <w:rFonts w:asciiTheme="minorEastAsia" w:hAnsiTheme="minorEastAsia"/>
          <w:szCs w:val="21"/>
        </w:rPr>
      </w:pPr>
      <w:r>
        <w:rPr>
          <w:rFonts w:ascii="仿宋" w:eastAsia="仿宋" w:hAnsi="仿宋" w:hint="eastAsia"/>
          <w:szCs w:val="21"/>
        </w:rPr>
        <w:t>其中：Δ</w:t>
      </w:r>
      <w:r>
        <w:rPr>
          <w:rFonts w:asciiTheme="minorEastAsia" w:hAnsiTheme="minorEastAsia" w:hint="eastAsia"/>
          <w:szCs w:val="21"/>
        </w:rPr>
        <w:t xml:space="preserve">E  </w:t>
      </w:r>
      <w:r>
        <w:rPr>
          <w:rFonts w:asciiTheme="minorEastAsia" w:hAnsiTheme="minorEastAsia" w:hint="eastAsia"/>
          <w:szCs w:val="21"/>
        </w:rPr>
        <w:t>节</w:t>
      </w:r>
      <w:r>
        <w:rPr>
          <w:rFonts w:asciiTheme="minorEastAsia" w:hAnsiTheme="minorEastAsia" w:hint="eastAsia"/>
          <w:szCs w:val="21"/>
        </w:rPr>
        <w:t>能量，</w:t>
      </w:r>
      <w:r>
        <w:rPr>
          <w:rFonts w:asciiTheme="minorEastAsia" w:hAnsiTheme="minorEastAsia" w:hint="eastAsia"/>
          <w:szCs w:val="21"/>
        </w:rPr>
        <w:t xml:space="preserve">Q  </w:t>
      </w:r>
      <w:r>
        <w:rPr>
          <w:rFonts w:asciiTheme="minorEastAsia" w:hAnsiTheme="minorEastAsia" w:hint="eastAsia"/>
          <w:szCs w:val="21"/>
        </w:rPr>
        <w:t>业务量，</w:t>
      </w:r>
      <w:r>
        <w:rPr>
          <w:rFonts w:ascii="仿宋" w:eastAsia="仿宋" w:hAnsi="仿宋" w:hint="eastAsia"/>
          <w:szCs w:val="21"/>
        </w:rPr>
        <w:t>Δ</w:t>
      </w:r>
      <w:r>
        <w:rPr>
          <w:rFonts w:asciiTheme="minorEastAsia" w:hAnsiTheme="minorEastAsia" w:hint="eastAsia"/>
          <w:szCs w:val="21"/>
        </w:rPr>
        <w:t xml:space="preserve">e  </w:t>
      </w:r>
      <w:r>
        <w:rPr>
          <w:rFonts w:asciiTheme="minorEastAsia" w:hAnsiTheme="minorEastAsia" w:hint="eastAsia"/>
          <w:szCs w:val="21"/>
        </w:rPr>
        <w:t>单耗降低量，</w:t>
      </w:r>
      <w:r>
        <w:rPr>
          <w:rFonts w:asciiTheme="minorEastAsia" w:hAnsiTheme="minorEastAsia" w:hint="eastAsia"/>
          <w:szCs w:val="21"/>
        </w:rPr>
        <w:t>e</w:t>
      </w:r>
      <w:r>
        <w:rPr>
          <w:rFonts w:asciiTheme="minorEastAsia" w:hAnsiTheme="minorEastAsia" w:hint="eastAsia"/>
          <w:szCs w:val="21"/>
          <w:vertAlign w:val="subscript"/>
        </w:rPr>
        <w:t>1</w:t>
      </w:r>
      <w:r>
        <w:rPr>
          <w:rFonts w:asciiTheme="minorEastAsia" w:hAnsiTheme="minorEastAsia" w:hint="eastAsia"/>
          <w:szCs w:val="21"/>
        </w:rPr>
        <w:t xml:space="preserve"> </w:t>
      </w:r>
      <w:r>
        <w:rPr>
          <w:rFonts w:asciiTheme="minorEastAsia" w:hAnsiTheme="minorEastAsia" w:hint="eastAsia"/>
          <w:szCs w:val="21"/>
        </w:rPr>
        <w:t>实施后单耗</w:t>
      </w:r>
      <w:r>
        <w:rPr>
          <w:rFonts w:asciiTheme="minorEastAsia" w:hAnsiTheme="minorEastAsia" w:hint="eastAsia"/>
          <w:szCs w:val="21"/>
        </w:rPr>
        <w:t xml:space="preserve"> e</w:t>
      </w:r>
      <w:r>
        <w:rPr>
          <w:rFonts w:asciiTheme="minorEastAsia" w:hAnsiTheme="minorEastAsia" w:hint="eastAsia"/>
          <w:szCs w:val="21"/>
          <w:vertAlign w:val="subscript"/>
        </w:rPr>
        <w:t xml:space="preserve">0 </w:t>
      </w:r>
      <w:r>
        <w:rPr>
          <w:rFonts w:asciiTheme="minorEastAsia" w:hAnsiTheme="minorEastAsia" w:hint="eastAsia"/>
          <w:szCs w:val="21"/>
        </w:rPr>
        <w:t>实施前单耗</w:t>
      </w:r>
    </w:p>
    <w:p w:rsidR="008E4D7D" w:rsidRDefault="008E4D7D" w:rsidP="001104C0">
      <w:pPr>
        <w:pStyle w:val="2"/>
        <w:numPr>
          <w:ilvl w:val="1"/>
          <w:numId w:val="1"/>
        </w:numPr>
        <w:spacing w:beforeLines="50" w:afterLines="50" w:line="240" w:lineRule="auto"/>
        <w:ind w:left="0" w:firstLine="0"/>
        <w:rPr>
          <w:rFonts w:ascii="黑体" w:eastAsia="黑体" w:hAnsi="黑体"/>
        </w:rPr>
      </w:pPr>
      <w:bookmarkStart w:id="60" w:name="_Toc48121218"/>
      <w:bookmarkStart w:id="61" w:name="_Toc48048777"/>
      <w:bookmarkStart w:id="62" w:name="_Toc51323463"/>
      <w:bookmarkStart w:id="63" w:name="_Toc51321226"/>
      <w:bookmarkStart w:id="64" w:name="_Toc51321457"/>
      <w:bookmarkStart w:id="65" w:name="_Toc56419772"/>
      <w:bookmarkStart w:id="66" w:name="_Toc50121211"/>
      <w:bookmarkEnd w:id="60"/>
      <w:bookmarkEnd w:id="61"/>
      <w:bookmarkEnd w:id="62"/>
      <w:bookmarkEnd w:id="63"/>
      <w:bookmarkEnd w:id="64"/>
      <w:bookmarkEnd w:id="65"/>
      <w:bookmarkEnd w:id="66"/>
    </w:p>
    <w:p w:rsidR="008E4D7D" w:rsidRDefault="00BE1D1C">
      <w:pPr>
        <w:spacing w:line="360" w:lineRule="auto"/>
        <w:rPr>
          <w:rFonts w:ascii="黑体" w:eastAsia="黑体" w:hAnsi="黑体"/>
        </w:rPr>
      </w:pPr>
      <w:r>
        <w:rPr>
          <w:rFonts w:ascii="黑体" w:eastAsia="黑体" w:hAnsi="黑体"/>
        </w:rPr>
        <w:t>减排</w:t>
      </w:r>
      <w:r>
        <w:rPr>
          <w:rFonts w:ascii="黑体" w:eastAsia="黑体" w:hAnsi="黑体" w:hint="eastAsia"/>
        </w:rPr>
        <w:t xml:space="preserve">  emission reduction</w:t>
      </w:r>
    </w:p>
    <w:p w:rsidR="008E4D7D" w:rsidRDefault="00BE1D1C">
      <w:pPr>
        <w:spacing w:line="360" w:lineRule="auto"/>
        <w:ind w:firstLineChars="200" w:firstLine="420"/>
        <w:rPr>
          <w:rFonts w:asciiTheme="minorEastAsia" w:hAnsiTheme="minorEastAsia"/>
          <w:color w:val="FF0000"/>
          <w:szCs w:val="21"/>
          <w:highlight w:val="yellow"/>
        </w:rPr>
      </w:pPr>
      <w:r>
        <w:rPr>
          <w:rFonts w:asciiTheme="minorEastAsia" w:hAnsiTheme="minorEastAsia"/>
          <w:szCs w:val="21"/>
        </w:rPr>
        <w:t>节约物质资源</w:t>
      </w:r>
      <w:r>
        <w:rPr>
          <w:rFonts w:asciiTheme="minorEastAsia" w:hAnsiTheme="minorEastAsia" w:hint="eastAsia"/>
          <w:szCs w:val="21"/>
        </w:rPr>
        <w:t>，</w:t>
      </w:r>
      <w:r>
        <w:rPr>
          <w:rFonts w:asciiTheme="minorEastAsia" w:hAnsiTheme="minorEastAsia"/>
          <w:szCs w:val="21"/>
        </w:rPr>
        <w:t>减少废弃物和环境有害物（包括废气</w:t>
      </w:r>
      <w:r>
        <w:rPr>
          <w:rFonts w:asciiTheme="minorEastAsia" w:hAnsiTheme="minorEastAsia" w:hint="eastAsia"/>
          <w:szCs w:val="21"/>
        </w:rPr>
        <w:t>、</w:t>
      </w:r>
      <w:r>
        <w:rPr>
          <w:rFonts w:asciiTheme="minorEastAsia" w:hAnsiTheme="minorEastAsia"/>
          <w:szCs w:val="21"/>
        </w:rPr>
        <w:t>废水</w:t>
      </w:r>
      <w:r>
        <w:rPr>
          <w:rFonts w:asciiTheme="minorEastAsia" w:hAnsiTheme="minorEastAsia" w:hint="eastAsia"/>
          <w:szCs w:val="21"/>
        </w:rPr>
        <w:t>、</w:t>
      </w:r>
      <w:r>
        <w:rPr>
          <w:rFonts w:asciiTheme="minorEastAsia" w:hAnsiTheme="minorEastAsia"/>
          <w:szCs w:val="21"/>
        </w:rPr>
        <w:t>废渣和噪声等）排放</w:t>
      </w:r>
      <w:r>
        <w:rPr>
          <w:rFonts w:asciiTheme="minorEastAsia" w:hAnsiTheme="minorEastAsia" w:hint="eastAsia"/>
          <w:szCs w:val="21"/>
        </w:rPr>
        <w:t>。废弃物的资源化再利用属于减排范畴。</w:t>
      </w:r>
    </w:p>
    <w:p w:rsidR="008E4D7D" w:rsidRDefault="008E4D7D" w:rsidP="001104C0">
      <w:pPr>
        <w:pStyle w:val="2"/>
        <w:numPr>
          <w:ilvl w:val="1"/>
          <w:numId w:val="1"/>
        </w:numPr>
        <w:spacing w:beforeLines="50" w:afterLines="50" w:line="240" w:lineRule="auto"/>
        <w:ind w:left="0" w:firstLine="0"/>
        <w:rPr>
          <w:rFonts w:asciiTheme="minorEastAsia" w:hAnsiTheme="minorEastAsia"/>
          <w:szCs w:val="21"/>
        </w:rPr>
      </w:pPr>
      <w:bookmarkStart w:id="67" w:name="_Toc48121219"/>
      <w:bookmarkStart w:id="68" w:name="_Toc48048778"/>
      <w:bookmarkStart w:id="69" w:name="_Toc51321227"/>
      <w:bookmarkStart w:id="70" w:name="_Toc48048779"/>
      <w:bookmarkStart w:id="71" w:name="_Toc51321458"/>
      <w:bookmarkStart w:id="72" w:name="_Toc56419773"/>
      <w:bookmarkStart w:id="73" w:name="_Toc50121212"/>
      <w:bookmarkStart w:id="74" w:name="_Toc51323464"/>
      <w:bookmarkEnd w:id="67"/>
      <w:bookmarkEnd w:id="68"/>
      <w:bookmarkEnd w:id="69"/>
      <w:bookmarkEnd w:id="70"/>
      <w:bookmarkEnd w:id="71"/>
      <w:bookmarkEnd w:id="72"/>
      <w:bookmarkEnd w:id="73"/>
      <w:bookmarkEnd w:id="74"/>
    </w:p>
    <w:p w:rsidR="008E4D7D" w:rsidRDefault="00BE1D1C">
      <w:pPr>
        <w:spacing w:line="360" w:lineRule="auto"/>
        <w:rPr>
          <w:rFonts w:ascii="黑体" w:eastAsia="黑体" w:hAnsi="黑体"/>
        </w:rPr>
      </w:pPr>
      <w:r>
        <w:rPr>
          <w:rFonts w:ascii="黑体" w:eastAsia="黑体" w:hAnsi="黑体" w:hint="eastAsia"/>
        </w:rPr>
        <w:t>投资回收期</w:t>
      </w:r>
      <w:r>
        <w:rPr>
          <w:rFonts w:ascii="黑体" w:eastAsia="黑体" w:hAnsi="黑体" w:hint="eastAsia"/>
        </w:rPr>
        <w:t xml:space="preserve">  Payback Period</w:t>
      </w:r>
    </w:p>
    <w:p w:rsidR="008E4D7D" w:rsidRDefault="00BE1D1C">
      <w:pPr>
        <w:spacing w:line="360" w:lineRule="auto"/>
        <w:ind w:leftChars="200" w:left="420"/>
        <w:jc w:val="left"/>
        <w:rPr>
          <w:rFonts w:ascii="黑体" w:eastAsia="黑体" w:hAnsi="黑体"/>
        </w:rPr>
      </w:pPr>
      <w:r>
        <w:rPr>
          <w:rFonts w:asciiTheme="majorEastAsia" w:eastAsiaTheme="majorEastAsia" w:hAnsiTheme="majorEastAsia" w:hint="eastAsia"/>
        </w:rPr>
        <w:t>投资回收期是使累计的经济效益等于最初的投资费用所需的时间，建议单位取“月”。</w:t>
      </w:r>
      <w:r w:rsidR="008E4D7D" w:rsidRPr="008E4D7D">
        <w:rPr>
          <w:rFonts w:asciiTheme="majorEastAsia" w:eastAsiaTheme="majorEastAsia" w:hAnsiTheme="majorEastAsia"/>
          <w:position w:val="-26"/>
          <w:szCs w:val="21"/>
        </w:rPr>
        <w:object w:dxaOrig="3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4pt;height:27.6pt" o:ole="">
            <v:imagedata r:id="rId15" o:title=""/>
          </v:shape>
          <o:OLEObject Type="Embed" ProgID="Equation.3" ShapeID="_x0000_i1025" DrawAspect="Content" ObjectID="_1674217635" r:id="rId16"/>
        </w:object>
      </w:r>
    </w:p>
    <w:p w:rsidR="008E4D7D" w:rsidRDefault="008E4D7D" w:rsidP="001104C0">
      <w:pPr>
        <w:pStyle w:val="2"/>
        <w:numPr>
          <w:ilvl w:val="1"/>
          <w:numId w:val="1"/>
        </w:numPr>
        <w:spacing w:beforeLines="50" w:afterLines="50" w:line="240" w:lineRule="auto"/>
        <w:ind w:left="0" w:firstLine="0"/>
        <w:rPr>
          <w:rFonts w:ascii="黑体" w:eastAsia="黑体" w:hAnsi="黑体"/>
        </w:rPr>
      </w:pPr>
      <w:bookmarkStart w:id="75" w:name="_Toc56419774"/>
      <w:bookmarkEnd w:id="75"/>
    </w:p>
    <w:p w:rsidR="008E4D7D" w:rsidRDefault="00BE1D1C">
      <w:pPr>
        <w:spacing w:line="360" w:lineRule="auto"/>
        <w:rPr>
          <w:rFonts w:ascii="黑体" w:eastAsia="黑体" w:hAnsi="黑体"/>
        </w:rPr>
      </w:pPr>
      <w:bookmarkStart w:id="76" w:name="_Toc47527919"/>
      <w:bookmarkStart w:id="77" w:name="_Toc51323465"/>
      <w:bookmarkStart w:id="78" w:name="_Toc51321228"/>
      <w:bookmarkStart w:id="79" w:name="_Toc48121220"/>
      <w:bookmarkStart w:id="80" w:name="_Toc47527292"/>
      <w:bookmarkStart w:id="81" w:name="_Toc50121213"/>
      <w:bookmarkStart w:id="82" w:name="_Toc47525754"/>
      <w:bookmarkStart w:id="83" w:name="_Toc48048780"/>
      <w:bookmarkStart w:id="84" w:name="_Toc51321459"/>
      <w:bookmarkEnd w:id="76"/>
      <w:bookmarkEnd w:id="77"/>
      <w:bookmarkEnd w:id="78"/>
      <w:bookmarkEnd w:id="79"/>
      <w:bookmarkEnd w:id="80"/>
      <w:bookmarkEnd w:id="81"/>
      <w:bookmarkEnd w:id="82"/>
      <w:bookmarkEnd w:id="83"/>
      <w:bookmarkEnd w:id="84"/>
      <w:r>
        <w:rPr>
          <w:rFonts w:ascii="黑体" w:eastAsia="黑体" w:hAnsi="黑体"/>
        </w:rPr>
        <w:t xml:space="preserve">QUEST </w:t>
      </w:r>
    </w:p>
    <w:p w:rsidR="008E4D7D" w:rsidRDefault="00BE1D1C">
      <w:pPr>
        <w:spacing w:line="360" w:lineRule="auto"/>
        <w:ind w:firstLineChars="200" w:firstLine="420"/>
        <w:rPr>
          <w:rFonts w:asciiTheme="majorEastAsia" w:eastAsiaTheme="majorEastAsia" w:hAnsiTheme="majorEastAsia"/>
        </w:rPr>
      </w:pPr>
      <w:r>
        <w:rPr>
          <w:rFonts w:asciiTheme="majorEastAsia" w:eastAsiaTheme="majorEastAsia" w:hAnsiTheme="majorEastAsia" w:hint="eastAsia"/>
        </w:rPr>
        <w:t>QUEST</w:t>
      </w:r>
      <w:r>
        <w:rPr>
          <w:rFonts w:asciiTheme="majorEastAsia" w:eastAsiaTheme="majorEastAsia" w:hAnsiTheme="majorEastAsia" w:hint="eastAsia"/>
        </w:rPr>
        <w:t>方法是</w:t>
      </w:r>
      <w:r>
        <w:rPr>
          <w:rFonts w:asciiTheme="majorEastAsia" w:eastAsiaTheme="majorEastAsia" w:hAnsiTheme="majorEastAsia" w:hint="eastAsia"/>
        </w:rPr>
        <w:t>JJ</w:t>
      </w:r>
      <w:r>
        <w:rPr>
          <w:rFonts w:asciiTheme="majorEastAsia" w:eastAsiaTheme="majorEastAsia" w:hAnsiTheme="majorEastAsia" w:hint="eastAsia"/>
        </w:rPr>
        <w:t>小组开展项目活动的理论模型，其五个阶段—问题提出（或：项目阐述）（</w:t>
      </w:r>
      <w:r>
        <w:rPr>
          <w:rFonts w:asciiTheme="majorEastAsia" w:eastAsiaTheme="majorEastAsia" w:hAnsiTheme="majorEastAsia" w:hint="eastAsia"/>
        </w:rPr>
        <w:t>Question</w:t>
      </w:r>
      <w:r>
        <w:rPr>
          <w:rFonts w:asciiTheme="majorEastAsia" w:eastAsiaTheme="majorEastAsia" w:hAnsiTheme="majorEastAsia" w:hint="eastAsia"/>
        </w:rPr>
        <w:t>）、现状了解（</w:t>
      </w:r>
      <w:r>
        <w:rPr>
          <w:rFonts w:asciiTheme="majorEastAsia" w:eastAsiaTheme="majorEastAsia" w:hAnsiTheme="majorEastAsia" w:hint="eastAsia"/>
        </w:rPr>
        <w:t>Understand</w:t>
      </w:r>
      <w:r>
        <w:rPr>
          <w:rFonts w:asciiTheme="majorEastAsia" w:eastAsiaTheme="majorEastAsia" w:hAnsiTheme="majorEastAsia" w:hint="eastAsia"/>
        </w:rPr>
        <w:t>）、因素分析（</w:t>
      </w:r>
      <w:r>
        <w:rPr>
          <w:rFonts w:asciiTheme="majorEastAsia" w:eastAsiaTheme="majorEastAsia" w:hAnsiTheme="majorEastAsia" w:hint="eastAsia"/>
        </w:rPr>
        <w:t>Effect</w:t>
      </w:r>
      <w:r>
        <w:rPr>
          <w:rFonts w:asciiTheme="majorEastAsia" w:eastAsiaTheme="majorEastAsia" w:hAnsiTheme="majorEastAsia" w:hint="eastAsia"/>
        </w:rPr>
        <w:t>）、对策实施（</w:t>
      </w:r>
      <w:r>
        <w:rPr>
          <w:rFonts w:asciiTheme="majorEastAsia" w:eastAsiaTheme="majorEastAsia" w:hAnsiTheme="majorEastAsia" w:hint="eastAsia"/>
        </w:rPr>
        <w:t>Solution</w:t>
      </w:r>
      <w:r>
        <w:rPr>
          <w:rFonts w:asciiTheme="majorEastAsia" w:eastAsiaTheme="majorEastAsia" w:hAnsiTheme="majorEastAsia" w:hint="eastAsia"/>
        </w:rPr>
        <w:t>）和结果验证（</w:t>
      </w:r>
      <w:r>
        <w:rPr>
          <w:rFonts w:asciiTheme="majorEastAsia" w:eastAsiaTheme="majorEastAsia" w:hAnsiTheme="majorEastAsia" w:hint="eastAsia"/>
        </w:rPr>
        <w:t>Test</w:t>
      </w:r>
      <w:r>
        <w:rPr>
          <w:rFonts w:asciiTheme="majorEastAsia" w:eastAsiaTheme="majorEastAsia" w:hAnsiTheme="majorEastAsia" w:hint="eastAsia"/>
        </w:rPr>
        <w:t>）的首字母组成的缩略语。</w:t>
      </w:r>
    </w:p>
    <w:p w:rsidR="008E4D7D" w:rsidRDefault="008E4D7D" w:rsidP="001104C0">
      <w:pPr>
        <w:pStyle w:val="2"/>
        <w:numPr>
          <w:ilvl w:val="1"/>
          <w:numId w:val="1"/>
        </w:numPr>
        <w:spacing w:beforeLines="50" w:afterLines="50" w:line="240" w:lineRule="auto"/>
        <w:ind w:left="0" w:firstLine="0"/>
        <w:rPr>
          <w:b w:val="0"/>
          <w:sz w:val="21"/>
          <w:szCs w:val="21"/>
        </w:rPr>
      </w:pPr>
      <w:bookmarkStart w:id="85" w:name="_Toc48121221"/>
      <w:bookmarkStart w:id="86" w:name="_Toc56419775"/>
      <w:bookmarkStart w:id="87" w:name="_Toc47527293"/>
      <w:bookmarkStart w:id="88" w:name="_Toc51321229"/>
      <w:bookmarkStart w:id="89" w:name="_Toc51321460"/>
      <w:bookmarkStart w:id="90" w:name="_Toc48048781"/>
      <w:bookmarkStart w:id="91" w:name="_Toc51323466"/>
      <w:bookmarkStart w:id="92" w:name="_Toc47527920"/>
      <w:bookmarkStart w:id="93" w:name="_Toc47525755"/>
      <w:bookmarkStart w:id="94" w:name="_Toc50121214"/>
      <w:bookmarkEnd w:id="85"/>
      <w:bookmarkEnd w:id="86"/>
      <w:bookmarkEnd w:id="87"/>
      <w:bookmarkEnd w:id="88"/>
      <w:bookmarkEnd w:id="89"/>
      <w:bookmarkEnd w:id="90"/>
      <w:bookmarkEnd w:id="91"/>
      <w:bookmarkEnd w:id="92"/>
      <w:bookmarkEnd w:id="93"/>
      <w:bookmarkEnd w:id="94"/>
    </w:p>
    <w:p w:rsidR="008E4D7D" w:rsidRDefault="00BE1D1C">
      <w:pPr>
        <w:spacing w:line="360" w:lineRule="auto"/>
        <w:rPr>
          <w:rFonts w:ascii="黑体" w:eastAsia="黑体" w:hAnsi="黑体"/>
        </w:rPr>
      </w:pPr>
      <w:r>
        <w:rPr>
          <w:rFonts w:ascii="黑体" w:eastAsia="黑体" w:hAnsi="黑体" w:hint="eastAsia"/>
        </w:rPr>
        <w:t>5M1E</w:t>
      </w:r>
    </w:p>
    <w:p w:rsidR="008E4D7D" w:rsidRDefault="00BE1D1C">
      <w:pPr>
        <w:spacing w:line="360" w:lineRule="auto"/>
        <w:ind w:firstLineChars="200" w:firstLine="420"/>
        <w:rPr>
          <w:rFonts w:asciiTheme="majorEastAsia" w:eastAsiaTheme="majorEastAsia" w:hAnsiTheme="majorEastAsia"/>
        </w:rPr>
      </w:pPr>
      <w:r>
        <w:rPr>
          <w:rFonts w:asciiTheme="majorEastAsia" w:eastAsiaTheme="majorEastAsia" w:hAnsiTheme="majorEastAsia" w:hint="eastAsia"/>
        </w:rPr>
        <w:t>在因素分析时，对人员</w:t>
      </w:r>
      <w:r>
        <w:rPr>
          <w:rFonts w:asciiTheme="majorEastAsia" w:eastAsiaTheme="majorEastAsia" w:hAnsiTheme="majorEastAsia" w:hint="eastAsia"/>
        </w:rPr>
        <w:t>(Man)</w:t>
      </w:r>
      <w:r>
        <w:rPr>
          <w:rFonts w:asciiTheme="majorEastAsia" w:eastAsiaTheme="majorEastAsia" w:hAnsiTheme="majorEastAsia" w:hint="eastAsia"/>
        </w:rPr>
        <w:t>、机器</w:t>
      </w:r>
      <w:r>
        <w:rPr>
          <w:rFonts w:asciiTheme="majorEastAsia" w:eastAsiaTheme="majorEastAsia" w:hAnsiTheme="majorEastAsia" w:hint="eastAsia"/>
        </w:rPr>
        <w:t>(Machine)</w:t>
      </w:r>
      <w:r>
        <w:rPr>
          <w:rFonts w:asciiTheme="majorEastAsia" w:eastAsiaTheme="majorEastAsia" w:hAnsiTheme="majorEastAsia" w:hint="eastAsia"/>
        </w:rPr>
        <w:t>、材料</w:t>
      </w:r>
      <w:r>
        <w:rPr>
          <w:rFonts w:asciiTheme="majorEastAsia" w:eastAsiaTheme="majorEastAsia" w:hAnsiTheme="majorEastAsia" w:hint="eastAsia"/>
        </w:rPr>
        <w:t>(Material)</w:t>
      </w:r>
      <w:r>
        <w:rPr>
          <w:rFonts w:asciiTheme="majorEastAsia" w:eastAsiaTheme="majorEastAsia" w:hAnsiTheme="majorEastAsia" w:hint="eastAsia"/>
        </w:rPr>
        <w:t>、方法</w:t>
      </w:r>
      <w:r>
        <w:rPr>
          <w:rFonts w:asciiTheme="majorEastAsia" w:eastAsiaTheme="majorEastAsia" w:hAnsiTheme="majorEastAsia" w:hint="eastAsia"/>
        </w:rPr>
        <w:t>(Method)</w:t>
      </w:r>
      <w:r>
        <w:rPr>
          <w:rFonts w:asciiTheme="majorEastAsia" w:eastAsiaTheme="majorEastAsia" w:hAnsiTheme="majorEastAsia" w:hint="eastAsia"/>
        </w:rPr>
        <w:t>、环境</w:t>
      </w:r>
      <w:r>
        <w:rPr>
          <w:rFonts w:asciiTheme="majorEastAsia" w:eastAsiaTheme="majorEastAsia" w:hAnsiTheme="majorEastAsia" w:hint="eastAsia"/>
        </w:rPr>
        <w:t>(Environment)</w:t>
      </w:r>
      <w:r>
        <w:rPr>
          <w:rFonts w:asciiTheme="majorEastAsia" w:eastAsiaTheme="majorEastAsia" w:hAnsiTheme="majorEastAsia" w:hint="eastAsia"/>
        </w:rPr>
        <w:t>和度量系统</w:t>
      </w:r>
      <w:r>
        <w:rPr>
          <w:rFonts w:asciiTheme="majorEastAsia" w:eastAsiaTheme="majorEastAsia" w:hAnsiTheme="majorEastAsia" w:hint="eastAsia"/>
        </w:rPr>
        <w:t>(Measurement)</w:t>
      </w:r>
      <w:r>
        <w:rPr>
          <w:rFonts w:asciiTheme="majorEastAsia" w:eastAsiaTheme="majorEastAsia" w:hAnsiTheme="majorEastAsia" w:hint="eastAsia"/>
        </w:rPr>
        <w:t>六个主要方面开展调查，简称人、机、料、法、环、量。</w:t>
      </w:r>
    </w:p>
    <w:p w:rsidR="008E4D7D" w:rsidRDefault="008E4D7D" w:rsidP="001104C0">
      <w:pPr>
        <w:pStyle w:val="2"/>
        <w:numPr>
          <w:ilvl w:val="1"/>
          <w:numId w:val="1"/>
        </w:numPr>
        <w:spacing w:beforeLines="50" w:afterLines="50" w:line="240" w:lineRule="auto"/>
        <w:ind w:left="0" w:firstLine="0"/>
        <w:rPr>
          <w:rFonts w:asciiTheme="majorEastAsia" w:hAnsiTheme="majorEastAsia"/>
        </w:rPr>
      </w:pPr>
      <w:bookmarkStart w:id="95" w:name="_Toc47525756"/>
      <w:bookmarkStart w:id="96" w:name="_Toc56419776"/>
      <w:bookmarkStart w:id="97" w:name="_Toc50121215"/>
      <w:bookmarkStart w:id="98" w:name="_Toc51321230"/>
      <w:bookmarkStart w:id="99" w:name="_Toc47527294"/>
      <w:bookmarkStart w:id="100" w:name="_Toc51323467"/>
      <w:bookmarkStart w:id="101" w:name="_Toc47527921"/>
      <w:bookmarkStart w:id="102" w:name="_Toc48121222"/>
      <w:bookmarkStart w:id="103" w:name="_Toc51321461"/>
      <w:bookmarkStart w:id="104" w:name="_Toc48048782"/>
      <w:bookmarkEnd w:id="95"/>
      <w:bookmarkEnd w:id="96"/>
      <w:bookmarkEnd w:id="97"/>
      <w:bookmarkEnd w:id="98"/>
      <w:bookmarkEnd w:id="99"/>
      <w:bookmarkEnd w:id="100"/>
      <w:bookmarkEnd w:id="101"/>
      <w:bookmarkEnd w:id="102"/>
      <w:bookmarkEnd w:id="103"/>
      <w:bookmarkEnd w:id="104"/>
    </w:p>
    <w:p w:rsidR="008E4D7D" w:rsidRDefault="00BE1D1C">
      <w:pPr>
        <w:spacing w:line="360" w:lineRule="auto"/>
        <w:rPr>
          <w:rFonts w:ascii="黑体" w:eastAsia="黑体" w:hAnsi="黑体"/>
        </w:rPr>
      </w:pPr>
      <w:r>
        <w:rPr>
          <w:rFonts w:ascii="黑体" w:eastAsia="黑体" w:hAnsi="黑体" w:hint="eastAsia"/>
        </w:rPr>
        <w:t>5W1H</w:t>
      </w:r>
    </w:p>
    <w:p w:rsidR="008E4D7D" w:rsidRDefault="00BE1D1C">
      <w:pPr>
        <w:spacing w:line="360" w:lineRule="auto"/>
        <w:ind w:firstLineChars="200" w:firstLine="420"/>
        <w:rPr>
          <w:rFonts w:asciiTheme="majorEastAsia" w:eastAsiaTheme="majorEastAsia" w:hAnsiTheme="majorEastAsia"/>
        </w:rPr>
      </w:pPr>
      <w:r>
        <w:rPr>
          <w:rFonts w:asciiTheme="majorEastAsia" w:eastAsiaTheme="majorEastAsia" w:hAnsiTheme="majorEastAsia" w:hint="eastAsia"/>
        </w:rPr>
        <w:t>在安排工作及总结过程中，对选定的项目、工序或操作，从原因（</w:t>
      </w:r>
      <w:r>
        <w:rPr>
          <w:rFonts w:asciiTheme="majorEastAsia" w:eastAsiaTheme="majorEastAsia" w:hAnsiTheme="majorEastAsia" w:hint="eastAsia"/>
        </w:rPr>
        <w:t>Why</w:t>
      </w:r>
      <w:r>
        <w:rPr>
          <w:rFonts w:asciiTheme="majorEastAsia" w:eastAsiaTheme="majorEastAsia" w:hAnsiTheme="majorEastAsia" w:hint="eastAsia"/>
        </w:rPr>
        <w:t>）、对象（</w:t>
      </w:r>
      <w:r>
        <w:rPr>
          <w:rFonts w:asciiTheme="majorEastAsia" w:eastAsiaTheme="majorEastAsia" w:hAnsiTheme="majorEastAsia" w:hint="eastAsia"/>
        </w:rPr>
        <w:t>What</w:t>
      </w:r>
      <w:r>
        <w:rPr>
          <w:rFonts w:asciiTheme="majorEastAsia" w:eastAsiaTheme="majorEastAsia" w:hAnsiTheme="majorEastAsia" w:hint="eastAsia"/>
        </w:rPr>
        <w:t>）、地点（</w:t>
      </w:r>
      <w:r>
        <w:rPr>
          <w:rFonts w:asciiTheme="majorEastAsia" w:eastAsiaTheme="majorEastAsia" w:hAnsiTheme="majorEastAsia" w:hint="eastAsia"/>
        </w:rPr>
        <w:t>Where</w:t>
      </w:r>
      <w:r>
        <w:rPr>
          <w:rFonts w:asciiTheme="majorEastAsia" w:eastAsiaTheme="majorEastAsia" w:hAnsiTheme="majorEastAsia" w:hint="eastAsia"/>
        </w:rPr>
        <w:t>）、时间（</w:t>
      </w:r>
      <w:r>
        <w:rPr>
          <w:rFonts w:asciiTheme="majorEastAsia" w:eastAsiaTheme="majorEastAsia" w:hAnsiTheme="majorEastAsia" w:hint="eastAsia"/>
        </w:rPr>
        <w:t>When</w:t>
      </w:r>
      <w:r>
        <w:rPr>
          <w:rFonts w:asciiTheme="majorEastAsia" w:eastAsiaTheme="majorEastAsia" w:hAnsiTheme="majorEastAsia" w:hint="eastAsia"/>
        </w:rPr>
        <w:t>）、人员（</w:t>
      </w:r>
      <w:r>
        <w:rPr>
          <w:rFonts w:asciiTheme="majorEastAsia" w:eastAsiaTheme="majorEastAsia" w:hAnsiTheme="majorEastAsia" w:hint="eastAsia"/>
        </w:rPr>
        <w:t>Who</w:t>
      </w:r>
      <w:r>
        <w:rPr>
          <w:rFonts w:asciiTheme="majorEastAsia" w:eastAsiaTheme="majorEastAsia" w:hAnsiTheme="majorEastAsia" w:hint="eastAsia"/>
        </w:rPr>
        <w:t>）、方法（</w:t>
      </w:r>
      <w:r>
        <w:rPr>
          <w:rFonts w:asciiTheme="majorEastAsia" w:eastAsiaTheme="majorEastAsia" w:hAnsiTheme="majorEastAsia" w:hint="eastAsia"/>
        </w:rPr>
        <w:t>How</w:t>
      </w:r>
      <w:r>
        <w:rPr>
          <w:rFonts w:asciiTheme="majorEastAsia" w:eastAsiaTheme="majorEastAsia" w:hAnsiTheme="majorEastAsia" w:hint="eastAsia"/>
        </w:rPr>
        <w:t>）等六个方面进行分解和决策的思维方法。</w:t>
      </w:r>
    </w:p>
    <w:p w:rsidR="008E4D7D" w:rsidRDefault="008E4D7D" w:rsidP="001104C0">
      <w:pPr>
        <w:pStyle w:val="2"/>
        <w:numPr>
          <w:ilvl w:val="1"/>
          <w:numId w:val="1"/>
        </w:numPr>
        <w:spacing w:beforeLines="50" w:afterLines="50" w:line="240" w:lineRule="auto"/>
        <w:ind w:left="0" w:firstLine="0"/>
        <w:rPr>
          <w:rFonts w:asciiTheme="majorEastAsia" w:hAnsiTheme="majorEastAsia"/>
        </w:rPr>
      </w:pPr>
      <w:bookmarkStart w:id="105" w:name="_Toc56419777"/>
      <w:bookmarkStart w:id="106" w:name="_Toc51321462"/>
      <w:bookmarkStart w:id="107" w:name="_Toc50121216"/>
      <w:bookmarkStart w:id="108" w:name="_Toc51321231"/>
      <w:bookmarkStart w:id="109" w:name="_Toc51323468"/>
      <w:bookmarkEnd w:id="105"/>
      <w:bookmarkEnd w:id="106"/>
      <w:bookmarkEnd w:id="107"/>
      <w:bookmarkEnd w:id="108"/>
      <w:bookmarkEnd w:id="109"/>
    </w:p>
    <w:p w:rsidR="008E4D7D" w:rsidRDefault="00BE1D1C">
      <w:pPr>
        <w:spacing w:line="360" w:lineRule="auto"/>
        <w:rPr>
          <w:rFonts w:ascii="黑体" w:eastAsia="黑体" w:hAnsi="黑体"/>
        </w:rPr>
      </w:pPr>
      <w:r>
        <w:rPr>
          <w:rFonts w:ascii="黑体" w:eastAsia="黑体" w:hAnsi="黑体" w:hint="eastAsia"/>
        </w:rPr>
        <w:t>SMART</w:t>
      </w:r>
      <w:r>
        <w:rPr>
          <w:rFonts w:ascii="黑体" w:eastAsia="黑体" w:hAnsi="黑体" w:hint="eastAsia"/>
        </w:rPr>
        <w:t>原则</w:t>
      </w:r>
    </w:p>
    <w:p w:rsidR="008E4D7D" w:rsidRDefault="00BE1D1C">
      <w:pPr>
        <w:spacing w:line="360" w:lineRule="auto"/>
        <w:ind w:firstLineChars="200" w:firstLine="420"/>
        <w:rPr>
          <w:rFonts w:asciiTheme="minorEastAsia" w:hAnsiTheme="minorEastAsia" w:cs="宋体"/>
          <w:color w:val="000000"/>
          <w:kern w:val="0"/>
          <w:szCs w:val="21"/>
        </w:rPr>
      </w:pPr>
      <w:r>
        <w:rPr>
          <w:rFonts w:asciiTheme="minorEastAsia" w:hAnsiTheme="minorEastAsia" w:cs="宋体" w:hint="eastAsia"/>
          <w:color w:val="000000"/>
          <w:kern w:val="0"/>
          <w:szCs w:val="21"/>
        </w:rPr>
        <w:t>JJ</w:t>
      </w:r>
      <w:r>
        <w:rPr>
          <w:rFonts w:asciiTheme="minorEastAsia" w:hAnsiTheme="minorEastAsia" w:cs="宋体" w:hint="eastAsia"/>
          <w:color w:val="000000"/>
          <w:kern w:val="0"/>
          <w:szCs w:val="21"/>
        </w:rPr>
        <w:t>小组活动项目选择的原则：具体（</w:t>
      </w:r>
      <w:r>
        <w:rPr>
          <w:rFonts w:asciiTheme="minorEastAsia" w:hAnsiTheme="minorEastAsia" w:cs="宋体" w:hint="eastAsia"/>
          <w:color w:val="000000"/>
          <w:kern w:val="0"/>
          <w:szCs w:val="21"/>
        </w:rPr>
        <w:t xml:space="preserve"> Specific</w:t>
      </w:r>
      <w:r>
        <w:rPr>
          <w:rFonts w:asciiTheme="minorEastAsia" w:hAnsiTheme="minorEastAsia" w:cs="宋体" w:hint="eastAsia"/>
          <w:color w:val="000000"/>
          <w:kern w:val="0"/>
          <w:szCs w:val="21"/>
        </w:rPr>
        <w:t>）、可度量（</w:t>
      </w:r>
      <w:r>
        <w:rPr>
          <w:rFonts w:asciiTheme="minorEastAsia" w:hAnsiTheme="minorEastAsia" w:cs="宋体" w:hint="eastAsia"/>
          <w:color w:val="000000"/>
          <w:kern w:val="0"/>
          <w:szCs w:val="21"/>
        </w:rPr>
        <w:t>Measurable</w:t>
      </w:r>
      <w:r>
        <w:rPr>
          <w:rFonts w:asciiTheme="minorEastAsia" w:hAnsiTheme="minorEastAsia" w:cs="宋体" w:hint="eastAsia"/>
          <w:color w:val="000000"/>
          <w:kern w:val="0"/>
          <w:szCs w:val="21"/>
        </w:rPr>
        <w:t>）、可实现（</w:t>
      </w:r>
      <w:r>
        <w:rPr>
          <w:rFonts w:asciiTheme="minorEastAsia" w:hAnsiTheme="minorEastAsia" w:cs="宋体" w:hint="eastAsia"/>
          <w:color w:val="000000"/>
          <w:kern w:val="0"/>
          <w:szCs w:val="21"/>
        </w:rPr>
        <w:t>Attainable</w:t>
      </w:r>
      <w:r>
        <w:rPr>
          <w:rFonts w:asciiTheme="minorEastAsia" w:hAnsiTheme="minorEastAsia" w:cs="宋体" w:hint="eastAsia"/>
          <w:color w:val="000000"/>
          <w:kern w:val="0"/>
          <w:szCs w:val="21"/>
        </w:rPr>
        <w:t>）、现实性（</w:t>
      </w:r>
      <w:r>
        <w:rPr>
          <w:rFonts w:asciiTheme="minorEastAsia" w:hAnsiTheme="minorEastAsia" w:cs="宋体" w:hint="eastAsia"/>
          <w:color w:val="000000"/>
          <w:kern w:val="0"/>
          <w:szCs w:val="21"/>
        </w:rPr>
        <w:t>Realistic</w:t>
      </w:r>
      <w:r>
        <w:rPr>
          <w:rFonts w:asciiTheme="minorEastAsia" w:hAnsiTheme="minorEastAsia" w:cs="宋体" w:hint="eastAsia"/>
          <w:color w:val="000000"/>
          <w:kern w:val="0"/>
          <w:szCs w:val="21"/>
        </w:rPr>
        <w:t>）、有时限（</w:t>
      </w:r>
      <w:r>
        <w:rPr>
          <w:rFonts w:asciiTheme="minorEastAsia" w:hAnsiTheme="minorEastAsia" w:cs="宋体" w:hint="eastAsia"/>
          <w:color w:val="000000"/>
          <w:kern w:val="0"/>
          <w:szCs w:val="21"/>
        </w:rPr>
        <w:t>Timebound</w:t>
      </w:r>
      <w:r>
        <w:rPr>
          <w:rFonts w:asciiTheme="minorEastAsia" w:hAnsiTheme="minorEastAsia" w:cs="宋体" w:hint="eastAsia"/>
          <w:color w:val="000000"/>
          <w:kern w:val="0"/>
          <w:szCs w:val="21"/>
        </w:rPr>
        <w:t>）。</w:t>
      </w:r>
    </w:p>
    <w:p w:rsidR="008E4D7D" w:rsidRDefault="008E4D7D" w:rsidP="001104C0">
      <w:pPr>
        <w:pStyle w:val="2"/>
        <w:numPr>
          <w:ilvl w:val="1"/>
          <w:numId w:val="1"/>
        </w:numPr>
        <w:spacing w:beforeLines="50" w:afterLines="50" w:line="240" w:lineRule="auto"/>
        <w:ind w:left="0" w:firstLine="0"/>
        <w:rPr>
          <w:rFonts w:asciiTheme="majorEastAsia" w:hAnsiTheme="majorEastAsia"/>
        </w:rPr>
      </w:pPr>
      <w:bookmarkStart w:id="110" w:name="_Toc50121217"/>
      <w:bookmarkStart w:id="111" w:name="_Toc56419778"/>
      <w:bookmarkStart w:id="112" w:name="_Toc51321463"/>
      <w:bookmarkStart w:id="113" w:name="_Toc51321232"/>
      <w:bookmarkStart w:id="114" w:name="_Toc51323469"/>
      <w:bookmarkEnd w:id="110"/>
      <w:bookmarkEnd w:id="111"/>
      <w:bookmarkEnd w:id="112"/>
      <w:bookmarkEnd w:id="113"/>
      <w:bookmarkEnd w:id="114"/>
    </w:p>
    <w:p w:rsidR="008E4D7D" w:rsidRDefault="00BE1D1C">
      <w:pPr>
        <w:spacing w:line="360" w:lineRule="auto"/>
        <w:rPr>
          <w:rFonts w:ascii="黑体" w:eastAsia="黑体" w:hAnsi="黑体"/>
        </w:rPr>
      </w:pPr>
      <w:r>
        <w:rPr>
          <w:rFonts w:ascii="黑体" w:eastAsia="黑体" w:hAnsi="黑体" w:hint="eastAsia"/>
        </w:rPr>
        <w:t>标准煤与标准油</w:t>
      </w:r>
      <w:r>
        <w:rPr>
          <w:rFonts w:ascii="黑体" w:eastAsia="黑体" w:hAnsi="黑体" w:hint="eastAsia"/>
        </w:rPr>
        <w:t xml:space="preserve"> standard coal &amp; standard oil</w:t>
      </w:r>
    </w:p>
    <w:p w:rsidR="008E4D7D" w:rsidRDefault="00BE1D1C">
      <w:pPr>
        <w:spacing w:line="360" w:lineRule="auto"/>
        <w:ind w:firstLineChars="200" w:firstLine="420"/>
        <w:rPr>
          <w:rFonts w:asciiTheme="majorEastAsia" w:eastAsiaTheme="majorEastAsia" w:hAnsiTheme="majorEastAsia"/>
          <w:szCs w:val="21"/>
        </w:rPr>
      </w:pPr>
      <w:r>
        <w:rPr>
          <w:rFonts w:asciiTheme="minorEastAsia" w:hAnsiTheme="minorEastAsia" w:cs="宋体"/>
          <w:kern w:val="0"/>
          <w:szCs w:val="21"/>
        </w:rPr>
        <w:t>能源的种类很多，所含的热量也各不相同，为了便</w:t>
      </w:r>
      <w:r>
        <w:rPr>
          <w:rFonts w:asciiTheme="minorEastAsia" w:hAnsiTheme="minorEastAsia" w:cs="宋体"/>
          <w:kern w:val="0"/>
          <w:szCs w:val="21"/>
        </w:rPr>
        <w:t>于</w:t>
      </w:r>
      <w:r>
        <w:rPr>
          <w:rFonts w:asciiTheme="minorEastAsia" w:hAnsiTheme="minorEastAsia" w:cs="宋体" w:hint="eastAsia"/>
          <w:kern w:val="0"/>
          <w:szCs w:val="21"/>
        </w:rPr>
        <w:t>汇总统计和分析</w:t>
      </w:r>
      <w:r>
        <w:rPr>
          <w:rFonts w:asciiTheme="minorEastAsia" w:hAnsiTheme="minorEastAsia" w:cs="宋体"/>
          <w:kern w:val="0"/>
          <w:szCs w:val="21"/>
        </w:rPr>
        <w:t>对比，</w:t>
      </w:r>
      <w:r>
        <w:rPr>
          <w:rFonts w:asciiTheme="minorEastAsia" w:hAnsiTheme="minorEastAsia"/>
          <w:szCs w:val="21"/>
        </w:rPr>
        <w:t>需要采用统一的单位进行衡量，即标准燃料，</w:t>
      </w:r>
      <w:r>
        <w:rPr>
          <w:rFonts w:asciiTheme="minorEastAsia" w:hAnsiTheme="minorEastAsia" w:cs="宋体" w:hint="eastAsia"/>
          <w:kern w:val="0"/>
          <w:szCs w:val="21"/>
        </w:rPr>
        <w:t>国际上习惯采用的标准燃料有两种，国家标准</w:t>
      </w:r>
      <w:r>
        <w:rPr>
          <w:rFonts w:asciiTheme="minorEastAsia" w:hAnsiTheme="minorEastAsia" w:cs="宋体" w:hint="eastAsia"/>
          <w:kern w:val="0"/>
          <w:szCs w:val="21"/>
        </w:rPr>
        <w:t>GB 2589</w:t>
      </w:r>
      <w:r>
        <w:rPr>
          <w:rFonts w:asciiTheme="minorEastAsia" w:hAnsiTheme="minorEastAsia" w:cs="宋体" w:hint="eastAsia"/>
          <w:kern w:val="0"/>
          <w:szCs w:val="21"/>
        </w:rPr>
        <w:t>—</w:t>
      </w:r>
      <w:r>
        <w:rPr>
          <w:rFonts w:asciiTheme="minorEastAsia" w:hAnsiTheme="minorEastAsia" w:cs="宋体" w:hint="eastAsia"/>
          <w:kern w:val="0"/>
          <w:szCs w:val="21"/>
        </w:rPr>
        <w:t>2008</w:t>
      </w:r>
      <w:r>
        <w:rPr>
          <w:rFonts w:asciiTheme="minorEastAsia" w:hAnsiTheme="minorEastAsia" w:cs="宋体" w:hint="eastAsia"/>
          <w:kern w:val="0"/>
          <w:szCs w:val="21"/>
        </w:rPr>
        <w:t>《综合能耗计算通则》规定，</w:t>
      </w:r>
      <w:r>
        <w:rPr>
          <w:rFonts w:asciiTheme="minorEastAsia" w:hAnsiTheme="minorEastAsia" w:hint="eastAsia"/>
          <w:szCs w:val="21"/>
        </w:rPr>
        <w:t>收到基</w:t>
      </w:r>
      <w:r>
        <w:rPr>
          <w:rFonts w:asciiTheme="minorEastAsia" w:hAnsiTheme="minorEastAsia" w:cs="宋体" w:hint="eastAsia"/>
          <w:kern w:val="0"/>
          <w:szCs w:val="21"/>
        </w:rPr>
        <w:t>低位发热量等于</w:t>
      </w:r>
      <w:r>
        <w:rPr>
          <w:rFonts w:asciiTheme="minorEastAsia" w:hAnsiTheme="minorEastAsia" w:cs="宋体" w:hint="eastAsia"/>
          <w:kern w:val="0"/>
          <w:szCs w:val="21"/>
        </w:rPr>
        <w:t>29307.6kJ</w:t>
      </w:r>
      <w:r>
        <w:rPr>
          <w:rFonts w:asciiTheme="minorEastAsia" w:hAnsiTheme="minorEastAsia" w:cs="宋体" w:hint="eastAsia"/>
          <w:kern w:val="0"/>
          <w:szCs w:val="21"/>
        </w:rPr>
        <w:t>（</w:t>
      </w:r>
      <w:r>
        <w:rPr>
          <w:rFonts w:asciiTheme="minorEastAsia" w:hAnsiTheme="minorEastAsia" w:cs="宋体"/>
          <w:kern w:val="0"/>
          <w:szCs w:val="21"/>
        </w:rPr>
        <w:t>7000</w:t>
      </w:r>
      <w:r>
        <w:rPr>
          <w:rFonts w:asciiTheme="minorEastAsia" w:hAnsiTheme="minorEastAsia" w:cs="宋体" w:hint="eastAsia"/>
          <w:kern w:val="0"/>
          <w:szCs w:val="21"/>
        </w:rPr>
        <w:t>kcal</w:t>
      </w:r>
      <w:r>
        <w:rPr>
          <w:rFonts w:asciiTheme="minorEastAsia" w:hAnsiTheme="minorEastAsia" w:cs="宋体" w:hint="eastAsia"/>
          <w:kern w:val="0"/>
          <w:szCs w:val="21"/>
        </w:rPr>
        <w:t>）的燃料，称为</w:t>
      </w:r>
      <w:r>
        <w:rPr>
          <w:rFonts w:asciiTheme="minorEastAsia" w:hAnsiTheme="minorEastAsia" w:cs="宋体" w:hint="eastAsia"/>
          <w:kern w:val="0"/>
          <w:szCs w:val="21"/>
        </w:rPr>
        <w:t>1kg</w:t>
      </w:r>
      <w:r>
        <w:rPr>
          <w:rFonts w:asciiTheme="minorEastAsia" w:hAnsiTheme="minorEastAsia" w:cs="宋体" w:hint="eastAsia"/>
          <w:kern w:val="0"/>
          <w:szCs w:val="21"/>
        </w:rPr>
        <w:t>标准煤（英文符号为：</w:t>
      </w:r>
      <w:r>
        <w:rPr>
          <w:rFonts w:asciiTheme="minorEastAsia" w:hAnsiTheme="minorEastAsia" w:cs="宋体" w:hint="eastAsia"/>
          <w:kern w:val="0"/>
          <w:szCs w:val="21"/>
        </w:rPr>
        <w:t>kgce</w:t>
      </w:r>
      <w:r>
        <w:rPr>
          <w:rFonts w:asciiTheme="minorEastAsia" w:hAnsiTheme="minorEastAsia" w:cs="宋体" w:hint="eastAsia"/>
          <w:kern w:val="0"/>
          <w:szCs w:val="21"/>
        </w:rPr>
        <w:t>），</w:t>
      </w:r>
      <w:r>
        <w:rPr>
          <w:rFonts w:asciiTheme="minorEastAsia" w:hAnsiTheme="minorEastAsia" w:cs="宋体"/>
          <w:kern w:val="0"/>
          <w:szCs w:val="21"/>
        </w:rPr>
        <w:t>含热</w:t>
      </w:r>
      <w:r>
        <w:rPr>
          <w:rFonts w:asciiTheme="minorEastAsia" w:hAnsiTheme="minorEastAsia" w:cs="宋体" w:hint="eastAsia"/>
          <w:kern w:val="0"/>
          <w:szCs w:val="21"/>
        </w:rPr>
        <w:t>100</w:t>
      </w:r>
      <w:r>
        <w:rPr>
          <w:rFonts w:asciiTheme="minorEastAsia" w:hAnsiTheme="minorEastAsia" w:cs="宋体"/>
          <w:kern w:val="0"/>
          <w:szCs w:val="21"/>
        </w:rPr>
        <w:t>00</w:t>
      </w:r>
      <w:r>
        <w:rPr>
          <w:rFonts w:asciiTheme="minorEastAsia" w:hAnsiTheme="minorEastAsia" w:cs="宋体" w:hint="eastAsia"/>
          <w:kern w:val="0"/>
          <w:szCs w:val="21"/>
        </w:rPr>
        <w:t>kcal</w:t>
      </w:r>
      <w:r>
        <w:rPr>
          <w:rFonts w:asciiTheme="minorEastAsia" w:hAnsiTheme="minorEastAsia" w:cs="宋体"/>
          <w:kern w:val="0"/>
          <w:szCs w:val="21"/>
        </w:rPr>
        <w:t>（</w:t>
      </w:r>
      <w:r>
        <w:rPr>
          <w:rFonts w:asciiTheme="minorEastAsia" w:hAnsiTheme="minorEastAsia" w:cs="宋体" w:hint="eastAsia"/>
          <w:kern w:val="0"/>
          <w:szCs w:val="21"/>
        </w:rPr>
        <w:t>41816kJ</w:t>
      </w:r>
      <w:r>
        <w:rPr>
          <w:rFonts w:asciiTheme="minorEastAsia" w:hAnsiTheme="minorEastAsia" w:cs="宋体"/>
          <w:kern w:val="0"/>
          <w:szCs w:val="21"/>
        </w:rPr>
        <w:t>）的定为</w:t>
      </w:r>
      <w:r>
        <w:rPr>
          <w:rFonts w:asciiTheme="minorEastAsia" w:hAnsiTheme="minorEastAsia" w:cs="宋体" w:hint="eastAsia"/>
          <w:kern w:val="0"/>
          <w:szCs w:val="21"/>
        </w:rPr>
        <w:t>1kg</w:t>
      </w:r>
      <w:r>
        <w:rPr>
          <w:rFonts w:asciiTheme="minorEastAsia" w:hAnsiTheme="minorEastAsia" w:cs="宋体"/>
          <w:kern w:val="0"/>
          <w:szCs w:val="21"/>
        </w:rPr>
        <w:t>标准</w:t>
      </w:r>
      <w:r>
        <w:rPr>
          <w:rFonts w:asciiTheme="minorEastAsia" w:hAnsiTheme="minorEastAsia" w:cs="宋体" w:hint="eastAsia"/>
          <w:kern w:val="0"/>
          <w:szCs w:val="21"/>
        </w:rPr>
        <w:t>油（英文符号为：</w:t>
      </w:r>
      <w:r>
        <w:rPr>
          <w:rFonts w:asciiTheme="minorEastAsia" w:hAnsiTheme="minorEastAsia" w:cs="宋体" w:hint="eastAsia"/>
          <w:kern w:val="0"/>
          <w:szCs w:val="21"/>
        </w:rPr>
        <w:t>kgoe</w:t>
      </w:r>
      <w:r>
        <w:rPr>
          <w:rFonts w:asciiTheme="minorEastAsia" w:hAnsiTheme="minorEastAsia" w:cs="宋体" w:hint="eastAsia"/>
          <w:kern w:val="0"/>
          <w:szCs w:val="21"/>
        </w:rPr>
        <w:t>）</w:t>
      </w:r>
      <w:r>
        <w:rPr>
          <w:rFonts w:asciiTheme="minorEastAsia" w:hAnsiTheme="minorEastAsia" w:cs="宋体"/>
          <w:kern w:val="0"/>
          <w:szCs w:val="21"/>
        </w:rPr>
        <w:t>。</w:t>
      </w:r>
      <w:r>
        <w:rPr>
          <w:rFonts w:asciiTheme="minorEastAsia" w:hAnsiTheme="minorEastAsia" w:cs="宋体" w:hint="eastAsia"/>
          <w:kern w:val="0"/>
          <w:szCs w:val="21"/>
        </w:rPr>
        <w:t>在工业系统等行业统计计算中</w:t>
      </w:r>
      <w:r>
        <w:rPr>
          <w:rFonts w:asciiTheme="minorEastAsia" w:hAnsiTheme="minorEastAsia" w:hint="eastAsia"/>
          <w:szCs w:val="21"/>
        </w:rPr>
        <w:t>通常</w:t>
      </w:r>
      <w:r>
        <w:rPr>
          <w:rFonts w:asciiTheme="minorEastAsia" w:hAnsiTheme="minorEastAsia" w:cs="宋体" w:hint="eastAsia"/>
          <w:kern w:val="0"/>
          <w:szCs w:val="21"/>
        </w:rPr>
        <w:t>采用</w:t>
      </w:r>
      <w:r>
        <w:rPr>
          <w:rFonts w:asciiTheme="minorEastAsia" w:hAnsiTheme="minorEastAsia" w:cs="宋体" w:hint="eastAsia"/>
          <w:kern w:val="0"/>
          <w:szCs w:val="21"/>
        </w:rPr>
        <w:t>t(</w:t>
      </w:r>
      <w:r>
        <w:rPr>
          <w:rFonts w:asciiTheme="minorEastAsia" w:hAnsiTheme="minorEastAsia" w:cs="宋体" w:hint="eastAsia"/>
          <w:kern w:val="0"/>
          <w:szCs w:val="21"/>
        </w:rPr>
        <w:t>吨</w:t>
      </w:r>
      <w:r>
        <w:rPr>
          <w:rFonts w:asciiTheme="minorEastAsia" w:hAnsiTheme="minorEastAsia" w:cs="宋体" w:hint="eastAsia"/>
          <w:kern w:val="0"/>
          <w:szCs w:val="21"/>
        </w:rPr>
        <w:t>)</w:t>
      </w:r>
      <w:r>
        <w:rPr>
          <w:rFonts w:asciiTheme="minorEastAsia" w:hAnsiTheme="minorEastAsia" w:cs="宋体" w:hint="eastAsia"/>
          <w:kern w:val="0"/>
          <w:szCs w:val="21"/>
        </w:rPr>
        <w:t>标准煤做单位，用符号</w:t>
      </w:r>
      <w:r>
        <w:rPr>
          <w:rFonts w:asciiTheme="minorEastAsia" w:hAnsiTheme="minorEastAsia" w:cs="宋体" w:hint="eastAsia"/>
          <w:kern w:val="0"/>
          <w:szCs w:val="21"/>
        </w:rPr>
        <w:t>tce</w:t>
      </w:r>
      <w:r>
        <w:rPr>
          <w:rFonts w:asciiTheme="minorEastAsia" w:hAnsiTheme="minorEastAsia" w:cs="宋体" w:hint="eastAsia"/>
          <w:kern w:val="0"/>
          <w:szCs w:val="21"/>
        </w:rPr>
        <w:t>表示，交通运输行业通常采用</w:t>
      </w:r>
      <w:r>
        <w:rPr>
          <w:rFonts w:asciiTheme="minorEastAsia" w:hAnsiTheme="minorEastAsia" w:cs="宋体" w:hint="eastAsia"/>
          <w:kern w:val="0"/>
          <w:szCs w:val="21"/>
        </w:rPr>
        <w:t>t(</w:t>
      </w:r>
      <w:r>
        <w:rPr>
          <w:rFonts w:asciiTheme="minorEastAsia" w:hAnsiTheme="minorEastAsia" w:cs="宋体" w:hint="eastAsia"/>
          <w:kern w:val="0"/>
          <w:szCs w:val="21"/>
        </w:rPr>
        <w:t>吨</w:t>
      </w:r>
      <w:r>
        <w:rPr>
          <w:rFonts w:asciiTheme="minorEastAsia" w:hAnsiTheme="minorEastAsia" w:cs="宋体" w:hint="eastAsia"/>
          <w:kern w:val="0"/>
          <w:szCs w:val="21"/>
        </w:rPr>
        <w:t>)</w:t>
      </w:r>
      <w:r>
        <w:rPr>
          <w:rFonts w:asciiTheme="minorEastAsia" w:hAnsiTheme="minorEastAsia" w:cs="宋体" w:hint="eastAsia"/>
          <w:kern w:val="0"/>
          <w:szCs w:val="21"/>
        </w:rPr>
        <w:t>标准油做单位，用符号</w:t>
      </w:r>
      <w:r>
        <w:rPr>
          <w:rFonts w:asciiTheme="minorEastAsia" w:hAnsiTheme="minorEastAsia" w:cs="宋体" w:hint="eastAsia"/>
          <w:kern w:val="0"/>
          <w:szCs w:val="21"/>
        </w:rPr>
        <w:t>toe</w:t>
      </w:r>
      <w:r>
        <w:rPr>
          <w:rFonts w:asciiTheme="minorEastAsia" w:hAnsiTheme="minorEastAsia" w:cs="宋体" w:hint="eastAsia"/>
          <w:kern w:val="0"/>
          <w:szCs w:val="21"/>
        </w:rPr>
        <w:t>表示。</w:t>
      </w:r>
      <w:r>
        <w:rPr>
          <w:rFonts w:asciiTheme="minorEastAsia" w:hAnsiTheme="minorEastAsia" w:cs="宋体" w:hint="eastAsia"/>
          <w:kern w:val="0"/>
          <w:szCs w:val="21"/>
        </w:rPr>
        <w:t xml:space="preserve">1toe= 1.4268tce </w:t>
      </w:r>
      <w:r>
        <w:rPr>
          <w:rFonts w:asciiTheme="minorEastAsia" w:hAnsiTheme="minorEastAsia" w:cs="宋体" w:hint="eastAsia"/>
          <w:kern w:val="0"/>
          <w:szCs w:val="21"/>
        </w:rPr>
        <w:t>，</w:t>
      </w:r>
      <w:r>
        <w:rPr>
          <w:rFonts w:asciiTheme="minorEastAsia" w:hAnsiTheme="minorEastAsia" w:cs="宋体" w:hint="eastAsia"/>
          <w:kern w:val="0"/>
          <w:szCs w:val="21"/>
        </w:rPr>
        <w:t>1tce=0.7toe</w:t>
      </w:r>
      <w:r>
        <w:rPr>
          <w:rFonts w:asciiTheme="minorEastAsia" w:hAnsiTheme="minorEastAsia" w:cs="宋体" w:hint="eastAsia"/>
          <w:kern w:val="0"/>
          <w:szCs w:val="21"/>
        </w:rPr>
        <w:t>。</w:t>
      </w:r>
    </w:p>
    <w:p w:rsidR="008E4D7D" w:rsidRDefault="008E4D7D" w:rsidP="001104C0">
      <w:pPr>
        <w:pStyle w:val="2"/>
        <w:numPr>
          <w:ilvl w:val="1"/>
          <w:numId w:val="1"/>
        </w:numPr>
        <w:spacing w:beforeLines="50" w:afterLines="50" w:line="240" w:lineRule="auto"/>
        <w:ind w:left="0" w:firstLine="0"/>
        <w:rPr>
          <w:rFonts w:ascii="黑体" w:eastAsia="黑体" w:hAnsi="黑体"/>
        </w:rPr>
      </w:pPr>
      <w:bookmarkStart w:id="115" w:name="_Toc50121218"/>
      <w:bookmarkStart w:id="116" w:name="_Toc56419779"/>
      <w:bookmarkStart w:id="117" w:name="_Toc51321233"/>
      <w:bookmarkStart w:id="118" w:name="_Toc51323470"/>
      <w:bookmarkStart w:id="119" w:name="_Toc51321464"/>
      <w:bookmarkEnd w:id="115"/>
      <w:bookmarkEnd w:id="116"/>
      <w:bookmarkEnd w:id="117"/>
      <w:bookmarkEnd w:id="118"/>
      <w:bookmarkEnd w:id="119"/>
    </w:p>
    <w:p w:rsidR="008E4D7D" w:rsidRDefault="00BE1D1C">
      <w:pPr>
        <w:spacing w:line="360" w:lineRule="auto"/>
        <w:rPr>
          <w:rFonts w:ascii="黑体" w:eastAsia="黑体" w:hAnsi="黑体"/>
        </w:rPr>
      </w:pPr>
      <w:r>
        <w:rPr>
          <w:rFonts w:ascii="黑体" w:eastAsia="黑体" w:hAnsi="黑体" w:hint="eastAsia"/>
        </w:rPr>
        <w:t>对标</w:t>
      </w:r>
      <w:r>
        <w:rPr>
          <w:rFonts w:ascii="黑体" w:eastAsia="黑体" w:hAnsi="黑体" w:hint="eastAsia"/>
        </w:rPr>
        <w:t xml:space="preserve">   </w:t>
      </w:r>
      <w:r>
        <w:rPr>
          <w:rFonts w:ascii="黑体" w:eastAsia="黑体" w:hAnsi="黑体"/>
        </w:rPr>
        <w:t>Benchmarking</w:t>
      </w:r>
    </w:p>
    <w:p w:rsidR="008E4D7D" w:rsidRDefault="00BE1D1C">
      <w:pPr>
        <w:spacing w:line="360" w:lineRule="auto"/>
        <w:ind w:firstLineChars="200" w:firstLine="420"/>
        <w:rPr>
          <w:rFonts w:asciiTheme="minorEastAsia" w:hAnsiTheme="minorEastAsia" w:cs="宋体"/>
          <w:kern w:val="0"/>
          <w:szCs w:val="21"/>
        </w:rPr>
      </w:pPr>
      <w:r>
        <w:rPr>
          <w:rFonts w:asciiTheme="minorEastAsia" w:hAnsiTheme="minorEastAsia" w:cs="宋体"/>
          <w:kern w:val="0"/>
          <w:szCs w:val="21"/>
        </w:rPr>
        <w:t>指以行业内或行业外</w:t>
      </w:r>
      <w:r>
        <w:rPr>
          <w:rFonts w:asciiTheme="minorEastAsia" w:hAnsiTheme="minorEastAsia" w:cs="宋体" w:hint="eastAsia"/>
          <w:kern w:val="0"/>
          <w:szCs w:val="21"/>
        </w:rPr>
        <w:t>某些项目</w:t>
      </w:r>
      <w:r>
        <w:rPr>
          <w:rFonts w:asciiTheme="minorEastAsia" w:hAnsiTheme="minorEastAsia" w:cs="宋体"/>
          <w:kern w:val="0"/>
          <w:szCs w:val="21"/>
        </w:rPr>
        <w:t>的一流</w:t>
      </w:r>
      <w:r>
        <w:rPr>
          <w:rFonts w:asciiTheme="minorEastAsia" w:hAnsiTheme="minorEastAsia" w:cs="宋体" w:hint="eastAsia"/>
          <w:kern w:val="0"/>
          <w:szCs w:val="21"/>
        </w:rPr>
        <w:t>指标</w:t>
      </w:r>
      <w:r>
        <w:rPr>
          <w:rFonts w:asciiTheme="minorEastAsia" w:hAnsiTheme="minorEastAsia" w:cs="宋体"/>
          <w:kern w:val="0"/>
          <w:szCs w:val="21"/>
        </w:rPr>
        <w:t>作为标杆，从各个方面与标杆进行比较、分析、判断，通过学习他人的先进经验来改善自身的不足，从而赶超</w:t>
      </w:r>
      <w:hyperlink r:id="rId17" w:tgtFrame="_blank" w:history="1">
        <w:r>
          <w:rPr>
            <w:rFonts w:asciiTheme="minorEastAsia" w:hAnsiTheme="minorEastAsia" w:cs="宋体"/>
            <w:kern w:val="0"/>
            <w:szCs w:val="21"/>
          </w:rPr>
          <w:t>标杆</w:t>
        </w:r>
      </w:hyperlink>
      <w:r>
        <w:rPr>
          <w:rFonts w:asciiTheme="minorEastAsia" w:hAnsiTheme="minorEastAsia" w:cs="宋体"/>
          <w:kern w:val="0"/>
          <w:szCs w:val="21"/>
        </w:rPr>
        <w:t>，不断追求</w:t>
      </w:r>
      <w:r>
        <w:rPr>
          <w:rFonts w:asciiTheme="minorEastAsia" w:hAnsiTheme="minorEastAsia" w:cs="宋体" w:hint="eastAsia"/>
          <w:kern w:val="0"/>
          <w:szCs w:val="21"/>
        </w:rPr>
        <w:t>卓越</w:t>
      </w:r>
      <w:r>
        <w:rPr>
          <w:rFonts w:asciiTheme="minorEastAsia" w:hAnsiTheme="minorEastAsia" w:cs="宋体"/>
          <w:kern w:val="0"/>
          <w:szCs w:val="21"/>
        </w:rPr>
        <w:t>的</w:t>
      </w:r>
      <w:hyperlink r:id="rId18" w:tgtFrame="_blank" w:history="1">
        <w:r>
          <w:rPr>
            <w:rFonts w:asciiTheme="minorEastAsia" w:hAnsiTheme="minorEastAsia" w:cs="宋体"/>
            <w:kern w:val="0"/>
            <w:szCs w:val="21"/>
          </w:rPr>
          <w:t>良性循环</w:t>
        </w:r>
      </w:hyperlink>
      <w:r>
        <w:rPr>
          <w:rFonts w:asciiTheme="minorEastAsia" w:hAnsiTheme="minorEastAsia" w:cs="宋体"/>
          <w:kern w:val="0"/>
          <w:szCs w:val="21"/>
        </w:rPr>
        <w:t>过程。</w:t>
      </w:r>
    </w:p>
    <w:p w:rsidR="008E4D7D" w:rsidRDefault="00BE1D1C">
      <w:pPr>
        <w:spacing w:line="360" w:lineRule="auto"/>
        <w:ind w:firstLineChars="200" w:firstLine="360"/>
        <w:rPr>
          <w:rFonts w:asciiTheme="minorEastAsia" w:hAnsiTheme="minorEastAsia" w:cs="宋体"/>
          <w:kern w:val="0"/>
          <w:sz w:val="18"/>
          <w:szCs w:val="18"/>
        </w:rPr>
      </w:pPr>
      <w:r>
        <w:rPr>
          <w:rFonts w:ascii="黑体" w:eastAsia="黑体" w:hAnsi="黑体" w:cs="宋体" w:hint="eastAsia"/>
          <w:kern w:val="0"/>
          <w:sz w:val="18"/>
          <w:szCs w:val="18"/>
        </w:rPr>
        <w:t>注</w:t>
      </w:r>
      <w:r>
        <w:rPr>
          <w:rFonts w:asciiTheme="minorEastAsia" w:hAnsiTheme="minorEastAsia" w:cs="宋体" w:hint="eastAsia"/>
          <w:kern w:val="0"/>
          <w:sz w:val="18"/>
          <w:szCs w:val="18"/>
        </w:rPr>
        <w:t>：能耗标杆可以是优秀企业的实绩，也可以是行业标准、定额。</w:t>
      </w:r>
    </w:p>
    <w:p w:rsidR="008E4D7D" w:rsidRDefault="008E4D7D" w:rsidP="001104C0">
      <w:pPr>
        <w:pStyle w:val="2"/>
        <w:numPr>
          <w:ilvl w:val="1"/>
          <w:numId w:val="1"/>
        </w:numPr>
        <w:spacing w:beforeLines="50" w:afterLines="50" w:line="240" w:lineRule="auto"/>
        <w:ind w:left="0" w:firstLine="0"/>
        <w:rPr>
          <w:rFonts w:asciiTheme="minorEastAsia" w:hAnsiTheme="minorEastAsia" w:cs="宋体"/>
          <w:kern w:val="0"/>
          <w:sz w:val="18"/>
          <w:szCs w:val="18"/>
        </w:rPr>
      </w:pPr>
      <w:bookmarkStart w:id="120" w:name="_Toc51321234"/>
      <w:bookmarkStart w:id="121" w:name="_Toc51323471"/>
      <w:bookmarkStart w:id="122" w:name="_Toc56419780"/>
      <w:bookmarkStart w:id="123" w:name="_Toc51321465"/>
      <w:bookmarkEnd w:id="120"/>
      <w:bookmarkEnd w:id="121"/>
      <w:bookmarkEnd w:id="122"/>
      <w:bookmarkEnd w:id="123"/>
    </w:p>
    <w:p w:rsidR="008E4D7D" w:rsidRDefault="00BE1D1C">
      <w:pPr>
        <w:spacing w:line="360" w:lineRule="auto"/>
        <w:rPr>
          <w:rFonts w:ascii="黑体" w:eastAsia="黑体" w:hAnsi="黑体"/>
        </w:rPr>
      </w:pPr>
      <w:bookmarkStart w:id="124" w:name="_Toc45539884"/>
      <w:bookmarkStart w:id="125" w:name="_Toc46310830"/>
      <w:bookmarkStart w:id="126" w:name="_Toc45542082"/>
      <w:bookmarkStart w:id="127" w:name="_Toc45539215"/>
      <w:bookmarkStart w:id="128" w:name="_Toc45539622"/>
      <w:bookmarkStart w:id="129" w:name="_Toc45539091"/>
      <w:bookmarkStart w:id="130" w:name="_Toc47091031"/>
      <w:bookmarkStart w:id="131" w:name="_Toc46582602"/>
      <w:bookmarkStart w:id="132" w:name="_Toc48309870"/>
      <w:bookmarkStart w:id="133" w:name="_Toc46582498"/>
      <w:r>
        <w:rPr>
          <w:rFonts w:ascii="黑体" w:eastAsia="黑体" w:hAnsi="黑体" w:hint="eastAsia"/>
        </w:rPr>
        <w:t>基层</w:t>
      </w:r>
      <w:bookmarkEnd w:id="124"/>
      <w:bookmarkEnd w:id="125"/>
      <w:bookmarkEnd w:id="126"/>
      <w:bookmarkEnd w:id="127"/>
      <w:bookmarkEnd w:id="128"/>
      <w:bookmarkEnd w:id="129"/>
      <w:r>
        <w:rPr>
          <w:rFonts w:ascii="黑体" w:eastAsia="黑体" w:hAnsi="黑体"/>
        </w:rPr>
        <w:t xml:space="preserve"> department</w:t>
      </w:r>
      <w:bookmarkEnd w:id="130"/>
      <w:bookmarkEnd w:id="131"/>
      <w:bookmarkEnd w:id="132"/>
      <w:bookmarkEnd w:id="133"/>
    </w:p>
    <w:p w:rsidR="008E4D7D" w:rsidRDefault="00BE1D1C">
      <w:pPr>
        <w:spacing w:line="360" w:lineRule="auto"/>
        <w:ind w:firstLineChars="200" w:firstLine="420"/>
        <w:rPr>
          <w:rFonts w:asciiTheme="minorEastAsia" w:hAnsiTheme="minorEastAsia" w:cs="宋体"/>
          <w:kern w:val="0"/>
          <w:szCs w:val="21"/>
        </w:rPr>
      </w:pPr>
      <w:r>
        <w:rPr>
          <w:rFonts w:asciiTheme="minorEastAsia" w:hAnsiTheme="minorEastAsia" w:cs="宋体" w:hint="eastAsia"/>
          <w:kern w:val="0"/>
          <w:szCs w:val="21"/>
        </w:rPr>
        <w:t>指企事业单位所属的分公司、车队、车组、</w:t>
      </w:r>
      <w:r>
        <w:rPr>
          <w:rFonts w:asciiTheme="minorEastAsia" w:hAnsiTheme="minorEastAsia" w:hint="eastAsia"/>
          <w:szCs w:val="21"/>
        </w:rPr>
        <w:t>车间、机组、船组、项目部、工段、班组等</w:t>
      </w:r>
      <w:r>
        <w:rPr>
          <w:rFonts w:asciiTheme="minorEastAsia" w:hAnsiTheme="minorEastAsia" w:cs="宋体" w:hint="eastAsia"/>
          <w:kern w:val="0"/>
          <w:szCs w:val="21"/>
        </w:rPr>
        <w:t>。</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134" w:name="_Toc56419781"/>
      <w:bookmarkStart w:id="135" w:name="_Toc47527295"/>
      <w:r>
        <w:rPr>
          <w:rFonts w:ascii="黑体" w:eastAsia="黑体" w:hAnsi="黑体" w:hint="eastAsia"/>
          <w:b w:val="0"/>
          <w:sz w:val="21"/>
          <w:szCs w:val="21"/>
        </w:rPr>
        <w:t>总则</w:t>
      </w:r>
      <w:bookmarkEnd w:id="134"/>
      <w:bookmarkEnd w:id="135"/>
    </w:p>
    <w:p w:rsidR="008E4D7D" w:rsidRDefault="00BE1D1C" w:rsidP="001104C0">
      <w:pPr>
        <w:pStyle w:val="2"/>
        <w:numPr>
          <w:ilvl w:val="0"/>
          <w:numId w:val="4"/>
        </w:numPr>
        <w:spacing w:beforeLines="50" w:afterLines="50" w:line="240" w:lineRule="auto"/>
        <w:rPr>
          <w:rFonts w:ascii="黑体" w:eastAsia="黑体" w:hAnsi="黑体"/>
          <w:b w:val="0"/>
          <w:sz w:val="21"/>
          <w:szCs w:val="21"/>
        </w:rPr>
      </w:pPr>
      <w:r>
        <w:rPr>
          <w:rFonts w:ascii="黑体" w:eastAsia="黑体" w:hAnsi="黑体" w:hint="eastAsia"/>
          <w:b w:val="0"/>
          <w:sz w:val="21"/>
          <w:szCs w:val="21"/>
        </w:rPr>
        <w:t xml:space="preserve">  </w:t>
      </w:r>
      <w:bookmarkStart w:id="136" w:name="_Toc56419782"/>
      <w:r>
        <w:rPr>
          <w:rFonts w:ascii="黑体" w:eastAsia="黑体" w:hAnsi="黑体" w:hint="eastAsia"/>
          <w:b w:val="0"/>
          <w:sz w:val="21"/>
          <w:szCs w:val="21"/>
        </w:rPr>
        <w:t>内涵和特点</w:t>
      </w:r>
      <w:bookmarkEnd w:id="136"/>
    </w:p>
    <w:p w:rsidR="008E4D7D" w:rsidRDefault="00BE1D1C">
      <w:pPr>
        <w:spacing w:line="360" w:lineRule="auto"/>
        <w:ind w:firstLineChars="200" w:firstLine="420"/>
        <w:jc w:val="left"/>
        <w:rPr>
          <w:rFonts w:ascii="宋体" w:hAnsi="宋体"/>
          <w:szCs w:val="21"/>
        </w:rPr>
      </w:pPr>
      <w:r>
        <w:rPr>
          <w:rFonts w:ascii="宋体" w:hAnsi="宋体" w:hint="eastAsia"/>
          <w:szCs w:val="21"/>
        </w:rPr>
        <w:t>JJ</w:t>
      </w:r>
      <w:r>
        <w:rPr>
          <w:rFonts w:ascii="宋体" w:hAnsi="宋体" w:hint="eastAsia"/>
          <w:szCs w:val="21"/>
        </w:rPr>
        <w:t>小组</w:t>
      </w:r>
      <w:r>
        <w:rPr>
          <w:rFonts w:asciiTheme="minorEastAsia" w:hAnsiTheme="minorEastAsia" w:hint="eastAsia"/>
          <w:szCs w:val="21"/>
        </w:rPr>
        <w:t>活动</w:t>
      </w:r>
      <w:r>
        <w:rPr>
          <w:rFonts w:ascii="宋体" w:hAnsi="宋体" w:hint="eastAsia"/>
          <w:szCs w:val="21"/>
        </w:rPr>
        <w:t>是群众性的节能减排活动，具有专业性、灵活性、群众性和广泛性的特点，是</w:t>
      </w:r>
      <w:r>
        <w:rPr>
          <w:rFonts w:asciiTheme="minorEastAsia" w:hAnsiTheme="minorEastAsia" w:hint="eastAsia"/>
          <w:szCs w:val="21"/>
        </w:rPr>
        <w:t>交通运输行业企事业单位</w:t>
      </w:r>
      <w:r>
        <w:rPr>
          <w:rFonts w:ascii="宋体" w:hAnsi="宋体" w:hint="eastAsia"/>
          <w:szCs w:val="21"/>
        </w:rPr>
        <w:t>节能减排总体工作的重要组成部分，</w:t>
      </w:r>
      <w:r>
        <w:rPr>
          <w:rFonts w:asciiTheme="minorEastAsia" w:hAnsiTheme="minorEastAsia" w:hint="eastAsia"/>
          <w:szCs w:val="21"/>
        </w:rPr>
        <w:t>是实现节能减排目标的有效抓手，是全员参与节能减排的重要形式。</w:t>
      </w:r>
    </w:p>
    <w:p w:rsidR="008E4D7D" w:rsidRDefault="00BE1D1C" w:rsidP="001104C0">
      <w:pPr>
        <w:pStyle w:val="2"/>
        <w:numPr>
          <w:ilvl w:val="0"/>
          <w:numId w:val="4"/>
        </w:numPr>
        <w:spacing w:beforeLines="50" w:afterLines="50" w:line="240" w:lineRule="auto"/>
        <w:rPr>
          <w:rFonts w:ascii="黑体" w:eastAsia="黑体" w:hAnsi="黑体"/>
          <w:b w:val="0"/>
          <w:sz w:val="21"/>
          <w:szCs w:val="21"/>
        </w:rPr>
      </w:pPr>
      <w:r>
        <w:rPr>
          <w:rFonts w:ascii="黑体" w:eastAsia="黑体" w:hAnsi="黑体" w:hint="eastAsia"/>
          <w:b w:val="0"/>
          <w:sz w:val="21"/>
          <w:szCs w:val="21"/>
        </w:rPr>
        <w:t xml:space="preserve">  </w:t>
      </w:r>
      <w:bookmarkStart w:id="137" w:name="_Toc56419783"/>
      <w:r>
        <w:rPr>
          <w:rFonts w:ascii="黑体" w:eastAsia="黑体" w:hAnsi="黑体" w:hint="eastAsia"/>
          <w:b w:val="0"/>
          <w:sz w:val="21"/>
          <w:szCs w:val="21"/>
        </w:rPr>
        <w:t>活动推进构架</w:t>
      </w:r>
      <w:bookmarkEnd w:id="137"/>
    </w:p>
    <w:p w:rsidR="008E4D7D" w:rsidRDefault="00BE1D1C">
      <w:pPr>
        <w:spacing w:line="360" w:lineRule="auto"/>
        <w:ind w:firstLineChars="200" w:firstLine="420"/>
        <w:jc w:val="left"/>
        <w:rPr>
          <w:rFonts w:ascii="宋体" w:hAnsi="宋体"/>
          <w:szCs w:val="21"/>
        </w:rPr>
      </w:pPr>
      <w:r>
        <w:rPr>
          <w:rFonts w:ascii="宋体" w:hAnsi="宋体" w:hint="eastAsia"/>
          <w:szCs w:val="21"/>
        </w:rPr>
        <w:t>JJ</w:t>
      </w:r>
      <w:r>
        <w:rPr>
          <w:rFonts w:ascii="宋体" w:hAnsi="宋体" w:hint="eastAsia"/>
          <w:szCs w:val="21"/>
        </w:rPr>
        <w:t>小组活动推进按图</w:t>
      </w:r>
      <w:r>
        <w:rPr>
          <w:rFonts w:ascii="宋体" w:hAnsi="宋体" w:hint="eastAsia"/>
          <w:szCs w:val="21"/>
        </w:rPr>
        <w:t>1</w:t>
      </w:r>
      <w:r>
        <w:rPr>
          <w:rFonts w:ascii="宋体" w:hAnsi="宋体" w:hint="eastAsia"/>
          <w:szCs w:val="21"/>
        </w:rPr>
        <w:t>进行。</w:t>
      </w:r>
    </w:p>
    <w:p w:rsidR="008E4D7D" w:rsidRDefault="008E4D7D">
      <w:pPr>
        <w:rPr>
          <w:color w:val="FF0000"/>
        </w:rPr>
      </w:pPr>
      <w:r w:rsidRPr="008E4D7D">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79" type="#_x0000_t67" style="position:absolute;left:0;text-align:left;margin-left:251.15pt;margin-top:269.95pt;width:20pt;height:41pt;z-index:251727872" fillcolor="#b8cce4" strokecolor="#95b3d7" strokeweight="1pt">
            <v:shadow on="t" type="perspective" color="#243f60" opacity=".5" offset="1pt" offset2="-3pt,-2pt"/>
            <v:textbox style="layout-flow:vertical-ideographic"/>
          </v:shape>
        </w:pict>
      </w:r>
      <w:r w:rsidRPr="008E4D7D">
        <w:pict>
          <v:shape id="_x0000_s1046" type="#_x0000_t67" style="position:absolute;left:0;text-align:left;margin-left:178.3pt;margin-top:134.95pt;width:20pt;height:41pt;z-index:251691008" fillcolor="#b8cce4" strokecolor="#95b3d7" strokeweight="1pt">
            <v:shadow on="t" type="perspective" color="#243f60" opacity=".5" offset="1pt" offset2="-3pt,-2pt"/>
            <v:textbox style="layout-flow:vertical-ideographic"/>
          </v:shape>
        </w:pict>
      </w:r>
      <w:r w:rsidR="00BE1D1C">
        <w:rPr>
          <w:rFonts w:hint="eastAsia"/>
          <w:noProof/>
        </w:rPr>
        <w:drawing>
          <wp:inline distT="0" distB="0" distL="0" distR="0">
            <wp:extent cx="5276850" cy="4908550"/>
            <wp:effectExtent l="0" t="0" r="0" b="6350"/>
            <wp:docPr id="4" name="图示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8E4D7D" w:rsidRDefault="00BE1D1C">
      <w:pPr>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1 JJ</w:t>
      </w:r>
      <w:r>
        <w:rPr>
          <w:rFonts w:ascii="黑体" w:eastAsia="黑体" w:hAnsi="黑体" w:hint="eastAsia"/>
          <w:szCs w:val="21"/>
        </w:rPr>
        <w:t>小组活动推进构架图</w:t>
      </w:r>
    </w:p>
    <w:p w:rsidR="008E4D7D" w:rsidRDefault="00BE1D1C">
      <w:pPr>
        <w:spacing w:line="360" w:lineRule="auto"/>
        <w:ind w:firstLineChars="200" w:firstLine="420"/>
        <w:jc w:val="left"/>
        <w:rPr>
          <w:rFonts w:ascii="宋体" w:hAnsi="宋体"/>
          <w:szCs w:val="21"/>
        </w:rPr>
      </w:pPr>
      <w:r>
        <w:rPr>
          <w:rFonts w:ascii="宋体" w:hAnsi="宋体" w:hint="eastAsia"/>
          <w:szCs w:val="21"/>
        </w:rPr>
        <w:t>上海市</w:t>
      </w:r>
      <w:r>
        <w:rPr>
          <w:rFonts w:ascii="宋体" w:hAnsi="宋体" w:hint="eastAsia"/>
          <w:szCs w:val="21"/>
        </w:rPr>
        <w:t>JJ</w:t>
      </w:r>
      <w:r>
        <w:rPr>
          <w:rFonts w:ascii="宋体" w:hAnsi="宋体" w:hint="eastAsia"/>
          <w:szCs w:val="21"/>
        </w:rPr>
        <w:t>小组活动指导委员会及其推进办，对全市各行业</w:t>
      </w:r>
      <w:r>
        <w:rPr>
          <w:rFonts w:ascii="宋体" w:hAnsi="宋体" w:hint="eastAsia"/>
          <w:szCs w:val="21"/>
        </w:rPr>
        <w:t>JJ</w:t>
      </w:r>
      <w:r>
        <w:rPr>
          <w:rFonts w:ascii="宋体" w:hAnsi="宋体" w:hint="eastAsia"/>
          <w:szCs w:val="21"/>
        </w:rPr>
        <w:t>小组活动进行总体协调、业务指导和政策支持。</w:t>
      </w:r>
    </w:p>
    <w:p w:rsidR="008E4D7D" w:rsidRDefault="00BE1D1C">
      <w:pPr>
        <w:spacing w:line="360" w:lineRule="auto"/>
        <w:ind w:firstLineChars="200" w:firstLine="420"/>
        <w:jc w:val="left"/>
        <w:rPr>
          <w:rFonts w:ascii="宋体" w:hAnsi="宋体"/>
          <w:szCs w:val="21"/>
        </w:rPr>
      </w:pPr>
      <w:r>
        <w:rPr>
          <w:rFonts w:ascii="宋体" w:hAnsi="宋体" w:hint="eastAsia"/>
          <w:szCs w:val="21"/>
        </w:rPr>
        <w:t>上海市交通委员会负责本市交通行业</w:t>
      </w:r>
      <w:r>
        <w:rPr>
          <w:rFonts w:ascii="宋体" w:hAnsi="宋体" w:hint="eastAsia"/>
          <w:szCs w:val="21"/>
        </w:rPr>
        <w:t>JJ</w:t>
      </w:r>
      <w:r>
        <w:rPr>
          <w:rFonts w:ascii="宋体" w:hAnsi="宋体" w:hint="eastAsia"/>
          <w:szCs w:val="21"/>
        </w:rPr>
        <w:t>小组活动的推进实施工作，委托行业协会组织推进</w:t>
      </w:r>
      <w:r>
        <w:rPr>
          <w:rFonts w:ascii="宋体" w:hAnsi="宋体" w:hint="eastAsia"/>
          <w:szCs w:val="21"/>
        </w:rPr>
        <w:t>JJ</w:t>
      </w:r>
      <w:r>
        <w:rPr>
          <w:rFonts w:ascii="宋体" w:hAnsi="宋体" w:hint="eastAsia"/>
          <w:szCs w:val="21"/>
        </w:rPr>
        <w:t>小组活动的申报认定、培训指导、跟踪调查、总结交流等。</w:t>
      </w:r>
    </w:p>
    <w:p w:rsidR="008E4D7D" w:rsidRDefault="00BE1D1C">
      <w:pPr>
        <w:spacing w:line="360" w:lineRule="auto"/>
        <w:ind w:firstLineChars="200" w:firstLine="420"/>
        <w:jc w:val="left"/>
        <w:rPr>
          <w:rFonts w:ascii="宋体" w:hAnsi="宋体"/>
          <w:szCs w:val="21"/>
        </w:rPr>
      </w:pPr>
      <w:r>
        <w:rPr>
          <w:rFonts w:ascii="宋体" w:hAnsi="宋体" w:hint="eastAsia"/>
          <w:szCs w:val="21"/>
        </w:rPr>
        <w:t>上海市交通运输行业协会负责组织对交通系统各集团公司申报的</w:t>
      </w:r>
      <w:r>
        <w:rPr>
          <w:rFonts w:ascii="宋体" w:hAnsi="宋体" w:hint="eastAsia"/>
          <w:szCs w:val="21"/>
        </w:rPr>
        <w:t>JJ</w:t>
      </w:r>
      <w:r>
        <w:rPr>
          <w:rFonts w:ascii="宋体" w:hAnsi="宋体" w:hint="eastAsia"/>
          <w:szCs w:val="21"/>
        </w:rPr>
        <w:t>小组活动项目、成果进行汇总统计，定期上报市指导委员会和市交通委主管部门；对各集团公司推荐的优秀</w:t>
      </w:r>
      <w:r>
        <w:rPr>
          <w:rFonts w:ascii="宋体" w:hAnsi="宋体" w:hint="eastAsia"/>
          <w:szCs w:val="21"/>
        </w:rPr>
        <w:t>JJ</w:t>
      </w:r>
      <w:r>
        <w:rPr>
          <w:rFonts w:ascii="宋体" w:hAnsi="宋体" w:hint="eastAsia"/>
          <w:szCs w:val="21"/>
        </w:rPr>
        <w:t>小组活动项目开展评比，将取得显著成果的</w:t>
      </w:r>
      <w:r>
        <w:rPr>
          <w:rFonts w:ascii="宋体" w:hAnsi="宋体" w:hint="eastAsia"/>
          <w:szCs w:val="21"/>
        </w:rPr>
        <w:t>JJ</w:t>
      </w:r>
      <w:r>
        <w:rPr>
          <w:rFonts w:ascii="宋体" w:hAnsi="宋体" w:hint="eastAsia"/>
          <w:szCs w:val="21"/>
        </w:rPr>
        <w:t>小组活动项目向有关主管部门上报；组</w:t>
      </w:r>
      <w:r>
        <w:rPr>
          <w:rFonts w:ascii="宋体" w:hAnsi="宋体" w:hint="eastAsia"/>
          <w:szCs w:val="21"/>
        </w:rPr>
        <w:t>织</w:t>
      </w:r>
      <w:r>
        <w:rPr>
          <w:rFonts w:ascii="宋体" w:hAnsi="宋体" w:hint="eastAsia"/>
          <w:szCs w:val="21"/>
        </w:rPr>
        <w:t>JJ</w:t>
      </w:r>
      <w:r>
        <w:rPr>
          <w:rFonts w:ascii="宋体" w:hAnsi="宋体" w:hint="eastAsia"/>
          <w:szCs w:val="21"/>
        </w:rPr>
        <w:t>小组活动成果发布与经验总结交流表彰会；组织专家评定有指导意义的成果，编印《交通运输行业</w:t>
      </w:r>
      <w:r>
        <w:rPr>
          <w:rFonts w:ascii="宋体" w:hAnsi="宋体" w:hint="eastAsia"/>
          <w:szCs w:val="21"/>
        </w:rPr>
        <w:t>JJ</w:t>
      </w:r>
      <w:r>
        <w:rPr>
          <w:rFonts w:ascii="宋体" w:hAnsi="宋体" w:hint="eastAsia"/>
          <w:szCs w:val="21"/>
        </w:rPr>
        <w:t>小组活动案例集》等。</w:t>
      </w:r>
    </w:p>
    <w:p w:rsidR="008E4D7D" w:rsidRDefault="00BE1D1C">
      <w:pPr>
        <w:spacing w:line="360" w:lineRule="auto"/>
        <w:ind w:firstLineChars="200" w:firstLine="420"/>
        <w:jc w:val="left"/>
        <w:rPr>
          <w:rFonts w:ascii="宋体" w:hAnsi="宋体"/>
          <w:szCs w:val="21"/>
        </w:rPr>
      </w:pPr>
      <w:r>
        <w:rPr>
          <w:rFonts w:ascii="宋体" w:hAnsi="宋体" w:hint="eastAsia"/>
          <w:szCs w:val="21"/>
        </w:rPr>
        <w:t>集团公司指导、支持企业开展</w:t>
      </w:r>
      <w:r>
        <w:rPr>
          <w:rFonts w:ascii="宋体" w:hAnsi="宋体" w:hint="eastAsia"/>
          <w:szCs w:val="21"/>
        </w:rPr>
        <w:t>JJ</w:t>
      </w:r>
      <w:r>
        <w:rPr>
          <w:rFonts w:ascii="宋体" w:hAnsi="宋体" w:hint="eastAsia"/>
          <w:szCs w:val="21"/>
        </w:rPr>
        <w:t>小组活动，组织优秀</w:t>
      </w:r>
      <w:r>
        <w:rPr>
          <w:rFonts w:ascii="宋体" w:hAnsi="宋体" w:hint="eastAsia"/>
          <w:szCs w:val="21"/>
        </w:rPr>
        <w:t>JJ</w:t>
      </w:r>
      <w:r>
        <w:rPr>
          <w:rFonts w:ascii="宋体" w:hAnsi="宋体" w:hint="eastAsia"/>
          <w:szCs w:val="21"/>
        </w:rPr>
        <w:t>小组活动项目的推荐及成果推广等工作。</w:t>
      </w:r>
    </w:p>
    <w:p w:rsidR="008E4D7D" w:rsidRDefault="00BE1D1C">
      <w:pPr>
        <w:spacing w:line="360" w:lineRule="auto"/>
        <w:ind w:firstLineChars="200" w:firstLine="420"/>
        <w:jc w:val="left"/>
        <w:rPr>
          <w:rFonts w:ascii="宋体" w:hAnsi="宋体"/>
          <w:szCs w:val="21"/>
        </w:rPr>
      </w:pPr>
      <w:r>
        <w:rPr>
          <w:rFonts w:ascii="宋体" w:hAnsi="宋体" w:hint="eastAsia"/>
          <w:szCs w:val="21"/>
        </w:rPr>
        <w:t>集团公司下属企业和无上级公司的企业为开展</w:t>
      </w:r>
      <w:r>
        <w:rPr>
          <w:rFonts w:ascii="宋体" w:hAnsi="宋体" w:hint="eastAsia"/>
          <w:szCs w:val="21"/>
        </w:rPr>
        <w:t>JJ</w:t>
      </w:r>
      <w:r>
        <w:rPr>
          <w:rFonts w:ascii="宋体" w:hAnsi="宋体" w:hint="eastAsia"/>
          <w:szCs w:val="21"/>
        </w:rPr>
        <w:t>小组活动提供必要条件，创造良好环境，组织培训工作，对活动优秀成果予以奖励。</w:t>
      </w:r>
    </w:p>
    <w:p w:rsidR="008E4D7D" w:rsidRDefault="00BE1D1C">
      <w:pPr>
        <w:spacing w:line="360" w:lineRule="auto"/>
        <w:ind w:firstLineChars="200" w:firstLine="420"/>
        <w:jc w:val="left"/>
        <w:rPr>
          <w:rFonts w:ascii="宋体" w:hAnsi="宋体"/>
          <w:szCs w:val="21"/>
        </w:rPr>
      </w:pPr>
      <w:r>
        <w:rPr>
          <w:rFonts w:ascii="宋体" w:hAnsi="宋体" w:hint="eastAsia"/>
          <w:szCs w:val="21"/>
        </w:rPr>
        <w:t>JJ</w:t>
      </w:r>
      <w:r>
        <w:rPr>
          <w:rFonts w:ascii="宋体" w:hAnsi="宋体" w:hint="eastAsia"/>
          <w:szCs w:val="21"/>
        </w:rPr>
        <w:t>小组</w:t>
      </w:r>
      <w:r>
        <w:rPr>
          <w:rFonts w:asciiTheme="minorEastAsia" w:hAnsiTheme="minorEastAsia" w:hint="eastAsia"/>
          <w:szCs w:val="21"/>
        </w:rPr>
        <w:t>落实具体的</w:t>
      </w:r>
      <w:r>
        <w:rPr>
          <w:rFonts w:ascii="宋体" w:hAnsi="宋体" w:hint="eastAsia"/>
          <w:szCs w:val="21"/>
        </w:rPr>
        <w:t>节能减排活动。</w:t>
      </w:r>
    </w:p>
    <w:p w:rsidR="008E4D7D" w:rsidRDefault="00BE1D1C" w:rsidP="001104C0">
      <w:pPr>
        <w:pStyle w:val="2"/>
        <w:numPr>
          <w:ilvl w:val="0"/>
          <w:numId w:val="4"/>
        </w:numPr>
        <w:spacing w:beforeLines="50" w:afterLines="50" w:line="240" w:lineRule="auto"/>
        <w:rPr>
          <w:rFonts w:ascii="黑体" w:eastAsia="黑体" w:hAnsi="黑体"/>
          <w:b w:val="0"/>
          <w:sz w:val="21"/>
          <w:szCs w:val="21"/>
        </w:rPr>
      </w:pPr>
      <w:bookmarkStart w:id="138" w:name="_Toc47527297"/>
      <w:r>
        <w:rPr>
          <w:rFonts w:ascii="黑体" w:eastAsia="黑体" w:hAnsi="黑体" w:hint="eastAsia"/>
          <w:b w:val="0"/>
          <w:sz w:val="21"/>
          <w:szCs w:val="21"/>
        </w:rPr>
        <w:t xml:space="preserve">  </w:t>
      </w:r>
      <w:bookmarkStart w:id="139" w:name="_Toc56419784"/>
      <w:r>
        <w:rPr>
          <w:rFonts w:ascii="黑体" w:eastAsia="黑体" w:hAnsi="黑体" w:hint="eastAsia"/>
          <w:b w:val="0"/>
          <w:sz w:val="21"/>
          <w:szCs w:val="21"/>
        </w:rPr>
        <w:t>原则</w:t>
      </w:r>
      <w:bookmarkEnd w:id="138"/>
      <w:bookmarkEnd w:id="139"/>
    </w:p>
    <w:p w:rsidR="008E4D7D" w:rsidRDefault="00BE1D1C">
      <w:pPr>
        <w:pStyle w:val="3"/>
        <w:numPr>
          <w:ilvl w:val="2"/>
          <w:numId w:val="5"/>
        </w:numPr>
        <w:spacing w:before="0" w:after="0" w:line="360" w:lineRule="auto"/>
        <w:ind w:left="0" w:firstLine="0"/>
        <w:rPr>
          <w:b w:val="0"/>
          <w:sz w:val="21"/>
          <w:szCs w:val="21"/>
        </w:rPr>
      </w:pPr>
      <w:r>
        <w:rPr>
          <w:rFonts w:hint="eastAsia"/>
          <w:b w:val="0"/>
          <w:sz w:val="21"/>
          <w:szCs w:val="21"/>
        </w:rPr>
        <w:t>总原则</w:t>
      </w:r>
    </w:p>
    <w:p w:rsidR="008E4D7D" w:rsidRDefault="00BE1D1C">
      <w:pPr>
        <w:spacing w:line="360" w:lineRule="auto"/>
        <w:ind w:firstLineChars="200" w:firstLine="420"/>
        <w:rPr>
          <w:b/>
        </w:rPr>
      </w:pPr>
      <w:r>
        <w:rPr>
          <w:rFonts w:hint="eastAsia"/>
        </w:rPr>
        <w:t>立足基层，量力作为，讲求实效，流程规范。</w:t>
      </w:r>
    </w:p>
    <w:p w:rsidR="008E4D7D" w:rsidRDefault="00BE1D1C">
      <w:pPr>
        <w:pStyle w:val="3"/>
        <w:numPr>
          <w:ilvl w:val="2"/>
          <w:numId w:val="5"/>
        </w:numPr>
        <w:spacing w:before="0" w:after="0" w:line="360" w:lineRule="auto"/>
        <w:ind w:left="0" w:firstLine="0"/>
        <w:rPr>
          <w:b w:val="0"/>
          <w:sz w:val="21"/>
          <w:szCs w:val="21"/>
        </w:rPr>
      </w:pPr>
      <w:r>
        <w:rPr>
          <w:rFonts w:hint="eastAsia"/>
          <w:b w:val="0"/>
          <w:sz w:val="21"/>
          <w:szCs w:val="21"/>
        </w:rPr>
        <w:t>基本原则</w:t>
      </w:r>
    </w:p>
    <w:p w:rsidR="008E4D7D" w:rsidRDefault="00BE1D1C">
      <w:pPr>
        <w:spacing w:line="360" w:lineRule="auto"/>
        <w:ind w:firstLineChars="200" w:firstLine="420"/>
      </w:pPr>
      <w:r>
        <w:rPr>
          <w:rFonts w:hint="eastAsia"/>
        </w:rPr>
        <w:t>广泛参与、持续改进、遵循</w:t>
      </w:r>
      <w:r>
        <w:rPr>
          <w:rFonts w:hint="eastAsia"/>
        </w:rPr>
        <w:t>QUEST</w:t>
      </w:r>
      <w:r>
        <w:rPr>
          <w:rFonts w:hint="eastAsia"/>
        </w:rPr>
        <w:t>理论模型、基于客观事实、应用科学方法、采取合理措施，解决力所能及的问题，总结规范，成果共享。</w:t>
      </w:r>
    </w:p>
    <w:p w:rsidR="008E4D7D" w:rsidRDefault="00BE1D1C">
      <w:pPr>
        <w:pStyle w:val="3"/>
        <w:numPr>
          <w:ilvl w:val="2"/>
          <w:numId w:val="5"/>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效果评价原则</w:t>
      </w:r>
    </w:p>
    <w:p w:rsidR="008E4D7D" w:rsidRDefault="00BE1D1C">
      <w:pPr>
        <w:spacing w:line="360" w:lineRule="auto"/>
        <w:ind w:firstLineChars="200" w:firstLine="420"/>
      </w:pPr>
      <w:r>
        <w:rPr>
          <w:rFonts w:hint="eastAsia"/>
        </w:rPr>
        <w:t>以节约能源量、降低排放物、活动参与度和</w:t>
      </w:r>
      <w:r>
        <w:rPr>
          <w:rFonts w:asciiTheme="minorEastAsia" w:hAnsiTheme="minorEastAsia" w:cs="宋体" w:hint="eastAsia"/>
          <w:color w:val="000000"/>
          <w:kern w:val="0"/>
          <w:szCs w:val="21"/>
        </w:rPr>
        <w:t>覆盖面、工具方法使用</w:t>
      </w:r>
      <w:r>
        <w:rPr>
          <w:rFonts w:hint="eastAsia"/>
        </w:rPr>
        <w:t>以及技术措施的先进性、可推广性为标准。</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140" w:name="_Toc47527298"/>
      <w:bookmarkStart w:id="141" w:name="_Toc56419785"/>
      <w:r>
        <w:rPr>
          <w:rFonts w:ascii="黑体" w:eastAsia="黑体" w:hAnsi="黑体" w:hint="eastAsia"/>
          <w:b w:val="0"/>
          <w:sz w:val="21"/>
          <w:szCs w:val="21"/>
        </w:rPr>
        <w:t>管理要求</w:t>
      </w:r>
      <w:bookmarkEnd w:id="140"/>
      <w:bookmarkEnd w:id="141"/>
    </w:p>
    <w:p w:rsidR="008E4D7D" w:rsidRDefault="00BE1D1C" w:rsidP="001104C0">
      <w:pPr>
        <w:pStyle w:val="2"/>
        <w:numPr>
          <w:ilvl w:val="0"/>
          <w:numId w:val="6"/>
        </w:numPr>
        <w:spacing w:beforeLines="50" w:afterLines="50" w:line="240" w:lineRule="auto"/>
        <w:ind w:left="0" w:firstLine="0"/>
        <w:rPr>
          <w:rFonts w:ascii="黑体" w:eastAsia="黑体" w:hAnsi="黑体"/>
          <w:b w:val="0"/>
          <w:sz w:val="21"/>
          <w:szCs w:val="21"/>
        </w:rPr>
      </w:pPr>
      <w:bookmarkStart w:id="142" w:name="_Toc47527299"/>
      <w:r>
        <w:rPr>
          <w:rFonts w:ascii="黑体" w:eastAsia="黑体" w:hAnsi="黑体" w:hint="eastAsia"/>
          <w:b w:val="0"/>
          <w:sz w:val="21"/>
          <w:szCs w:val="21"/>
        </w:rPr>
        <w:t xml:space="preserve">  </w:t>
      </w:r>
      <w:bookmarkStart w:id="143" w:name="_Toc56419786"/>
      <w:bookmarkEnd w:id="142"/>
      <w:r>
        <w:rPr>
          <w:rFonts w:ascii="黑体" w:eastAsia="黑体" w:hAnsi="黑体" w:hint="eastAsia"/>
          <w:b w:val="0"/>
          <w:sz w:val="21"/>
          <w:szCs w:val="21"/>
        </w:rPr>
        <w:t>领导重视</w:t>
      </w:r>
      <w:bookmarkEnd w:id="143"/>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节能工作领导小组应给予</w:t>
      </w:r>
      <w:r>
        <w:rPr>
          <w:rFonts w:asciiTheme="minorEastAsia" w:hAnsiTheme="minorEastAsia" w:hint="eastAsia"/>
          <w:szCs w:val="21"/>
        </w:rPr>
        <w:t>JJ</w:t>
      </w:r>
      <w:r>
        <w:rPr>
          <w:rFonts w:asciiTheme="minorEastAsia" w:hAnsiTheme="minorEastAsia" w:hint="eastAsia"/>
          <w:szCs w:val="21"/>
        </w:rPr>
        <w:t>小组活动重点关心，以“</w:t>
      </w:r>
      <w:r>
        <w:rPr>
          <w:rFonts w:asciiTheme="minorEastAsia" w:hAnsiTheme="minorEastAsia" w:hint="eastAsia"/>
          <w:szCs w:val="21"/>
        </w:rPr>
        <w:t>JJ</w:t>
      </w:r>
      <w:r>
        <w:rPr>
          <w:rFonts w:asciiTheme="minorEastAsia" w:hAnsiTheme="minorEastAsia" w:hint="eastAsia"/>
          <w:szCs w:val="21"/>
        </w:rPr>
        <w:t>小组活动”为抓手，部署全年节能工作时，要同时布置、同时检查、同时总结，对有成果有实效的</w:t>
      </w:r>
      <w:r>
        <w:rPr>
          <w:rFonts w:asciiTheme="minorEastAsia" w:hAnsiTheme="minorEastAsia" w:hint="eastAsia"/>
          <w:szCs w:val="21"/>
        </w:rPr>
        <w:t>JJ</w:t>
      </w:r>
      <w:r>
        <w:rPr>
          <w:rFonts w:asciiTheme="minorEastAsia" w:hAnsiTheme="minorEastAsia" w:hint="eastAsia"/>
          <w:szCs w:val="21"/>
        </w:rPr>
        <w:t>小组活动应给予表彰奖励。</w:t>
      </w:r>
    </w:p>
    <w:p w:rsidR="008E4D7D" w:rsidRDefault="00BE1D1C" w:rsidP="001104C0">
      <w:pPr>
        <w:pStyle w:val="2"/>
        <w:numPr>
          <w:ilvl w:val="0"/>
          <w:numId w:val="6"/>
        </w:numPr>
        <w:spacing w:beforeLines="50" w:afterLines="50" w:line="240" w:lineRule="auto"/>
        <w:ind w:left="0" w:firstLine="0"/>
        <w:rPr>
          <w:rFonts w:ascii="黑体" w:eastAsia="黑体" w:hAnsi="黑体"/>
          <w:b w:val="0"/>
          <w:sz w:val="21"/>
          <w:szCs w:val="21"/>
        </w:rPr>
      </w:pPr>
      <w:bookmarkStart w:id="144" w:name="_Toc47527300"/>
      <w:r>
        <w:rPr>
          <w:rFonts w:ascii="黑体" w:eastAsia="黑体" w:hAnsi="黑体" w:hint="eastAsia"/>
          <w:b w:val="0"/>
          <w:sz w:val="21"/>
          <w:szCs w:val="21"/>
        </w:rPr>
        <w:t xml:space="preserve">  </w:t>
      </w:r>
      <w:bookmarkStart w:id="145" w:name="_Toc56419787"/>
      <w:r>
        <w:rPr>
          <w:rFonts w:ascii="黑体" w:eastAsia="黑体" w:hAnsi="黑体" w:hint="eastAsia"/>
          <w:b w:val="0"/>
          <w:sz w:val="21"/>
          <w:szCs w:val="21"/>
        </w:rPr>
        <w:t>纳入管理体系</w:t>
      </w:r>
      <w:bookmarkEnd w:id="144"/>
      <w:bookmarkEnd w:id="145"/>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rPr>
        <w:t>将</w:t>
      </w:r>
      <w:r>
        <w:rPr>
          <w:rFonts w:asciiTheme="minorEastAsia" w:hAnsiTheme="minorEastAsia" w:hint="eastAsia"/>
        </w:rPr>
        <w:t>JJ</w:t>
      </w:r>
      <w:r>
        <w:rPr>
          <w:rFonts w:asciiTheme="minorEastAsia" w:hAnsiTheme="minorEastAsia" w:hint="eastAsia"/>
        </w:rPr>
        <w:t>小组推进工作和班组建设、企业年度节能减排方针目标管理等结合起来，纳入日常管理的议事日程，由能源管理部门技术指导，工会、团委共同关心，建立互相联系的工作网络，为</w:t>
      </w:r>
      <w:r>
        <w:rPr>
          <w:rFonts w:asciiTheme="minorEastAsia" w:hAnsiTheme="minorEastAsia" w:hint="eastAsia"/>
        </w:rPr>
        <w:t>JJ</w:t>
      </w:r>
      <w:r>
        <w:rPr>
          <w:rFonts w:asciiTheme="minorEastAsia" w:hAnsiTheme="minorEastAsia" w:hint="eastAsia"/>
        </w:rPr>
        <w:t>小组活动的正常开展创造良好氛围。</w:t>
      </w:r>
      <w:r>
        <w:rPr>
          <w:rFonts w:asciiTheme="minorEastAsia" w:hAnsiTheme="minorEastAsia" w:hint="eastAsia"/>
          <w:szCs w:val="21"/>
        </w:rPr>
        <w:t>通过组织保障、制度规范、激励机制、宣传教育、培训等管理手段，将节能减排任务转化为具体行动，实现节能减排目标。</w:t>
      </w:r>
    </w:p>
    <w:p w:rsidR="008E4D7D" w:rsidRDefault="00BE1D1C" w:rsidP="001104C0">
      <w:pPr>
        <w:pStyle w:val="2"/>
        <w:numPr>
          <w:ilvl w:val="0"/>
          <w:numId w:val="6"/>
        </w:numPr>
        <w:spacing w:beforeLines="50" w:afterLines="50" w:line="240" w:lineRule="auto"/>
        <w:ind w:left="0" w:firstLine="0"/>
        <w:rPr>
          <w:rFonts w:ascii="黑体" w:eastAsia="黑体" w:hAnsi="黑体"/>
          <w:b w:val="0"/>
          <w:sz w:val="21"/>
          <w:szCs w:val="21"/>
        </w:rPr>
      </w:pPr>
      <w:bookmarkStart w:id="146" w:name="_Toc47527302"/>
      <w:r>
        <w:rPr>
          <w:rFonts w:ascii="黑体" w:eastAsia="黑体" w:hAnsi="黑体" w:hint="eastAsia"/>
          <w:b w:val="0"/>
          <w:sz w:val="21"/>
          <w:szCs w:val="21"/>
        </w:rPr>
        <w:t xml:space="preserve">  </w:t>
      </w:r>
      <w:bookmarkStart w:id="147" w:name="_Toc56419788"/>
      <w:r>
        <w:rPr>
          <w:rFonts w:ascii="黑体" w:eastAsia="黑体" w:hAnsi="黑体" w:hint="eastAsia"/>
          <w:b w:val="0"/>
          <w:sz w:val="21"/>
          <w:szCs w:val="21"/>
        </w:rPr>
        <w:t>完善激励机制</w:t>
      </w:r>
      <w:bookmarkEnd w:id="146"/>
      <w:bookmarkEnd w:id="147"/>
    </w:p>
    <w:p w:rsidR="008E4D7D" w:rsidRDefault="00BE1D1C">
      <w:pPr>
        <w:spacing w:line="360" w:lineRule="auto"/>
        <w:ind w:firstLineChars="200" w:firstLine="420"/>
        <w:rPr>
          <w:rFonts w:ascii="宋体" w:hAnsi="宋体"/>
          <w:szCs w:val="21"/>
        </w:rPr>
      </w:pPr>
      <w:r>
        <w:rPr>
          <w:rFonts w:ascii="宋体" w:hAnsi="宋体" w:hint="eastAsia"/>
          <w:szCs w:val="21"/>
        </w:rPr>
        <w:t>各企事业单位应建立</w:t>
      </w:r>
      <w:r>
        <w:rPr>
          <w:rFonts w:ascii="宋体" w:hAnsi="宋体" w:hint="eastAsia"/>
          <w:szCs w:val="21"/>
        </w:rPr>
        <w:t>JJ</w:t>
      </w:r>
      <w:r>
        <w:rPr>
          <w:rFonts w:ascii="宋体" w:hAnsi="宋体" w:hint="eastAsia"/>
          <w:szCs w:val="21"/>
        </w:rPr>
        <w:t>小组活动绩效测量、评价、考核和激励的标准和方法，运用多种手段提高各层次所有员工的主动性、积极性和创造性，对参与卓有成效的项目骨干成员给予重点关注。</w:t>
      </w:r>
    </w:p>
    <w:p w:rsidR="008E4D7D" w:rsidRDefault="00BE1D1C" w:rsidP="001104C0">
      <w:pPr>
        <w:pStyle w:val="2"/>
        <w:numPr>
          <w:ilvl w:val="0"/>
          <w:numId w:val="6"/>
        </w:numPr>
        <w:spacing w:beforeLines="50" w:afterLines="50" w:line="240" w:lineRule="auto"/>
        <w:ind w:left="0" w:firstLine="0"/>
        <w:rPr>
          <w:rFonts w:ascii="黑体" w:eastAsia="黑体" w:hAnsi="黑体"/>
          <w:b w:val="0"/>
          <w:sz w:val="21"/>
          <w:szCs w:val="21"/>
        </w:rPr>
      </w:pPr>
      <w:bookmarkStart w:id="148" w:name="_Toc47527301"/>
      <w:r>
        <w:rPr>
          <w:rFonts w:ascii="黑体" w:eastAsia="黑体" w:hAnsi="黑体" w:hint="eastAsia"/>
          <w:b w:val="0"/>
          <w:sz w:val="21"/>
          <w:szCs w:val="21"/>
        </w:rPr>
        <w:t xml:space="preserve">  </w:t>
      </w:r>
      <w:bookmarkStart w:id="149" w:name="_Toc56419789"/>
      <w:r>
        <w:rPr>
          <w:rFonts w:ascii="黑体" w:eastAsia="黑体" w:hAnsi="黑体" w:hint="eastAsia"/>
          <w:b w:val="0"/>
          <w:sz w:val="21"/>
          <w:szCs w:val="21"/>
        </w:rPr>
        <w:t>统筹骨干培</w:t>
      </w:r>
      <w:r>
        <w:rPr>
          <w:rFonts w:ascii="黑体" w:eastAsia="黑体" w:hAnsi="黑体" w:hint="eastAsia"/>
          <w:b w:val="0"/>
          <w:sz w:val="21"/>
          <w:szCs w:val="21"/>
        </w:rPr>
        <w:t>训</w:t>
      </w:r>
      <w:bookmarkEnd w:id="148"/>
      <w:bookmarkEnd w:id="149"/>
    </w:p>
    <w:p w:rsidR="008E4D7D" w:rsidRDefault="00BE1D1C">
      <w:pPr>
        <w:spacing w:line="360" w:lineRule="auto"/>
        <w:ind w:firstLineChars="200" w:firstLine="420"/>
        <w:rPr>
          <w:rFonts w:asciiTheme="minorEastAsia" w:hAnsiTheme="minorEastAsia"/>
        </w:rPr>
      </w:pPr>
      <w:r>
        <w:rPr>
          <w:rFonts w:asciiTheme="minorEastAsia" w:hAnsiTheme="minorEastAsia" w:hint="eastAsia"/>
        </w:rPr>
        <w:t>JJ</w:t>
      </w:r>
      <w:r>
        <w:rPr>
          <w:rFonts w:asciiTheme="minorEastAsia" w:hAnsiTheme="minorEastAsia" w:hint="eastAsia"/>
        </w:rPr>
        <w:t>小组骨干培训，可单独进行，在基层中普及节能理念，掌握开展活动的知识、方法、技巧，规范活动流程；也可与企业员工年度培训相结合，同时制定计划，同时安排实施；还可参与行业开展的</w:t>
      </w:r>
      <w:r>
        <w:rPr>
          <w:rFonts w:asciiTheme="minorEastAsia" w:hAnsiTheme="minorEastAsia" w:hint="eastAsia"/>
        </w:rPr>
        <w:t>JJ</w:t>
      </w:r>
      <w:r>
        <w:rPr>
          <w:rFonts w:asciiTheme="minorEastAsia" w:hAnsiTheme="minorEastAsia" w:hint="eastAsia"/>
        </w:rPr>
        <w:t>小组活动骨干培训。</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150" w:name="_Toc47527303"/>
      <w:bookmarkStart w:id="151" w:name="_Toc56419790"/>
      <w:r>
        <w:rPr>
          <w:rFonts w:ascii="黑体" w:eastAsia="黑体" w:hAnsi="黑体" w:hint="eastAsia"/>
          <w:b w:val="0"/>
          <w:sz w:val="21"/>
          <w:szCs w:val="21"/>
        </w:rPr>
        <w:t>活动导引</w:t>
      </w:r>
      <w:bookmarkEnd w:id="150"/>
      <w:bookmarkEnd w:id="151"/>
    </w:p>
    <w:p w:rsidR="008E4D7D" w:rsidRDefault="00BE1D1C">
      <w:pPr>
        <w:adjustRightInd w:val="0"/>
        <w:snapToGrid w:val="0"/>
        <w:spacing w:line="360" w:lineRule="auto"/>
        <w:ind w:firstLineChars="200" w:firstLine="420"/>
        <w:rPr>
          <w:rFonts w:asciiTheme="minorEastAsia" w:hAnsiTheme="minorEastAsia"/>
        </w:rPr>
      </w:pPr>
      <w:r>
        <w:rPr>
          <w:rFonts w:asciiTheme="minorEastAsia" w:hAnsiTheme="minorEastAsia" w:hint="eastAsia"/>
        </w:rPr>
        <w:t>JJ</w:t>
      </w:r>
      <w:r>
        <w:rPr>
          <w:rFonts w:asciiTheme="minorEastAsia" w:hAnsiTheme="minorEastAsia" w:hint="eastAsia"/>
        </w:rPr>
        <w:t>小组活动的开展有其内在规律，长期以来形成了被证实行之有效的流程、方法和工具。</w:t>
      </w:r>
      <w:r>
        <w:rPr>
          <w:rFonts w:asciiTheme="minorEastAsia" w:hAnsiTheme="minorEastAsia" w:hint="eastAsia"/>
        </w:rPr>
        <w:t>JJ</w:t>
      </w:r>
      <w:r>
        <w:rPr>
          <w:rFonts w:asciiTheme="minorEastAsia" w:hAnsiTheme="minorEastAsia" w:hint="eastAsia"/>
        </w:rPr>
        <w:t>小组项目活动常用工具参见附录</w:t>
      </w:r>
      <w:r>
        <w:rPr>
          <w:rFonts w:asciiTheme="minorEastAsia" w:hAnsiTheme="minorEastAsia" w:hint="eastAsia"/>
        </w:rPr>
        <w:t>A</w:t>
      </w:r>
      <w:r>
        <w:rPr>
          <w:rFonts w:asciiTheme="minorEastAsia" w:hAnsiTheme="minorEastAsia" w:hint="eastAsia"/>
        </w:rPr>
        <w:t>。</w:t>
      </w:r>
      <w:bookmarkStart w:id="152" w:name="_Toc47527304"/>
    </w:p>
    <w:p w:rsidR="008E4D7D" w:rsidRDefault="00BE1D1C" w:rsidP="001104C0">
      <w:pPr>
        <w:pStyle w:val="2"/>
        <w:keepNext w:val="0"/>
        <w:keepLines w:val="0"/>
        <w:numPr>
          <w:ilvl w:val="0"/>
          <w:numId w:val="7"/>
        </w:numPr>
        <w:adjustRightInd w:val="0"/>
        <w:snapToGrid w:val="0"/>
        <w:spacing w:beforeLines="50" w:afterLines="50" w:line="240" w:lineRule="auto"/>
        <w:ind w:left="0" w:firstLine="0"/>
        <w:rPr>
          <w:rFonts w:ascii="黑体" w:eastAsia="黑体" w:hAnsi="黑体"/>
          <w:b w:val="0"/>
          <w:sz w:val="21"/>
          <w:szCs w:val="21"/>
        </w:rPr>
      </w:pPr>
      <w:r>
        <w:rPr>
          <w:rFonts w:ascii="黑体" w:eastAsia="黑体" w:hAnsi="黑体" w:hint="eastAsia"/>
          <w:b w:val="0"/>
          <w:sz w:val="21"/>
          <w:szCs w:val="21"/>
        </w:rPr>
        <w:t xml:space="preserve">  </w:t>
      </w:r>
      <w:bookmarkStart w:id="153" w:name="_Toc56419791"/>
      <w:r>
        <w:rPr>
          <w:rFonts w:ascii="黑体" w:eastAsia="黑体" w:hAnsi="黑体" w:hint="eastAsia"/>
          <w:b w:val="0"/>
          <w:sz w:val="21"/>
          <w:szCs w:val="21"/>
        </w:rPr>
        <w:t>团队组建</w:t>
      </w:r>
      <w:bookmarkEnd w:id="152"/>
      <w:bookmarkEnd w:id="153"/>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对于企事业单位常设的</w:t>
      </w:r>
      <w:r>
        <w:rPr>
          <w:rFonts w:asciiTheme="minorEastAsia" w:hAnsiTheme="minorEastAsia" w:hint="eastAsia"/>
          <w:b w:val="0"/>
          <w:sz w:val="21"/>
          <w:szCs w:val="21"/>
        </w:rPr>
        <w:t>JJ</w:t>
      </w:r>
      <w:r>
        <w:rPr>
          <w:rFonts w:asciiTheme="minorEastAsia" w:hAnsiTheme="minorEastAsia" w:hint="eastAsia"/>
          <w:b w:val="0"/>
          <w:sz w:val="21"/>
          <w:szCs w:val="21"/>
        </w:rPr>
        <w:t>小组，一般由基层组织热心节能减排的人员组成，结合经营，经常性地寻找项目、解决一线节能减排和环境保护问题。技师工作室或劳模工作室应积极参与开展</w:t>
      </w:r>
      <w:r>
        <w:rPr>
          <w:rFonts w:asciiTheme="minorEastAsia" w:hAnsiTheme="minorEastAsia" w:hint="eastAsia"/>
          <w:b w:val="0"/>
          <w:sz w:val="21"/>
          <w:szCs w:val="21"/>
        </w:rPr>
        <w:t>JJ</w:t>
      </w:r>
      <w:r>
        <w:rPr>
          <w:rFonts w:asciiTheme="minorEastAsia" w:hAnsiTheme="minorEastAsia" w:hint="eastAsia"/>
          <w:b w:val="0"/>
          <w:sz w:val="21"/>
          <w:szCs w:val="21"/>
        </w:rPr>
        <w:t>小组活动。</w:t>
      </w:r>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企事业单位根据项目需要临时组建的</w:t>
      </w:r>
      <w:r>
        <w:rPr>
          <w:rFonts w:asciiTheme="minorEastAsia" w:hAnsiTheme="minorEastAsia" w:hint="eastAsia"/>
          <w:b w:val="0"/>
          <w:sz w:val="21"/>
          <w:szCs w:val="21"/>
        </w:rPr>
        <w:t>JJ</w:t>
      </w:r>
      <w:r>
        <w:rPr>
          <w:rFonts w:asciiTheme="minorEastAsia" w:hAnsiTheme="minorEastAsia" w:hint="eastAsia"/>
          <w:b w:val="0"/>
          <w:sz w:val="21"/>
          <w:szCs w:val="21"/>
        </w:rPr>
        <w:t>小组，一般由项目发起人或问题发现者邀请相关人员组成；主管部门也可根据项目特点和需要，安排非本基层人员参与项目小组。</w:t>
      </w:r>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活动项目发起者一般为基层的能工巧匠，是</w:t>
      </w:r>
      <w:r>
        <w:rPr>
          <w:rFonts w:asciiTheme="minorEastAsia" w:hAnsiTheme="minorEastAsia" w:hint="eastAsia"/>
          <w:b w:val="0"/>
          <w:sz w:val="21"/>
          <w:szCs w:val="21"/>
        </w:rPr>
        <w:t>JJ</w:t>
      </w:r>
      <w:r>
        <w:rPr>
          <w:rFonts w:asciiTheme="minorEastAsia" w:hAnsiTheme="minorEastAsia" w:hint="eastAsia"/>
          <w:b w:val="0"/>
          <w:sz w:val="21"/>
          <w:szCs w:val="21"/>
        </w:rPr>
        <w:t>小组活动的关键角色。</w:t>
      </w:r>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项目小组遵循“三结合”原则，即：工人、技术人员、干部结合，组成团队，发挥各自特长与优势，分工合作。小组人数一般不少于</w:t>
      </w:r>
      <w:r>
        <w:rPr>
          <w:rFonts w:asciiTheme="minorEastAsia" w:hAnsiTheme="minorEastAsia" w:hint="eastAsia"/>
          <w:b w:val="0"/>
          <w:sz w:val="21"/>
          <w:szCs w:val="21"/>
        </w:rPr>
        <w:t>5</w:t>
      </w:r>
      <w:r>
        <w:rPr>
          <w:rFonts w:asciiTheme="minorEastAsia" w:hAnsiTheme="minorEastAsia" w:hint="eastAsia"/>
          <w:b w:val="0"/>
          <w:sz w:val="21"/>
          <w:szCs w:val="21"/>
        </w:rPr>
        <w:t>人，不多于</w:t>
      </w:r>
      <w:r>
        <w:rPr>
          <w:rFonts w:asciiTheme="minorEastAsia" w:hAnsiTheme="minorEastAsia" w:hint="eastAsia"/>
          <w:b w:val="0"/>
          <w:sz w:val="21"/>
          <w:szCs w:val="21"/>
        </w:rPr>
        <w:t>10</w:t>
      </w:r>
      <w:r>
        <w:rPr>
          <w:rFonts w:asciiTheme="minorEastAsia" w:hAnsiTheme="minorEastAsia" w:hint="eastAsia"/>
          <w:b w:val="0"/>
          <w:sz w:val="21"/>
          <w:szCs w:val="21"/>
        </w:rPr>
        <w:t>人，分别担任项目策划、协调、实施、记录、分析、总结等角色，在小组活动过程中，须做好记录，包括会议记录、讨论研究、方案确定、运行数据等。</w:t>
      </w:r>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JJ</w:t>
      </w:r>
      <w:r>
        <w:rPr>
          <w:rFonts w:asciiTheme="minorEastAsia" w:hAnsiTheme="minorEastAsia" w:hint="eastAsia"/>
          <w:b w:val="0"/>
          <w:sz w:val="21"/>
          <w:szCs w:val="21"/>
        </w:rPr>
        <w:t>小组组长是</w:t>
      </w:r>
      <w:r>
        <w:rPr>
          <w:rFonts w:asciiTheme="minorEastAsia" w:hAnsiTheme="minorEastAsia" w:hint="eastAsia"/>
          <w:b w:val="0"/>
          <w:sz w:val="21"/>
          <w:szCs w:val="21"/>
        </w:rPr>
        <w:t>JJ</w:t>
      </w:r>
      <w:r>
        <w:rPr>
          <w:rFonts w:asciiTheme="minorEastAsia" w:hAnsiTheme="minorEastAsia" w:hint="eastAsia"/>
          <w:b w:val="0"/>
          <w:sz w:val="21"/>
          <w:szCs w:val="21"/>
        </w:rPr>
        <w:t>小组的领导者，其基本职责就是组织和领导</w:t>
      </w:r>
      <w:r>
        <w:rPr>
          <w:rFonts w:asciiTheme="minorEastAsia" w:hAnsiTheme="minorEastAsia" w:hint="eastAsia"/>
          <w:b w:val="0"/>
          <w:sz w:val="21"/>
          <w:szCs w:val="21"/>
        </w:rPr>
        <w:t>JJ</w:t>
      </w:r>
      <w:r>
        <w:rPr>
          <w:rFonts w:asciiTheme="minorEastAsia" w:hAnsiTheme="minorEastAsia" w:hint="eastAsia"/>
          <w:b w:val="0"/>
          <w:sz w:val="21"/>
          <w:szCs w:val="21"/>
        </w:rPr>
        <w:t>小组有效地开展活动。</w:t>
      </w:r>
    </w:p>
    <w:p w:rsidR="008E4D7D" w:rsidRDefault="00BE1D1C">
      <w:pPr>
        <w:pStyle w:val="3"/>
        <w:keepNext w:val="0"/>
        <w:keepLines w:val="0"/>
        <w:numPr>
          <w:ilvl w:val="0"/>
          <w:numId w:val="8"/>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JJ</w:t>
      </w:r>
      <w:r>
        <w:rPr>
          <w:rFonts w:asciiTheme="minorEastAsia" w:hAnsiTheme="minorEastAsia" w:hint="eastAsia"/>
          <w:b w:val="0"/>
          <w:sz w:val="21"/>
          <w:szCs w:val="21"/>
        </w:rPr>
        <w:t>小组成员是</w:t>
      </w:r>
      <w:r>
        <w:rPr>
          <w:rFonts w:asciiTheme="minorEastAsia" w:hAnsiTheme="minorEastAsia" w:hint="eastAsia"/>
          <w:b w:val="0"/>
          <w:sz w:val="21"/>
          <w:szCs w:val="21"/>
        </w:rPr>
        <w:t>JJ</w:t>
      </w:r>
      <w:r>
        <w:rPr>
          <w:rFonts w:asciiTheme="minorEastAsia" w:hAnsiTheme="minorEastAsia" w:hint="eastAsia"/>
          <w:b w:val="0"/>
          <w:sz w:val="21"/>
          <w:szCs w:val="21"/>
        </w:rPr>
        <w:t>小组的基本组成，是与交通运输行业企业节能减排工作相关的部门／岗位的一线员工，不受职务、学历、年龄、性别限制。</w:t>
      </w:r>
    </w:p>
    <w:p w:rsidR="008E4D7D" w:rsidRDefault="00BE1D1C" w:rsidP="001104C0">
      <w:pPr>
        <w:pStyle w:val="2"/>
        <w:keepNext w:val="0"/>
        <w:keepLines w:val="0"/>
        <w:numPr>
          <w:ilvl w:val="0"/>
          <w:numId w:val="7"/>
        </w:numPr>
        <w:adjustRightInd w:val="0"/>
        <w:snapToGrid w:val="0"/>
        <w:spacing w:beforeLines="50" w:afterLines="50" w:line="240" w:lineRule="auto"/>
        <w:ind w:left="0" w:firstLine="0"/>
        <w:rPr>
          <w:rFonts w:ascii="黑体" w:eastAsia="黑体" w:hAnsi="黑体"/>
          <w:b w:val="0"/>
          <w:sz w:val="21"/>
          <w:szCs w:val="21"/>
        </w:rPr>
      </w:pPr>
      <w:bookmarkStart w:id="154" w:name="_Toc47527305"/>
      <w:r>
        <w:rPr>
          <w:rFonts w:ascii="黑体" w:eastAsia="黑体" w:hAnsi="黑体" w:hint="eastAsia"/>
          <w:b w:val="0"/>
          <w:sz w:val="21"/>
          <w:szCs w:val="21"/>
        </w:rPr>
        <w:t xml:space="preserve">  </w:t>
      </w:r>
      <w:bookmarkStart w:id="155" w:name="_Toc56419792"/>
      <w:r>
        <w:rPr>
          <w:rFonts w:ascii="黑体" w:eastAsia="黑体" w:hAnsi="黑体" w:hint="eastAsia"/>
          <w:b w:val="0"/>
          <w:sz w:val="21"/>
          <w:szCs w:val="21"/>
        </w:rPr>
        <w:t>项目选择</w:t>
      </w:r>
      <w:bookmarkEnd w:id="154"/>
      <w:bookmarkEnd w:id="155"/>
    </w:p>
    <w:p w:rsidR="008E4D7D" w:rsidRDefault="00BE1D1C">
      <w:pPr>
        <w:pStyle w:val="3"/>
        <w:keepNext w:val="0"/>
        <w:keepLines w:val="0"/>
        <w:numPr>
          <w:ilvl w:val="0"/>
          <w:numId w:val="9"/>
        </w:numPr>
        <w:spacing w:before="0" w:after="0" w:line="360" w:lineRule="auto"/>
        <w:ind w:left="0" w:firstLine="0"/>
        <w:rPr>
          <w:b w:val="0"/>
          <w:sz w:val="21"/>
          <w:szCs w:val="21"/>
        </w:rPr>
      </w:pPr>
      <w:r>
        <w:rPr>
          <w:rFonts w:asciiTheme="minorEastAsia" w:hAnsiTheme="minorEastAsia" w:hint="eastAsia"/>
          <w:b w:val="0"/>
          <w:sz w:val="21"/>
          <w:szCs w:val="21"/>
        </w:rPr>
        <w:t>JJ</w:t>
      </w:r>
      <w:r>
        <w:rPr>
          <w:rFonts w:hint="eastAsia"/>
          <w:b w:val="0"/>
          <w:sz w:val="21"/>
          <w:szCs w:val="21"/>
        </w:rPr>
        <w:t>小组活动（攻关）项目选择一般宜“小”——作业量小、投资额小；“近”——贴近岗位、切合基层；“快”——落实快、见效快；“实”——贴合实际、效果实在。</w:t>
      </w:r>
    </w:p>
    <w:p w:rsidR="008E4D7D" w:rsidRDefault="00BE1D1C">
      <w:pPr>
        <w:pStyle w:val="3"/>
        <w:keepNext w:val="0"/>
        <w:keepLines w:val="0"/>
        <w:numPr>
          <w:ilvl w:val="0"/>
          <w:numId w:val="9"/>
        </w:numPr>
        <w:spacing w:before="0" w:after="0" w:line="360" w:lineRule="auto"/>
        <w:ind w:left="0" w:firstLine="0"/>
        <w:rPr>
          <w:b w:val="0"/>
          <w:sz w:val="21"/>
          <w:szCs w:val="21"/>
        </w:rPr>
      </w:pPr>
      <w:r>
        <w:rPr>
          <w:rFonts w:asciiTheme="minorEastAsia" w:hAnsiTheme="minorEastAsia" w:hint="eastAsia"/>
          <w:b w:val="0"/>
          <w:sz w:val="21"/>
          <w:szCs w:val="21"/>
        </w:rPr>
        <w:t>JJ</w:t>
      </w:r>
      <w:r>
        <w:rPr>
          <w:rFonts w:hint="eastAsia"/>
          <w:b w:val="0"/>
          <w:sz w:val="21"/>
          <w:szCs w:val="21"/>
        </w:rPr>
        <w:t>小组活动项目包括节能降碳、生态保护、污染防治、资源循环利用等方面（参见附录</w:t>
      </w:r>
      <w:r>
        <w:rPr>
          <w:rFonts w:asciiTheme="minorEastAsia" w:hAnsiTheme="minorEastAsia" w:hint="eastAsia"/>
          <w:b w:val="0"/>
          <w:sz w:val="21"/>
          <w:szCs w:val="21"/>
        </w:rPr>
        <w:t>B</w:t>
      </w:r>
      <w:r>
        <w:rPr>
          <w:rFonts w:hint="eastAsia"/>
          <w:b w:val="0"/>
          <w:sz w:val="21"/>
          <w:szCs w:val="21"/>
        </w:rPr>
        <w:t>），既可以是先进产品、技术的应用，也可以是管理与技术创新。</w:t>
      </w:r>
    </w:p>
    <w:p w:rsidR="008E4D7D" w:rsidRDefault="00BE1D1C">
      <w:pPr>
        <w:pStyle w:val="3"/>
        <w:keepNext w:val="0"/>
        <w:keepLines w:val="0"/>
        <w:numPr>
          <w:ilvl w:val="0"/>
          <w:numId w:val="9"/>
        </w:numPr>
        <w:spacing w:before="0" w:after="0" w:line="360" w:lineRule="auto"/>
        <w:ind w:left="0" w:firstLine="0"/>
        <w:rPr>
          <w:b w:val="0"/>
          <w:sz w:val="21"/>
          <w:szCs w:val="21"/>
        </w:rPr>
      </w:pPr>
      <w:r>
        <w:rPr>
          <w:rFonts w:asciiTheme="minorEastAsia" w:hAnsiTheme="minorEastAsia" w:hint="eastAsia"/>
          <w:b w:val="0"/>
          <w:sz w:val="21"/>
          <w:szCs w:val="21"/>
        </w:rPr>
        <w:t>JJ</w:t>
      </w:r>
      <w:r>
        <w:rPr>
          <w:rFonts w:hint="eastAsia"/>
          <w:b w:val="0"/>
          <w:sz w:val="21"/>
          <w:szCs w:val="21"/>
        </w:rPr>
        <w:t>小组活动项目可以由节能减排热心人邀集相关人员通过头脑风暴，对</w:t>
      </w:r>
      <w:r>
        <w:rPr>
          <w:rFonts w:asciiTheme="minorEastAsia" w:hAnsiTheme="minorEastAsia" w:cs="宋体" w:hint="eastAsia"/>
          <w:b w:val="0"/>
          <w:color w:val="000000"/>
          <w:kern w:val="0"/>
          <w:sz w:val="21"/>
          <w:szCs w:val="21"/>
        </w:rPr>
        <w:t>现场</w:t>
      </w:r>
      <w:r>
        <w:rPr>
          <w:rFonts w:hint="eastAsia"/>
          <w:b w:val="0"/>
          <w:sz w:val="21"/>
          <w:szCs w:val="21"/>
        </w:rPr>
        <w:t>生产实际提出节能减排的设想，进行可行性分析，选择适合于一线班组实施的项目，经上级批准后实施。</w:t>
      </w:r>
    </w:p>
    <w:p w:rsidR="008E4D7D" w:rsidRDefault="00BE1D1C">
      <w:pPr>
        <w:pStyle w:val="3"/>
        <w:keepNext w:val="0"/>
        <w:keepLines w:val="0"/>
        <w:numPr>
          <w:ilvl w:val="0"/>
          <w:numId w:val="9"/>
        </w:numPr>
        <w:spacing w:before="0" w:after="0" w:line="360" w:lineRule="auto"/>
        <w:ind w:left="0" w:firstLine="0"/>
        <w:rPr>
          <w:b w:val="0"/>
          <w:sz w:val="21"/>
          <w:szCs w:val="21"/>
        </w:rPr>
      </w:pPr>
      <w:r>
        <w:rPr>
          <w:rFonts w:asciiTheme="minorEastAsia" w:hAnsiTheme="minorEastAsia" w:hint="eastAsia"/>
          <w:b w:val="0"/>
          <w:sz w:val="21"/>
          <w:szCs w:val="21"/>
        </w:rPr>
        <w:t>JJ</w:t>
      </w:r>
      <w:r>
        <w:rPr>
          <w:rFonts w:hint="eastAsia"/>
          <w:b w:val="0"/>
          <w:sz w:val="21"/>
          <w:szCs w:val="21"/>
        </w:rPr>
        <w:t>小组活动项目也可以根据企业能源管理目标和节能降本需要，由上级提出，作为任务下达给相关基层。</w:t>
      </w:r>
    </w:p>
    <w:p w:rsidR="008E4D7D" w:rsidRDefault="00BE1D1C" w:rsidP="001104C0">
      <w:pPr>
        <w:pStyle w:val="2"/>
        <w:keepNext w:val="0"/>
        <w:keepLines w:val="0"/>
        <w:numPr>
          <w:ilvl w:val="0"/>
          <w:numId w:val="7"/>
        </w:numPr>
        <w:adjustRightInd w:val="0"/>
        <w:snapToGrid w:val="0"/>
        <w:spacing w:beforeLines="50" w:afterLines="50" w:line="240" w:lineRule="auto"/>
        <w:ind w:left="0" w:firstLine="0"/>
        <w:rPr>
          <w:rFonts w:ascii="黑体" w:eastAsia="黑体" w:hAnsi="黑体"/>
          <w:b w:val="0"/>
          <w:sz w:val="21"/>
          <w:szCs w:val="21"/>
        </w:rPr>
      </w:pPr>
      <w:bookmarkStart w:id="156" w:name="_Toc47527306"/>
      <w:r>
        <w:rPr>
          <w:rFonts w:ascii="黑体" w:eastAsia="黑体" w:hAnsi="黑体" w:hint="eastAsia"/>
          <w:b w:val="0"/>
          <w:sz w:val="21"/>
          <w:szCs w:val="21"/>
        </w:rPr>
        <w:t xml:space="preserve">  </w:t>
      </w:r>
      <w:bookmarkStart w:id="157" w:name="_Toc56419793"/>
      <w:r>
        <w:rPr>
          <w:rFonts w:ascii="黑体" w:eastAsia="黑体" w:hAnsi="黑体" w:hint="eastAsia"/>
          <w:b w:val="0"/>
          <w:sz w:val="21"/>
          <w:szCs w:val="21"/>
        </w:rPr>
        <w:t>计划申报</w:t>
      </w:r>
      <w:bookmarkEnd w:id="156"/>
      <w:bookmarkEnd w:id="157"/>
    </w:p>
    <w:p w:rsidR="008E4D7D" w:rsidRDefault="00BE1D1C">
      <w:pPr>
        <w:pStyle w:val="3"/>
        <w:keepNext w:val="0"/>
        <w:keepLines w:val="0"/>
        <w:numPr>
          <w:ilvl w:val="0"/>
          <w:numId w:val="10"/>
        </w:numPr>
        <w:spacing w:before="0" w:after="0" w:line="360" w:lineRule="auto"/>
        <w:ind w:left="0" w:firstLine="0"/>
        <w:rPr>
          <w:rFonts w:asciiTheme="minorEastAsia" w:hAnsiTheme="minorEastAsia"/>
          <w:b w:val="0"/>
          <w:sz w:val="21"/>
          <w:szCs w:val="21"/>
        </w:rPr>
      </w:pPr>
      <w:r>
        <w:rPr>
          <w:rFonts w:hint="eastAsia"/>
          <w:b w:val="0"/>
          <w:sz w:val="21"/>
          <w:szCs w:val="21"/>
        </w:rPr>
        <w:t>项目周期一般为一年，上年末提出，年初上报备案并实施，本年末总结、发布、交流。</w:t>
      </w:r>
    </w:p>
    <w:p w:rsidR="008E4D7D" w:rsidRDefault="00BE1D1C">
      <w:pPr>
        <w:pStyle w:val="3"/>
        <w:keepNext w:val="0"/>
        <w:keepLines w:val="0"/>
        <w:numPr>
          <w:ilvl w:val="0"/>
          <w:numId w:val="10"/>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企事业单位应在年底前将次年各基层的</w:t>
      </w:r>
      <w:r>
        <w:rPr>
          <w:rFonts w:asciiTheme="minorEastAsia" w:hAnsiTheme="minorEastAsia" w:hint="eastAsia"/>
          <w:b w:val="0"/>
          <w:sz w:val="21"/>
          <w:szCs w:val="21"/>
        </w:rPr>
        <w:t>JJ</w:t>
      </w:r>
      <w:r>
        <w:rPr>
          <w:rFonts w:asciiTheme="minorEastAsia" w:hAnsiTheme="minorEastAsia" w:hint="eastAsia"/>
          <w:b w:val="0"/>
          <w:sz w:val="21"/>
          <w:szCs w:val="21"/>
        </w:rPr>
        <w:t>小组活动项目汇总后向上级集团公司报送。</w:t>
      </w:r>
    </w:p>
    <w:p w:rsidR="008E4D7D" w:rsidRDefault="00BE1D1C">
      <w:pPr>
        <w:pStyle w:val="3"/>
        <w:keepNext w:val="0"/>
        <w:keepLines w:val="0"/>
        <w:numPr>
          <w:ilvl w:val="0"/>
          <w:numId w:val="10"/>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各大口集团公司应于每年</w:t>
      </w:r>
      <w:r>
        <w:rPr>
          <w:rFonts w:asciiTheme="minorEastAsia" w:hAnsiTheme="minorEastAsia" w:hint="eastAsia"/>
          <w:b w:val="0"/>
          <w:sz w:val="21"/>
          <w:szCs w:val="21"/>
        </w:rPr>
        <w:t>3</w:t>
      </w:r>
      <w:r>
        <w:rPr>
          <w:rFonts w:asciiTheme="minorEastAsia" w:hAnsiTheme="minorEastAsia" w:hint="eastAsia"/>
          <w:b w:val="0"/>
          <w:sz w:val="21"/>
          <w:szCs w:val="21"/>
        </w:rPr>
        <w:t>月底前按申报规则将年度活动开展计划报行业协会备案。</w:t>
      </w:r>
    </w:p>
    <w:p w:rsidR="008E4D7D" w:rsidRDefault="00BE1D1C">
      <w:pPr>
        <w:pStyle w:val="3"/>
        <w:keepNext w:val="0"/>
        <w:keepLines w:val="0"/>
        <w:numPr>
          <w:ilvl w:val="0"/>
          <w:numId w:val="10"/>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行业协会按市节能减排小组活动推进领导小组办公室要求集中上报。</w:t>
      </w:r>
    </w:p>
    <w:p w:rsidR="008E4D7D" w:rsidRDefault="00BE1D1C">
      <w:pPr>
        <w:pStyle w:val="3"/>
        <w:keepNext w:val="0"/>
        <w:keepLines w:val="0"/>
        <w:numPr>
          <w:ilvl w:val="0"/>
          <w:numId w:val="10"/>
        </w:numPr>
        <w:spacing w:before="0" w:after="0" w:line="360" w:lineRule="auto"/>
        <w:ind w:left="0" w:firstLine="0"/>
        <w:rPr>
          <w:rFonts w:asciiTheme="minorEastAsia" w:hAnsiTheme="minorEastAsia"/>
          <w:b w:val="0"/>
          <w:sz w:val="21"/>
          <w:szCs w:val="21"/>
        </w:rPr>
      </w:pPr>
      <w:r>
        <w:rPr>
          <w:rFonts w:asciiTheme="minorEastAsia" w:hAnsiTheme="minorEastAsia"/>
          <w:b w:val="0"/>
          <w:sz w:val="21"/>
          <w:szCs w:val="21"/>
        </w:rPr>
        <w:t>基层临时发现并认为可实施的项目</w:t>
      </w:r>
      <w:r>
        <w:rPr>
          <w:rFonts w:asciiTheme="minorEastAsia" w:hAnsiTheme="minorEastAsia" w:hint="eastAsia"/>
          <w:b w:val="0"/>
          <w:sz w:val="21"/>
          <w:szCs w:val="21"/>
        </w:rPr>
        <w:t>，</w:t>
      </w:r>
      <w:r>
        <w:rPr>
          <w:rFonts w:asciiTheme="minorEastAsia" w:hAnsiTheme="minorEastAsia"/>
          <w:b w:val="0"/>
          <w:sz w:val="21"/>
          <w:szCs w:val="21"/>
        </w:rPr>
        <w:t>可循</w:t>
      </w:r>
      <w:r>
        <w:rPr>
          <w:rFonts w:asciiTheme="minorEastAsia" w:hAnsiTheme="minorEastAsia" w:hint="eastAsia"/>
          <w:b w:val="0"/>
          <w:sz w:val="21"/>
          <w:szCs w:val="21"/>
        </w:rPr>
        <w:t>6.3.2 - 6.3.4</w:t>
      </w:r>
      <w:r>
        <w:rPr>
          <w:rFonts w:asciiTheme="minorEastAsia" w:hAnsiTheme="minorEastAsia" w:hint="eastAsia"/>
          <w:b w:val="0"/>
          <w:sz w:val="21"/>
          <w:szCs w:val="21"/>
        </w:rPr>
        <w:t>途径</w:t>
      </w:r>
      <w:r>
        <w:rPr>
          <w:rFonts w:asciiTheme="minorEastAsia" w:hAnsiTheme="minorEastAsia"/>
          <w:b w:val="0"/>
          <w:sz w:val="21"/>
          <w:szCs w:val="21"/>
        </w:rPr>
        <w:t>补充申报</w:t>
      </w:r>
      <w:r>
        <w:rPr>
          <w:rFonts w:asciiTheme="minorEastAsia" w:hAnsiTheme="minorEastAsia" w:hint="eastAsia"/>
          <w:b w:val="0"/>
          <w:sz w:val="21"/>
          <w:szCs w:val="21"/>
        </w:rPr>
        <w:t>，</w:t>
      </w:r>
      <w:r>
        <w:rPr>
          <w:rFonts w:asciiTheme="minorEastAsia" w:hAnsiTheme="minorEastAsia"/>
          <w:b w:val="0"/>
          <w:sz w:val="21"/>
          <w:szCs w:val="21"/>
        </w:rPr>
        <w:t>不受时间限制</w:t>
      </w:r>
      <w:r>
        <w:rPr>
          <w:rFonts w:asciiTheme="minorEastAsia" w:hAnsiTheme="minorEastAsia" w:hint="eastAsia"/>
          <w:b w:val="0"/>
          <w:sz w:val="21"/>
          <w:szCs w:val="21"/>
        </w:rPr>
        <w:t>。</w:t>
      </w:r>
    </w:p>
    <w:p w:rsidR="008E4D7D" w:rsidRDefault="00BE1D1C" w:rsidP="001104C0">
      <w:pPr>
        <w:pStyle w:val="2"/>
        <w:keepNext w:val="0"/>
        <w:keepLines w:val="0"/>
        <w:numPr>
          <w:ilvl w:val="0"/>
          <w:numId w:val="7"/>
        </w:numPr>
        <w:adjustRightInd w:val="0"/>
        <w:snapToGrid w:val="0"/>
        <w:spacing w:beforeLines="50" w:afterLines="50" w:line="240" w:lineRule="auto"/>
        <w:ind w:left="0" w:firstLine="0"/>
        <w:rPr>
          <w:rFonts w:ascii="黑体" w:eastAsia="黑体" w:hAnsi="黑体"/>
          <w:b w:val="0"/>
          <w:sz w:val="21"/>
          <w:szCs w:val="21"/>
        </w:rPr>
      </w:pPr>
      <w:bookmarkStart w:id="158" w:name="_Toc47527307"/>
      <w:r>
        <w:rPr>
          <w:rFonts w:ascii="黑体" w:eastAsia="黑体" w:hAnsi="黑体" w:hint="eastAsia"/>
          <w:b w:val="0"/>
          <w:sz w:val="21"/>
          <w:szCs w:val="21"/>
        </w:rPr>
        <w:t xml:space="preserve">  </w:t>
      </w:r>
      <w:bookmarkStart w:id="159" w:name="_Toc56419794"/>
      <w:r>
        <w:rPr>
          <w:rFonts w:ascii="黑体" w:eastAsia="黑体" w:hAnsi="黑体" w:hint="eastAsia"/>
          <w:b w:val="0"/>
          <w:sz w:val="21"/>
          <w:szCs w:val="21"/>
        </w:rPr>
        <w:t>活动程序</w:t>
      </w:r>
      <w:bookmarkEnd w:id="158"/>
      <w:bookmarkEnd w:id="159"/>
    </w:p>
    <w:p w:rsidR="008E4D7D" w:rsidRDefault="00BE1D1C">
      <w:pPr>
        <w:spacing w:line="360" w:lineRule="auto"/>
        <w:ind w:firstLineChars="200" w:firstLine="420"/>
        <w:rPr>
          <w:rFonts w:asciiTheme="minorEastAsia" w:hAnsiTheme="minorEastAsia"/>
        </w:rPr>
      </w:pPr>
      <w:r>
        <w:rPr>
          <w:rFonts w:asciiTheme="minorEastAsia" w:hAnsiTheme="minorEastAsia" w:hint="eastAsia"/>
          <w:kern w:val="0"/>
        </w:rPr>
        <w:t>图</w:t>
      </w:r>
      <w:r>
        <w:rPr>
          <w:rFonts w:asciiTheme="minorEastAsia" w:hAnsiTheme="minorEastAsia" w:hint="eastAsia"/>
          <w:kern w:val="0"/>
        </w:rPr>
        <w:t>2 QUEST</w:t>
      </w:r>
      <w:r>
        <w:rPr>
          <w:rFonts w:asciiTheme="minorEastAsia" w:hAnsiTheme="minorEastAsia" w:hint="eastAsia"/>
          <w:kern w:val="0"/>
        </w:rPr>
        <w:t>模型是</w:t>
      </w:r>
      <w:r>
        <w:rPr>
          <w:rFonts w:asciiTheme="minorEastAsia" w:hAnsiTheme="minorEastAsia" w:hint="eastAsia"/>
          <w:kern w:val="0"/>
        </w:rPr>
        <w:t>JJ</w:t>
      </w:r>
      <w:r>
        <w:rPr>
          <w:rFonts w:asciiTheme="minorEastAsia" w:hAnsiTheme="minorEastAsia" w:hint="eastAsia"/>
          <w:kern w:val="0"/>
        </w:rPr>
        <w:t>小组开展项目活动的整体思路和工作程序，共分五个阶段</w:t>
      </w:r>
      <w:r>
        <w:rPr>
          <w:rFonts w:asciiTheme="minorEastAsia" w:hAnsiTheme="minorEastAsia" w:hint="eastAsia"/>
          <w:kern w:val="0"/>
        </w:rPr>
        <w:t>12</w:t>
      </w:r>
      <w:r>
        <w:rPr>
          <w:rFonts w:asciiTheme="minorEastAsia" w:hAnsiTheme="minorEastAsia" w:hint="eastAsia"/>
          <w:kern w:val="0"/>
        </w:rPr>
        <w:t>个步骤。</w:t>
      </w:r>
    </w:p>
    <w:p w:rsidR="008E4D7D" w:rsidRDefault="00BE1D1C">
      <w:pPr>
        <w:pStyle w:val="ae"/>
        <w:spacing w:line="360" w:lineRule="auto"/>
        <w:ind w:left="420" w:firstLineChars="0" w:firstLine="0"/>
        <w:rPr>
          <w:rFonts w:asciiTheme="majorEastAsia" w:eastAsiaTheme="majorEastAsia" w:hAnsiTheme="majorEastAsia"/>
        </w:rPr>
      </w:pPr>
      <w:r>
        <w:rPr>
          <w:rFonts w:hint="eastAsia"/>
          <w:noProof/>
        </w:rPr>
        <w:drawing>
          <wp:inline distT="0" distB="0" distL="0" distR="0">
            <wp:extent cx="5275580" cy="1414780"/>
            <wp:effectExtent l="95250" t="0" r="20320" b="0"/>
            <wp:docPr id="5" name="图示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8E4D7D" w:rsidRDefault="00BE1D1C">
      <w:pPr>
        <w:pStyle w:val="ae"/>
        <w:autoSpaceDE w:val="0"/>
        <w:autoSpaceDN w:val="0"/>
        <w:adjustRightInd w:val="0"/>
        <w:snapToGrid w:val="0"/>
        <w:spacing w:line="440" w:lineRule="exact"/>
        <w:ind w:left="420" w:firstLineChars="0" w:firstLine="0"/>
        <w:jc w:val="center"/>
        <w:rPr>
          <w:rFonts w:ascii="黑体" w:eastAsia="黑体" w:hAnsi="黑体" w:cs="宋体"/>
          <w:spacing w:val="12"/>
          <w:kern w:val="0"/>
          <w:szCs w:val="21"/>
        </w:rPr>
      </w:pPr>
      <w:r>
        <w:rPr>
          <w:rFonts w:ascii="黑体" w:eastAsia="黑体" w:hAnsi="黑体" w:cs="宋体" w:hint="eastAsia"/>
          <w:spacing w:val="12"/>
          <w:kern w:val="0"/>
          <w:szCs w:val="21"/>
        </w:rPr>
        <w:t>图</w:t>
      </w:r>
      <w:r>
        <w:rPr>
          <w:rFonts w:ascii="黑体" w:eastAsia="黑体" w:hAnsi="黑体" w:cs="宋体" w:hint="eastAsia"/>
          <w:spacing w:val="12"/>
          <w:kern w:val="0"/>
          <w:szCs w:val="21"/>
        </w:rPr>
        <w:t>2  QUSET</w:t>
      </w:r>
      <w:r>
        <w:rPr>
          <w:rFonts w:ascii="黑体" w:eastAsia="黑体" w:hAnsi="黑体" w:cs="宋体" w:hint="eastAsia"/>
          <w:spacing w:val="12"/>
          <w:kern w:val="0"/>
          <w:szCs w:val="21"/>
        </w:rPr>
        <w:t>理论模型</w:t>
      </w:r>
    </w:p>
    <w:p w:rsidR="008E4D7D" w:rsidRDefault="008E4D7D"/>
    <w:p w:rsidR="008E4D7D" w:rsidRDefault="00BE1D1C">
      <w:pPr>
        <w:pStyle w:val="3"/>
        <w:numPr>
          <w:ilvl w:val="0"/>
          <w:numId w:val="11"/>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问题提出（第一阶段</w:t>
      </w:r>
      <w:r>
        <w:rPr>
          <w:rFonts w:asciiTheme="minorEastAsia" w:hAnsiTheme="minorEastAsia" w:hint="eastAsia"/>
          <w:b w:val="0"/>
          <w:sz w:val="21"/>
          <w:szCs w:val="21"/>
        </w:rPr>
        <w:t>Q</w:t>
      </w:r>
      <w:r>
        <w:rPr>
          <w:rFonts w:asciiTheme="minorEastAsia" w:hAnsiTheme="minorEastAsia" w:hint="eastAsia"/>
          <w:b w:val="0"/>
          <w:sz w:val="21"/>
          <w:szCs w:val="21"/>
        </w:rPr>
        <w:t>）</w:t>
      </w:r>
    </w:p>
    <w:p w:rsidR="008E4D7D" w:rsidRDefault="00BE1D1C">
      <w:pPr>
        <w:spacing w:line="360" w:lineRule="auto"/>
        <w:ind w:firstLineChars="200" w:firstLine="420"/>
      </w:pPr>
      <w:r>
        <w:rPr>
          <w:rFonts w:asciiTheme="minorEastAsia" w:hAnsiTheme="minorEastAsia" w:hint="eastAsia"/>
          <w:szCs w:val="21"/>
        </w:rPr>
        <w:t>JJ</w:t>
      </w:r>
      <w:r>
        <w:rPr>
          <w:rFonts w:asciiTheme="minorEastAsia" w:hAnsiTheme="minorEastAsia" w:hint="eastAsia"/>
          <w:szCs w:val="21"/>
        </w:rPr>
        <w:t>小组活动以问题为导向，以解决问题为目标，提出选择</w:t>
      </w:r>
      <w:r>
        <w:rPr>
          <w:rFonts w:asciiTheme="minorEastAsia" w:hAnsiTheme="minorEastAsia"/>
          <w:szCs w:val="21"/>
        </w:rPr>
        <w:t>项目</w:t>
      </w:r>
      <w:r>
        <w:rPr>
          <w:rFonts w:asciiTheme="minorEastAsia" w:hAnsiTheme="minorEastAsia" w:hint="eastAsia"/>
          <w:szCs w:val="21"/>
        </w:rPr>
        <w:t>的理由，确立要解决的问题，分析实施的可行性等。</w:t>
      </w:r>
    </w:p>
    <w:p w:rsidR="008E4D7D" w:rsidRDefault="00BE1D1C">
      <w:pPr>
        <w:pStyle w:val="4"/>
        <w:numPr>
          <w:ilvl w:val="3"/>
          <w:numId w:val="12"/>
        </w:numPr>
        <w:spacing w:before="0" w:after="0" w:line="360" w:lineRule="auto"/>
        <w:ind w:left="862" w:hanging="862"/>
        <w:rPr>
          <w:rFonts w:asciiTheme="majorEastAsia" w:hAnsiTheme="majorEastAsia"/>
          <w:b w:val="0"/>
          <w:sz w:val="21"/>
          <w:szCs w:val="21"/>
        </w:rPr>
      </w:pPr>
      <w:r>
        <w:rPr>
          <w:rFonts w:asciiTheme="majorEastAsia" w:hAnsiTheme="majorEastAsia" w:hint="eastAsia"/>
          <w:b w:val="0"/>
          <w:sz w:val="21"/>
          <w:szCs w:val="21"/>
        </w:rPr>
        <w:t>选择项目（第一个步骤）</w:t>
      </w:r>
    </w:p>
    <w:p w:rsidR="008E4D7D" w:rsidRDefault="00BE1D1C">
      <w:pPr>
        <w:pStyle w:val="ae"/>
        <w:numPr>
          <w:ilvl w:val="0"/>
          <w:numId w:val="13"/>
        </w:numPr>
        <w:spacing w:line="360" w:lineRule="auto"/>
        <w:ind w:left="0" w:firstLineChars="0" w:firstLine="420"/>
        <w:rPr>
          <w:rFonts w:ascii="宋体" w:hAnsi="宋体" w:cs="宋体"/>
          <w:spacing w:val="9"/>
          <w:kern w:val="0"/>
          <w:szCs w:val="21"/>
        </w:rPr>
      </w:pPr>
      <w:r>
        <w:rPr>
          <w:rFonts w:ascii="宋体" w:hAnsi="宋体" w:cs="宋体" w:hint="eastAsia"/>
          <w:spacing w:val="9"/>
          <w:kern w:val="0"/>
          <w:szCs w:val="21"/>
        </w:rPr>
        <w:t>选择企事业单位节能减排工作中存在的问题和内容</w:t>
      </w:r>
      <w:r>
        <w:rPr>
          <w:rFonts w:ascii="宋体" w:hAnsi="宋体" w:cs="宋体" w:hint="eastAsia"/>
          <w:spacing w:val="9"/>
          <w:kern w:val="0"/>
          <w:szCs w:val="21"/>
        </w:rPr>
        <w:t>(</w:t>
      </w:r>
      <w:r>
        <w:rPr>
          <w:rFonts w:ascii="宋体" w:hAnsi="宋体" w:cs="宋体" w:hint="eastAsia"/>
          <w:spacing w:val="9"/>
          <w:kern w:val="0"/>
          <w:szCs w:val="21"/>
        </w:rPr>
        <w:t>可以是上级的指令性项目，也可以是小组成员自己结合生产过程实际提出的自选项目</w:t>
      </w:r>
      <w:r>
        <w:rPr>
          <w:rFonts w:ascii="宋体" w:hAnsi="宋体" w:cs="宋体" w:hint="eastAsia"/>
          <w:spacing w:val="9"/>
          <w:kern w:val="0"/>
          <w:szCs w:val="21"/>
        </w:rPr>
        <w:t>)</w:t>
      </w:r>
      <w:r>
        <w:rPr>
          <w:rFonts w:ascii="宋体" w:hAnsi="宋体" w:cs="宋体" w:hint="eastAsia"/>
          <w:spacing w:val="9"/>
          <w:kern w:val="0"/>
          <w:szCs w:val="21"/>
        </w:rPr>
        <w:t>作为</w:t>
      </w:r>
      <w:r>
        <w:rPr>
          <w:rFonts w:ascii="宋体" w:hAnsi="宋体" w:cs="宋体" w:hint="eastAsia"/>
          <w:spacing w:val="9"/>
          <w:kern w:val="0"/>
          <w:szCs w:val="21"/>
        </w:rPr>
        <w:t>JJ</w:t>
      </w:r>
      <w:r>
        <w:rPr>
          <w:rFonts w:ascii="宋体" w:hAnsi="宋体" w:cs="宋体" w:hint="eastAsia"/>
          <w:spacing w:val="9"/>
          <w:kern w:val="0"/>
          <w:szCs w:val="21"/>
        </w:rPr>
        <w:t>小组活动的项目。</w:t>
      </w:r>
    </w:p>
    <w:p w:rsidR="008E4D7D" w:rsidRDefault="00BE1D1C">
      <w:pPr>
        <w:pStyle w:val="ae"/>
        <w:numPr>
          <w:ilvl w:val="0"/>
          <w:numId w:val="13"/>
        </w:numPr>
        <w:spacing w:line="360" w:lineRule="auto"/>
        <w:ind w:left="0" w:firstLineChars="0" w:firstLine="420"/>
        <w:rPr>
          <w:rFonts w:ascii="宋体" w:hAnsi="宋体" w:cs="宋体"/>
          <w:spacing w:val="9"/>
          <w:kern w:val="0"/>
          <w:szCs w:val="21"/>
        </w:rPr>
      </w:pPr>
      <w:r>
        <w:rPr>
          <w:rFonts w:ascii="宋体" w:hAnsi="宋体" w:cs="宋体" w:hint="eastAsia"/>
          <w:spacing w:val="9"/>
          <w:kern w:val="0"/>
          <w:szCs w:val="21"/>
        </w:rPr>
        <w:t>在收集、分析数据的基础上，结合实际，设定包括节约能源、节约资源、减少排放、降低成本的活动目标。</w:t>
      </w:r>
    </w:p>
    <w:p w:rsidR="008E4D7D" w:rsidRDefault="00BE1D1C">
      <w:pPr>
        <w:pStyle w:val="ae"/>
        <w:numPr>
          <w:ilvl w:val="0"/>
          <w:numId w:val="13"/>
        </w:numPr>
        <w:spacing w:line="360" w:lineRule="auto"/>
        <w:ind w:left="0" w:firstLineChars="0" w:firstLine="420"/>
        <w:rPr>
          <w:szCs w:val="21"/>
        </w:rPr>
      </w:pPr>
      <w:r>
        <w:rPr>
          <w:rFonts w:asciiTheme="majorEastAsia" w:eastAsiaTheme="majorEastAsia" w:hAnsiTheme="majorEastAsia" w:hint="eastAsia"/>
        </w:rPr>
        <w:t>对选定的项目、工序或操作，采用</w:t>
      </w:r>
      <w:r>
        <w:rPr>
          <w:rFonts w:asciiTheme="majorEastAsia" w:eastAsiaTheme="majorEastAsia" w:hAnsiTheme="majorEastAsia" w:hint="eastAsia"/>
        </w:rPr>
        <w:t>5W1H</w:t>
      </w:r>
      <w:r>
        <w:rPr>
          <w:rFonts w:asciiTheme="majorEastAsia" w:eastAsiaTheme="majorEastAsia" w:hAnsiTheme="majorEastAsia" w:hint="eastAsia"/>
        </w:rPr>
        <w:t>分析法提出问题，进行分解和进行决策的思维程序，</w:t>
      </w:r>
      <w:r>
        <w:rPr>
          <w:rFonts w:ascii="宋体" w:hAnsi="宋体" w:cs="宋体" w:hint="eastAsia"/>
          <w:spacing w:val="9"/>
          <w:kern w:val="0"/>
          <w:szCs w:val="21"/>
        </w:rPr>
        <w:t>制定</w:t>
      </w:r>
      <w:r>
        <w:rPr>
          <w:rFonts w:ascii="宋体" w:hAnsi="宋体" w:cs="宋体" w:hint="eastAsia"/>
          <w:spacing w:val="9"/>
          <w:kern w:val="0"/>
          <w:szCs w:val="21"/>
        </w:rPr>
        <w:t>JJ</w:t>
      </w:r>
      <w:r>
        <w:rPr>
          <w:rFonts w:ascii="宋体" w:hAnsi="宋体" w:cs="宋体" w:hint="eastAsia"/>
          <w:spacing w:val="9"/>
          <w:kern w:val="0"/>
          <w:szCs w:val="21"/>
        </w:rPr>
        <w:t>小组活动的进度、费用预算、推进计划等，形成《</w:t>
      </w:r>
      <w:r>
        <w:rPr>
          <w:rFonts w:ascii="宋体" w:hAnsi="宋体" w:cs="宋体" w:hint="eastAsia"/>
          <w:spacing w:val="9"/>
          <w:kern w:val="0"/>
          <w:szCs w:val="21"/>
        </w:rPr>
        <w:t>JJ</w:t>
      </w:r>
      <w:r>
        <w:rPr>
          <w:rFonts w:ascii="宋体" w:hAnsi="宋体" w:cs="宋体" w:hint="eastAsia"/>
          <w:spacing w:val="9"/>
          <w:kern w:val="0"/>
          <w:szCs w:val="21"/>
        </w:rPr>
        <w:t>小组活动项目申报书》，上报</w:t>
      </w:r>
      <w:r>
        <w:rPr>
          <w:rFonts w:ascii="宋体" w:hAnsi="宋体" w:cs="宋体" w:hint="eastAsia"/>
          <w:spacing w:val="9"/>
          <w:kern w:val="0"/>
          <w:szCs w:val="21"/>
        </w:rPr>
        <w:t>JJ</w:t>
      </w:r>
      <w:r>
        <w:rPr>
          <w:rFonts w:ascii="宋体" w:hAnsi="宋体" w:cs="宋体" w:hint="eastAsia"/>
          <w:spacing w:val="9"/>
          <w:kern w:val="0"/>
          <w:szCs w:val="21"/>
        </w:rPr>
        <w:t>小组活动的管理责任部门。</w:t>
      </w:r>
    </w:p>
    <w:p w:rsidR="008E4D7D" w:rsidRDefault="00BE1D1C">
      <w:pPr>
        <w:pStyle w:val="4"/>
        <w:numPr>
          <w:ilvl w:val="3"/>
          <w:numId w:val="12"/>
        </w:numPr>
        <w:spacing w:before="0" w:after="0" w:line="360" w:lineRule="auto"/>
        <w:ind w:left="862" w:hanging="862"/>
        <w:rPr>
          <w:rFonts w:asciiTheme="majorEastAsia" w:hAnsiTheme="majorEastAsia"/>
          <w:b w:val="0"/>
          <w:sz w:val="21"/>
          <w:szCs w:val="21"/>
        </w:rPr>
      </w:pPr>
      <w:r>
        <w:rPr>
          <w:rFonts w:asciiTheme="majorEastAsia" w:hAnsiTheme="majorEastAsia" w:hint="eastAsia"/>
          <w:b w:val="0"/>
          <w:sz w:val="21"/>
          <w:szCs w:val="21"/>
        </w:rPr>
        <w:t>立项评审（第二个步骤）</w:t>
      </w:r>
    </w:p>
    <w:p w:rsidR="008E4D7D" w:rsidRDefault="00BE1D1C">
      <w:pPr>
        <w:spacing w:line="360" w:lineRule="auto"/>
        <w:ind w:firstLineChars="200" w:firstLine="456"/>
        <w:rPr>
          <w:rFonts w:ascii="宋体" w:hAnsi="宋体" w:cs="宋体"/>
          <w:spacing w:val="9"/>
          <w:kern w:val="0"/>
          <w:szCs w:val="21"/>
        </w:rPr>
      </w:pPr>
      <w:r>
        <w:rPr>
          <w:rFonts w:ascii="宋体" w:hAnsi="宋体" w:cs="宋体" w:hint="eastAsia"/>
          <w:spacing w:val="9"/>
          <w:kern w:val="0"/>
          <w:szCs w:val="21"/>
        </w:rPr>
        <w:t>JJ</w:t>
      </w:r>
      <w:r>
        <w:rPr>
          <w:rFonts w:ascii="宋体" w:hAnsi="宋体" w:cs="宋体" w:hint="eastAsia"/>
          <w:spacing w:val="9"/>
          <w:kern w:val="0"/>
          <w:szCs w:val="21"/>
        </w:rPr>
        <w:t>小组活动项目经本单位评审通过后方开展活动。</w:t>
      </w:r>
    </w:p>
    <w:p w:rsidR="008E4D7D" w:rsidRDefault="00BE1D1C">
      <w:pPr>
        <w:spacing w:line="360" w:lineRule="auto"/>
        <w:ind w:firstLineChars="200" w:firstLine="456"/>
        <w:rPr>
          <w:rFonts w:ascii="宋体" w:hAnsi="宋体" w:cs="宋体"/>
          <w:spacing w:val="9"/>
          <w:kern w:val="0"/>
          <w:szCs w:val="21"/>
        </w:rPr>
      </w:pPr>
      <w:r>
        <w:rPr>
          <w:rFonts w:ascii="宋体" w:hAnsi="宋体" w:cs="宋体" w:hint="eastAsia"/>
          <w:spacing w:val="9"/>
          <w:kern w:val="0"/>
          <w:szCs w:val="21"/>
        </w:rPr>
        <w:t>评审内容包括立项评审和预算评审。对项目立项的必要性、目标的可行性及技术路线的科学性进行评审，形成评审报告；并对项目的初步预算从与目标的相关性、与</w:t>
      </w:r>
      <w:r>
        <w:rPr>
          <w:rFonts w:hint="eastAsia"/>
          <w:szCs w:val="21"/>
        </w:rPr>
        <w:t>交通运输行业</w:t>
      </w:r>
      <w:r>
        <w:rPr>
          <w:rFonts w:ascii="宋体" w:hAnsi="宋体" w:cs="宋体" w:hint="eastAsia"/>
          <w:spacing w:val="9"/>
          <w:kern w:val="0"/>
          <w:szCs w:val="21"/>
        </w:rPr>
        <w:t>企业管理制度的符合性和合理性等方面予以评审。</w:t>
      </w:r>
    </w:p>
    <w:p w:rsidR="008E4D7D" w:rsidRDefault="00BE1D1C">
      <w:pPr>
        <w:spacing w:line="360" w:lineRule="auto"/>
        <w:ind w:firstLineChars="200" w:firstLine="456"/>
        <w:rPr>
          <w:szCs w:val="21"/>
        </w:rPr>
      </w:pPr>
      <w:r>
        <w:rPr>
          <w:rFonts w:ascii="宋体" w:hAnsi="宋体" w:cs="宋体" w:hint="eastAsia"/>
          <w:spacing w:val="9"/>
          <w:kern w:val="0"/>
          <w:szCs w:val="21"/>
        </w:rPr>
        <w:t>企事业单位可根据项目申报，调配人员加入小组活动，提升技术力量。</w:t>
      </w:r>
    </w:p>
    <w:p w:rsidR="008E4D7D" w:rsidRDefault="00BE1D1C">
      <w:pPr>
        <w:pStyle w:val="3"/>
        <w:numPr>
          <w:ilvl w:val="0"/>
          <w:numId w:val="11"/>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现状了解（第二阶段</w:t>
      </w:r>
      <w:r>
        <w:rPr>
          <w:rFonts w:asciiTheme="minorEastAsia" w:hAnsiTheme="minorEastAsia" w:hint="eastAsia"/>
          <w:b w:val="0"/>
          <w:sz w:val="21"/>
          <w:szCs w:val="21"/>
        </w:rPr>
        <w:t>U</w:t>
      </w:r>
      <w:r>
        <w:rPr>
          <w:rFonts w:asciiTheme="minorEastAsia" w:hAnsiTheme="minorEastAsia" w:hint="eastAsia"/>
          <w:b w:val="0"/>
          <w:sz w:val="21"/>
          <w:szCs w:val="21"/>
        </w:rPr>
        <w:t>）</w:t>
      </w:r>
    </w:p>
    <w:p w:rsidR="008E4D7D" w:rsidRDefault="00BE1D1C">
      <w:pPr>
        <w:pStyle w:val="4"/>
        <w:numPr>
          <w:ilvl w:val="3"/>
          <w:numId w:val="14"/>
        </w:numPr>
        <w:spacing w:before="0" w:after="0" w:line="360" w:lineRule="auto"/>
        <w:ind w:left="862" w:hanging="862"/>
        <w:rPr>
          <w:rFonts w:asciiTheme="majorEastAsia" w:hAnsiTheme="majorEastAsia"/>
          <w:b w:val="0"/>
          <w:sz w:val="21"/>
          <w:szCs w:val="21"/>
        </w:rPr>
      </w:pPr>
      <w:r>
        <w:rPr>
          <w:rFonts w:asciiTheme="majorEastAsia" w:hAnsiTheme="majorEastAsia" w:hint="eastAsia"/>
          <w:b w:val="0"/>
          <w:sz w:val="21"/>
          <w:szCs w:val="21"/>
        </w:rPr>
        <w:t>调查测量（第三个步骤）</w:t>
      </w:r>
    </w:p>
    <w:p w:rsidR="008E4D7D" w:rsidRDefault="00BE1D1C">
      <w:pPr>
        <w:spacing w:line="360" w:lineRule="auto"/>
        <w:ind w:firstLineChars="200" w:firstLine="420"/>
        <w:rPr>
          <w:kern w:val="0"/>
          <w:szCs w:val="21"/>
        </w:rPr>
      </w:pPr>
      <w:r>
        <w:rPr>
          <w:rFonts w:hint="eastAsia"/>
          <w:kern w:val="0"/>
          <w:szCs w:val="21"/>
        </w:rPr>
        <w:t>对现状进行调查、收集相关数据、</w:t>
      </w:r>
      <w:r>
        <w:rPr>
          <w:rFonts w:asciiTheme="minorEastAsia" w:hAnsiTheme="minorEastAsia" w:hint="eastAsia"/>
          <w:szCs w:val="21"/>
        </w:rPr>
        <w:t>对既往运行资料的统计分析</w:t>
      </w:r>
      <w:r>
        <w:rPr>
          <w:rFonts w:hint="eastAsia"/>
          <w:kern w:val="0"/>
          <w:szCs w:val="21"/>
        </w:rPr>
        <w:t>，与</w:t>
      </w:r>
      <w:r>
        <w:rPr>
          <w:rFonts w:asciiTheme="minorEastAsia" w:hAnsiTheme="minorEastAsia" w:hint="eastAsia"/>
          <w:szCs w:val="21"/>
        </w:rPr>
        <w:t>预期目标、</w:t>
      </w:r>
      <w:r>
        <w:rPr>
          <w:rFonts w:hint="eastAsia"/>
          <w:kern w:val="0"/>
          <w:szCs w:val="21"/>
        </w:rPr>
        <w:t>同行先进或行业标准进行深入了解生产中能耗和排放方面存在的问题。</w:t>
      </w:r>
    </w:p>
    <w:p w:rsidR="008E4D7D" w:rsidRDefault="00BE1D1C">
      <w:pPr>
        <w:spacing w:line="360" w:lineRule="auto"/>
        <w:ind w:firstLineChars="200" w:firstLine="420"/>
        <w:rPr>
          <w:kern w:val="0"/>
          <w:szCs w:val="21"/>
        </w:rPr>
      </w:pPr>
      <w:r>
        <w:rPr>
          <w:rFonts w:hint="eastAsia"/>
          <w:kern w:val="0"/>
          <w:szCs w:val="21"/>
        </w:rPr>
        <w:t>在进行现状调查测量时，根据测定数据的特点，可以是瞬时值（如功率、排放浓度），也可以是平均值（单位能耗）。</w:t>
      </w:r>
    </w:p>
    <w:p w:rsidR="008E4D7D" w:rsidRDefault="00BE1D1C">
      <w:pPr>
        <w:spacing w:line="360" w:lineRule="auto"/>
        <w:ind w:firstLineChars="200" w:firstLine="420"/>
        <w:rPr>
          <w:kern w:val="0"/>
          <w:szCs w:val="21"/>
        </w:rPr>
      </w:pPr>
      <w:r>
        <w:rPr>
          <w:rFonts w:hint="eastAsia"/>
          <w:kern w:val="0"/>
          <w:szCs w:val="21"/>
        </w:rPr>
        <w:t>数据的收集，一般为一个完整年度以上的数据，因交通运输的能耗特点与气候密切相关，所以应细分到月。</w:t>
      </w:r>
    </w:p>
    <w:p w:rsidR="008E4D7D" w:rsidRDefault="00BE1D1C">
      <w:pPr>
        <w:pStyle w:val="4"/>
        <w:numPr>
          <w:ilvl w:val="3"/>
          <w:numId w:val="14"/>
        </w:numPr>
        <w:spacing w:before="0" w:after="0" w:line="360" w:lineRule="auto"/>
        <w:ind w:left="862" w:hanging="862"/>
        <w:rPr>
          <w:rFonts w:asciiTheme="majorEastAsia" w:hAnsiTheme="majorEastAsia"/>
          <w:b w:val="0"/>
          <w:sz w:val="21"/>
          <w:szCs w:val="21"/>
        </w:rPr>
      </w:pPr>
      <w:r>
        <w:rPr>
          <w:rFonts w:asciiTheme="majorEastAsia" w:hAnsiTheme="majorEastAsia" w:hint="eastAsia"/>
          <w:b w:val="0"/>
          <w:sz w:val="21"/>
          <w:szCs w:val="21"/>
        </w:rPr>
        <w:t>识别关键（第四个步骤）</w:t>
      </w:r>
    </w:p>
    <w:p w:rsidR="008E4D7D" w:rsidRDefault="00BE1D1C">
      <w:pPr>
        <w:spacing w:line="360" w:lineRule="auto"/>
        <w:ind w:firstLineChars="200" w:firstLine="420"/>
        <w:rPr>
          <w:kern w:val="0"/>
          <w:szCs w:val="21"/>
        </w:rPr>
      </w:pPr>
      <w:r>
        <w:rPr>
          <w:rFonts w:hint="eastAsia"/>
          <w:kern w:val="0"/>
          <w:szCs w:val="21"/>
        </w:rPr>
        <w:t>通过分析工具，抓住主要矛盾，识别出与节能减排有关的关键问题。</w:t>
      </w:r>
    </w:p>
    <w:p w:rsidR="008E4D7D" w:rsidRDefault="00BE1D1C">
      <w:pPr>
        <w:pStyle w:val="3"/>
        <w:numPr>
          <w:ilvl w:val="0"/>
          <w:numId w:val="11"/>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因素分析（第三阶段</w:t>
      </w:r>
      <w:r>
        <w:rPr>
          <w:rFonts w:asciiTheme="minorEastAsia" w:hAnsiTheme="minorEastAsia" w:hint="eastAsia"/>
          <w:b w:val="0"/>
          <w:sz w:val="21"/>
          <w:szCs w:val="21"/>
        </w:rPr>
        <w:t>E</w:t>
      </w:r>
      <w:r>
        <w:rPr>
          <w:rFonts w:asciiTheme="minorEastAsia" w:hAnsiTheme="minorEastAsia" w:hint="eastAsia"/>
          <w:b w:val="0"/>
          <w:sz w:val="21"/>
          <w:szCs w:val="21"/>
        </w:rPr>
        <w:t>）</w:t>
      </w:r>
    </w:p>
    <w:p w:rsidR="008E4D7D" w:rsidRDefault="00BE1D1C">
      <w:pPr>
        <w:pStyle w:val="4"/>
        <w:numPr>
          <w:ilvl w:val="3"/>
          <w:numId w:val="15"/>
        </w:numPr>
        <w:spacing w:before="0" w:after="0" w:line="360" w:lineRule="auto"/>
        <w:ind w:left="0" w:firstLine="0"/>
        <w:rPr>
          <w:b w:val="0"/>
          <w:sz w:val="21"/>
          <w:szCs w:val="21"/>
        </w:rPr>
      </w:pPr>
      <w:r>
        <w:rPr>
          <w:rFonts w:hint="eastAsia"/>
          <w:b w:val="0"/>
          <w:sz w:val="21"/>
          <w:szCs w:val="21"/>
        </w:rPr>
        <w:t>分析原因（第五个步骤）</w:t>
      </w:r>
    </w:p>
    <w:p w:rsidR="008E4D7D" w:rsidRDefault="00BE1D1C">
      <w:pPr>
        <w:spacing w:line="360" w:lineRule="auto"/>
        <w:ind w:firstLineChars="200" w:firstLine="456"/>
        <w:rPr>
          <w:rFonts w:ascii="宋体" w:hAnsi="宋体" w:cs="宋体"/>
          <w:spacing w:val="9"/>
          <w:kern w:val="0"/>
          <w:szCs w:val="21"/>
        </w:rPr>
      </w:pPr>
      <w:r>
        <w:rPr>
          <w:rFonts w:ascii="宋体" w:hAnsi="宋体" w:cs="宋体" w:hint="eastAsia"/>
          <w:spacing w:val="9"/>
          <w:kern w:val="0"/>
          <w:szCs w:val="21"/>
        </w:rPr>
        <w:t>根据现状调查时所获得的信息，通过“</w:t>
      </w:r>
      <w:r>
        <w:rPr>
          <w:rFonts w:ascii="宋体" w:hAnsi="宋体" w:cs="宋体" w:hint="eastAsia"/>
          <w:spacing w:val="9"/>
          <w:kern w:val="0"/>
          <w:szCs w:val="21"/>
        </w:rPr>
        <w:t>5M1E</w:t>
      </w:r>
      <w:r>
        <w:rPr>
          <w:rFonts w:ascii="宋体" w:hAnsi="宋体" w:cs="宋体" w:hint="eastAsia"/>
          <w:spacing w:val="9"/>
          <w:kern w:val="0"/>
          <w:szCs w:val="21"/>
        </w:rPr>
        <w:t>”分析手段，列举造成问题的可能原因，去除已经确认与问题无关的因素，建立假设。有条件的，可以进一步收集新的数据或证据对这些因素来进一步确</w:t>
      </w:r>
      <w:r>
        <w:rPr>
          <w:rFonts w:ascii="宋体" w:hAnsi="宋体" w:cs="宋体" w:hint="eastAsia"/>
          <w:spacing w:val="9"/>
          <w:kern w:val="0"/>
          <w:szCs w:val="21"/>
        </w:rPr>
        <w:t>认。</w:t>
      </w:r>
    </w:p>
    <w:p w:rsidR="008E4D7D" w:rsidRDefault="00BE1D1C">
      <w:pPr>
        <w:pStyle w:val="4"/>
        <w:numPr>
          <w:ilvl w:val="3"/>
          <w:numId w:val="15"/>
        </w:numPr>
        <w:spacing w:before="0" w:after="0" w:line="360" w:lineRule="auto"/>
        <w:ind w:left="0" w:firstLine="0"/>
        <w:rPr>
          <w:b w:val="0"/>
          <w:sz w:val="21"/>
          <w:szCs w:val="21"/>
        </w:rPr>
      </w:pPr>
      <w:r>
        <w:rPr>
          <w:rFonts w:hint="eastAsia"/>
          <w:b w:val="0"/>
          <w:sz w:val="21"/>
          <w:szCs w:val="21"/>
        </w:rPr>
        <w:t>确认要因（第六个步骤）</w:t>
      </w:r>
    </w:p>
    <w:p w:rsidR="008E4D7D" w:rsidRDefault="00BE1D1C">
      <w:pPr>
        <w:pStyle w:val="ae"/>
        <w:numPr>
          <w:ilvl w:val="0"/>
          <w:numId w:val="16"/>
        </w:numPr>
        <w:spacing w:line="360" w:lineRule="auto"/>
        <w:ind w:left="420" w:firstLineChars="0"/>
        <w:jc w:val="left"/>
        <w:rPr>
          <w:kern w:val="0"/>
          <w:szCs w:val="21"/>
        </w:rPr>
      </w:pPr>
      <w:r>
        <w:rPr>
          <w:rFonts w:hint="eastAsia"/>
          <w:kern w:val="0"/>
          <w:szCs w:val="21"/>
        </w:rPr>
        <w:t>应通过调查表或简易图表等，对所</w:t>
      </w:r>
      <w:r>
        <w:rPr>
          <w:rFonts w:hint="eastAsia"/>
          <w:szCs w:val="21"/>
        </w:rPr>
        <w:t>列举</w:t>
      </w:r>
      <w:r>
        <w:rPr>
          <w:rFonts w:hint="eastAsia"/>
          <w:kern w:val="0"/>
          <w:szCs w:val="21"/>
        </w:rPr>
        <w:t>的问题</w:t>
      </w:r>
      <w:r>
        <w:rPr>
          <w:rFonts w:asciiTheme="minorEastAsia" w:hAnsiTheme="minorEastAsia" w:hint="eastAsia"/>
          <w:szCs w:val="21"/>
        </w:rPr>
        <w:t>的影响大小来判别</w:t>
      </w:r>
      <w:r>
        <w:rPr>
          <w:rFonts w:hint="eastAsia"/>
          <w:kern w:val="0"/>
          <w:szCs w:val="21"/>
        </w:rPr>
        <w:t>是否为</w:t>
      </w:r>
      <w:r>
        <w:rPr>
          <w:rFonts w:ascii="宋体" w:hAnsi="宋体" w:cs="宋体" w:hint="eastAsia"/>
          <w:spacing w:val="9"/>
          <w:kern w:val="0"/>
          <w:szCs w:val="21"/>
        </w:rPr>
        <w:t>主要因素，应称“要因”</w:t>
      </w:r>
      <w:r>
        <w:rPr>
          <w:rFonts w:hint="eastAsia"/>
          <w:kern w:val="0"/>
          <w:szCs w:val="21"/>
        </w:rPr>
        <w:t>。</w:t>
      </w:r>
    </w:p>
    <w:p w:rsidR="008E4D7D" w:rsidRDefault="00BE1D1C">
      <w:pPr>
        <w:pStyle w:val="ae"/>
        <w:numPr>
          <w:ilvl w:val="0"/>
          <w:numId w:val="16"/>
        </w:numPr>
        <w:spacing w:line="360" w:lineRule="auto"/>
        <w:ind w:left="420" w:firstLineChars="0"/>
        <w:jc w:val="left"/>
        <w:rPr>
          <w:kern w:val="0"/>
          <w:szCs w:val="21"/>
        </w:rPr>
      </w:pPr>
      <w:r>
        <w:rPr>
          <w:rFonts w:hint="eastAsia"/>
          <w:kern w:val="0"/>
          <w:szCs w:val="21"/>
        </w:rPr>
        <w:t>在进行</w:t>
      </w:r>
      <w:r>
        <w:rPr>
          <w:rFonts w:ascii="宋体" w:hAnsi="宋体" w:cs="宋体" w:hint="eastAsia"/>
          <w:spacing w:val="9"/>
          <w:kern w:val="0"/>
          <w:szCs w:val="21"/>
        </w:rPr>
        <w:t>因素</w:t>
      </w:r>
      <w:r>
        <w:rPr>
          <w:rFonts w:hint="eastAsia"/>
          <w:kern w:val="0"/>
          <w:szCs w:val="21"/>
        </w:rPr>
        <w:t>分析时应对所有</w:t>
      </w:r>
      <w:r>
        <w:rPr>
          <w:rFonts w:ascii="宋体" w:hAnsi="宋体" w:cs="宋体" w:hint="eastAsia"/>
          <w:spacing w:val="9"/>
          <w:kern w:val="0"/>
          <w:szCs w:val="21"/>
        </w:rPr>
        <w:t>因素</w:t>
      </w:r>
      <w:r>
        <w:rPr>
          <w:rFonts w:hint="eastAsia"/>
          <w:kern w:val="0"/>
          <w:szCs w:val="21"/>
        </w:rPr>
        <w:t>逐一确认是否</w:t>
      </w:r>
      <w:r>
        <w:rPr>
          <w:rFonts w:ascii="宋体" w:hAnsi="宋体" w:cs="宋体" w:hint="eastAsia"/>
          <w:spacing w:val="9"/>
          <w:kern w:val="0"/>
          <w:szCs w:val="21"/>
        </w:rPr>
        <w:t>为</w:t>
      </w:r>
      <w:r>
        <w:rPr>
          <w:rFonts w:hint="eastAsia"/>
          <w:kern w:val="0"/>
          <w:szCs w:val="21"/>
        </w:rPr>
        <w:t>主要</w:t>
      </w:r>
      <w:r>
        <w:rPr>
          <w:rFonts w:ascii="宋体" w:hAnsi="宋体" w:cs="宋体" w:hint="eastAsia"/>
          <w:spacing w:val="9"/>
          <w:kern w:val="0"/>
          <w:szCs w:val="21"/>
        </w:rPr>
        <w:t>因素</w:t>
      </w:r>
      <w:r>
        <w:rPr>
          <w:rFonts w:hint="eastAsia"/>
          <w:kern w:val="0"/>
          <w:szCs w:val="21"/>
        </w:rPr>
        <w:t>，避免遗漏。</w:t>
      </w:r>
    </w:p>
    <w:p w:rsidR="008E4D7D" w:rsidRDefault="00BE1D1C">
      <w:pPr>
        <w:pStyle w:val="ae"/>
        <w:numPr>
          <w:ilvl w:val="0"/>
          <w:numId w:val="16"/>
        </w:numPr>
        <w:spacing w:line="360" w:lineRule="auto"/>
        <w:ind w:left="420" w:firstLineChars="0"/>
        <w:jc w:val="left"/>
        <w:rPr>
          <w:kern w:val="0"/>
          <w:szCs w:val="21"/>
        </w:rPr>
      </w:pPr>
      <w:r>
        <w:rPr>
          <w:rFonts w:hint="eastAsia"/>
          <w:kern w:val="0"/>
          <w:szCs w:val="21"/>
        </w:rPr>
        <w:t>确定本小组能够处理的“要因”，对非力所能及的要因做好记录，以备总结时向上级单位提出。</w:t>
      </w:r>
    </w:p>
    <w:p w:rsidR="008E4D7D" w:rsidRDefault="00BE1D1C">
      <w:pPr>
        <w:pStyle w:val="3"/>
        <w:numPr>
          <w:ilvl w:val="0"/>
          <w:numId w:val="11"/>
        </w:numPr>
        <w:spacing w:before="0" w:after="0" w:line="360" w:lineRule="auto"/>
        <w:ind w:left="0" w:firstLine="0"/>
        <w:rPr>
          <w:b w:val="0"/>
          <w:sz w:val="21"/>
          <w:szCs w:val="21"/>
        </w:rPr>
      </w:pPr>
      <w:r>
        <w:rPr>
          <w:rFonts w:asciiTheme="minorEastAsia" w:hAnsiTheme="minorEastAsia" w:hint="eastAsia"/>
          <w:b w:val="0"/>
          <w:sz w:val="21"/>
          <w:szCs w:val="21"/>
        </w:rPr>
        <w:t>对策实施（第四阶段</w:t>
      </w:r>
      <w:r>
        <w:rPr>
          <w:rFonts w:asciiTheme="minorEastAsia" w:hAnsiTheme="minorEastAsia" w:hint="eastAsia"/>
          <w:b w:val="0"/>
          <w:sz w:val="21"/>
          <w:szCs w:val="21"/>
        </w:rPr>
        <w:t>S</w:t>
      </w:r>
      <w:r>
        <w:rPr>
          <w:rFonts w:asciiTheme="minorEastAsia" w:hAnsiTheme="minorEastAsia" w:hint="eastAsia"/>
          <w:b w:val="0"/>
          <w:sz w:val="21"/>
          <w:szCs w:val="21"/>
        </w:rPr>
        <w:t>）</w:t>
      </w:r>
    </w:p>
    <w:p w:rsidR="008E4D7D" w:rsidRDefault="00BE1D1C">
      <w:pPr>
        <w:pStyle w:val="4"/>
        <w:numPr>
          <w:ilvl w:val="3"/>
          <w:numId w:val="17"/>
        </w:numPr>
        <w:spacing w:before="0" w:after="0" w:line="360" w:lineRule="auto"/>
        <w:ind w:left="0" w:firstLine="0"/>
        <w:rPr>
          <w:b w:val="0"/>
          <w:sz w:val="21"/>
          <w:szCs w:val="21"/>
        </w:rPr>
      </w:pPr>
      <w:r>
        <w:rPr>
          <w:rFonts w:hint="eastAsia"/>
          <w:b w:val="0"/>
          <w:sz w:val="21"/>
          <w:szCs w:val="21"/>
        </w:rPr>
        <w:t>拟定对策（第七个步骤）</w:t>
      </w:r>
    </w:p>
    <w:p w:rsidR="008E4D7D" w:rsidRDefault="00BE1D1C">
      <w:pPr>
        <w:spacing w:line="360" w:lineRule="auto"/>
        <w:ind w:firstLineChars="200" w:firstLine="456"/>
        <w:rPr>
          <w:szCs w:val="21"/>
        </w:rPr>
      </w:pPr>
      <w:r>
        <w:rPr>
          <w:rFonts w:ascii="宋体" w:hAnsi="宋体" w:cs="宋体" w:hint="eastAsia"/>
          <w:spacing w:val="9"/>
          <w:kern w:val="0"/>
          <w:szCs w:val="21"/>
        </w:rPr>
        <w:t>针对分析出的，且</w:t>
      </w:r>
      <w:r>
        <w:rPr>
          <w:rFonts w:ascii="宋体" w:hAnsi="宋体" w:cs="宋体" w:hint="eastAsia"/>
          <w:spacing w:val="9"/>
          <w:kern w:val="0"/>
          <w:szCs w:val="21"/>
        </w:rPr>
        <w:t>JJ</w:t>
      </w:r>
      <w:r>
        <w:rPr>
          <w:rFonts w:hint="eastAsia"/>
          <w:kern w:val="0"/>
          <w:szCs w:val="21"/>
        </w:rPr>
        <w:t>小组能够处理的</w:t>
      </w:r>
      <w:r>
        <w:rPr>
          <w:rFonts w:ascii="宋体" w:hAnsi="宋体" w:cs="宋体" w:hint="eastAsia"/>
          <w:spacing w:val="9"/>
          <w:kern w:val="0"/>
          <w:szCs w:val="21"/>
        </w:rPr>
        <w:t>主要因素，小组成员共同讨论，提出解决方案。</w:t>
      </w:r>
    </w:p>
    <w:p w:rsidR="008E4D7D" w:rsidRDefault="00BE1D1C">
      <w:pPr>
        <w:pStyle w:val="4"/>
        <w:numPr>
          <w:ilvl w:val="3"/>
          <w:numId w:val="17"/>
        </w:numPr>
        <w:spacing w:before="0" w:after="0" w:line="360" w:lineRule="auto"/>
        <w:ind w:left="0" w:firstLine="0"/>
        <w:rPr>
          <w:b w:val="0"/>
          <w:sz w:val="21"/>
          <w:szCs w:val="21"/>
        </w:rPr>
      </w:pPr>
      <w:r>
        <w:rPr>
          <w:rFonts w:hint="eastAsia"/>
          <w:b w:val="0"/>
          <w:sz w:val="21"/>
          <w:szCs w:val="21"/>
        </w:rPr>
        <w:t>方案选择（第八个步骤）</w:t>
      </w:r>
    </w:p>
    <w:p w:rsidR="008E4D7D" w:rsidRDefault="00BE1D1C">
      <w:pPr>
        <w:spacing w:line="360" w:lineRule="auto"/>
        <w:ind w:firstLineChars="200" w:firstLine="456"/>
        <w:rPr>
          <w:szCs w:val="21"/>
        </w:rPr>
      </w:pPr>
      <w:r>
        <w:rPr>
          <w:rFonts w:ascii="宋体" w:hAnsi="宋体" w:cs="宋体" w:hint="eastAsia"/>
          <w:spacing w:val="9"/>
          <w:kern w:val="0"/>
          <w:szCs w:val="21"/>
        </w:rPr>
        <w:t>对上述提出的对策进行分析、比较，</w:t>
      </w:r>
      <w:r>
        <w:rPr>
          <w:rFonts w:ascii="宋体" w:hAnsi="宋体" w:cs="宋体" w:hint="eastAsia"/>
          <w:spacing w:val="11"/>
          <w:kern w:val="0"/>
          <w:szCs w:val="21"/>
        </w:rPr>
        <w:t>选择最适合的对策，形成解决问题的最佳方案，上报本单位审核。</w:t>
      </w:r>
    </w:p>
    <w:p w:rsidR="008E4D7D" w:rsidRDefault="00BE1D1C">
      <w:pPr>
        <w:pStyle w:val="4"/>
        <w:numPr>
          <w:ilvl w:val="3"/>
          <w:numId w:val="17"/>
        </w:numPr>
        <w:spacing w:before="0" w:after="0" w:line="360" w:lineRule="auto"/>
        <w:ind w:left="0" w:firstLine="0"/>
        <w:rPr>
          <w:b w:val="0"/>
          <w:sz w:val="21"/>
          <w:szCs w:val="21"/>
        </w:rPr>
      </w:pPr>
      <w:r>
        <w:rPr>
          <w:rFonts w:hint="eastAsia"/>
          <w:b w:val="0"/>
          <w:sz w:val="21"/>
          <w:szCs w:val="21"/>
        </w:rPr>
        <w:t>组织实施（第九个步骤）</w:t>
      </w:r>
    </w:p>
    <w:p w:rsidR="008E4D7D" w:rsidRDefault="00BE1D1C">
      <w:pPr>
        <w:pStyle w:val="ae"/>
        <w:numPr>
          <w:ilvl w:val="0"/>
          <w:numId w:val="18"/>
        </w:numPr>
        <w:spacing w:line="360" w:lineRule="auto"/>
        <w:ind w:left="420" w:firstLineChars="0"/>
        <w:rPr>
          <w:rFonts w:ascii="宋体" w:hAnsi="宋体" w:cs="宋体"/>
          <w:spacing w:val="11"/>
          <w:kern w:val="0"/>
          <w:szCs w:val="21"/>
        </w:rPr>
      </w:pPr>
      <w:r>
        <w:rPr>
          <w:rFonts w:ascii="宋体" w:hAnsi="宋体" w:cs="宋体" w:hint="eastAsia"/>
          <w:spacing w:val="11"/>
          <w:kern w:val="0"/>
          <w:szCs w:val="21"/>
        </w:rPr>
        <w:t>根据本单位审核后选定的工作方案，可以按</w:t>
      </w:r>
      <w:r>
        <w:rPr>
          <w:rFonts w:ascii="宋体" w:hAnsi="宋体" w:cs="宋体" w:hint="eastAsia"/>
          <w:spacing w:val="11"/>
          <w:kern w:val="0"/>
          <w:szCs w:val="21"/>
        </w:rPr>
        <w:t>5W1H</w:t>
      </w:r>
      <w:r>
        <w:rPr>
          <w:rFonts w:ascii="宋体" w:hAnsi="宋体" w:cs="宋体" w:hint="eastAsia"/>
          <w:spacing w:val="11"/>
          <w:kern w:val="0"/>
          <w:szCs w:val="21"/>
        </w:rPr>
        <w:t>的思路制定实施计划。计划应落实到具体的执行人、具体的措施、时间进度和目标等。</w:t>
      </w:r>
    </w:p>
    <w:p w:rsidR="008E4D7D" w:rsidRDefault="00BE1D1C">
      <w:pPr>
        <w:pStyle w:val="ae"/>
        <w:numPr>
          <w:ilvl w:val="0"/>
          <w:numId w:val="18"/>
        </w:numPr>
        <w:spacing w:line="360" w:lineRule="auto"/>
        <w:ind w:left="420" w:firstLineChars="0"/>
        <w:rPr>
          <w:rFonts w:ascii="宋体" w:hAnsi="宋体" w:cs="宋体"/>
          <w:spacing w:val="11"/>
          <w:kern w:val="0"/>
          <w:szCs w:val="21"/>
        </w:rPr>
      </w:pPr>
      <w:r>
        <w:rPr>
          <w:rFonts w:ascii="宋体" w:hAnsi="宋体" w:cs="宋体" w:hint="eastAsia"/>
          <w:spacing w:val="11"/>
          <w:kern w:val="0"/>
          <w:szCs w:val="21"/>
        </w:rPr>
        <w:t>实施前应对以往的数据资料进行收集、确认，实施中应明确记录责任人，做好相应的数据跟踪记录。</w:t>
      </w:r>
    </w:p>
    <w:p w:rsidR="008E4D7D" w:rsidRDefault="00BE1D1C">
      <w:pPr>
        <w:pStyle w:val="ae"/>
        <w:numPr>
          <w:ilvl w:val="0"/>
          <w:numId w:val="18"/>
        </w:numPr>
        <w:spacing w:line="360" w:lineRule="auto"/>
        <w:ind w:left="420" w:firstLineChars="0"/>
        <w:rPr>
          <w:szCs w:val="21"/>
        </w:rPr>
      </w:pPr>
      <w:r>
        <w:rPr>
          <w:rFonts w:ascii="宋体" w:hAnsi="宋体" w:cs="宋体" w:hint="eastAsia"/>
          <w:spacing w:val="11"/>
          <w:kern w:val="0"/>
          <w:szCs w:val="21"/>
        </w:rPr>
        <w:t>JJ</w:t>
      </w:r>
      <w:r>
        <w:rPr>
          <w:rFonts w:ascii="宋体" w:hAnsi="宋体" w:cs="宋体" w:hint="eastAsia"/>
          <w:spacing w:val="11"/>
          <w:kern w:val="0"/>
          <w:szCs w:val="21"/>
        </w:rPr>
        <w:t>小组应定期对记录进行分析，并根据需要对实施方案进行优化调整。</w:t>
      </w:r>
    </w:p>
    <w:p w:rsidR="008E4D7D" w:rsidRDefault="00BE1D1C">
      <w:pPr>
        <w:pStyle w:val="ae"/>
        <w:numPr>
          <w:ilvl w:val="0"/>
          <w:numId w:val="18"/>
        </w:numPr>
        <w:spacing w:line="360" w:lineRule="auto"/>
        <w:ind w:left="420" w:firstLineChars="0"/>
        <w:rPr>
          <w:szCs w:val="21"/>
        </w:rPr>
      </w:pPr>
      <w:r>
        <w:rPr>
          <w:rFonts w:ascii="宋体" w:hAnsi="宋体" w:cs="宋体" w:hint="eastAsia"/>
          <w:spacing w:val="11"/>
          <w:kern w:val="0"/>
          <w:szCs w:val="21"/>
        </w:rPr>
        <w:t>应做好</w:t>
      </w:r>
      <w:r>
        <w:rPr>
          <w:rFonts w:ascii="宋体" w:hAnsi="宋体" w:cs="宋体" w:hint="eastAsia"/>
          <w:spacing w:val="11"/>
          <w:kern w:val="0"/>
          <w:szCs w:val="21"/>
        </w:rPr>
        <w:t>JJ</w:t>
      </w:r>
      <w:r>
        <w:rPr>
          <w:rFonts w:ascii="宋体" w:hAnsi="宋体" w:cs="宋体" w:hint="eastAsia"/>
          <w:spacing w:val="11"/>
          <w:kern w:val="0"/>
          <w:szCs w:val="21"/>
        </w:rPr>
        <w:t>小组讨论、方案调整、节点验收等实施过程中重要工作的记录。</w:t>
      </w:r>
    </w:p>
    <w:p w:rsidR="008E4D7D" w:rsidRDefault="00BE1D1C">
      <w:pPr>
        <w:pStyle w:val="3"/>
        <w:numPr>
          <w:ilvl w:val="0"/>
          <w:numId w:val="11"/>
        </w:numPr>
        <w:spacing w:before="0" w:after="0" w:line="360" w:lineRule="auto"/>
        <w:ind w:left="0" w:firstLine="0"/>
        <w:rPr>
          <w:rFonts w:asciiTheme="minorEastAsia" w:hAnsiTheme="minorEastAsia"/>
          <w:b w:val="0"/>
          <w:sz w:val="21"/>
          <w:szCs w:val="21"/>
        </w:rPr>
      </w:pPr>
      <w:r>
        <w:rPr>
          <w:rFonts w:asciiTheme="minorEastAsia" w:hAnsiTheme="minorEastAsia" w:hint="eastAsia"/>
          <w:b w:val="0"/>
          <w:sz w:val="21"/>
          <w:szCs w:val="21"/>
        </w:rPr>
        <w:t>结果验证（第五阶段</w:t>
      </w:r>
      <w:r>
        <w:rPr>
          <w:rFonts w:asciiTheme="minorEastAsia" w:hAnsiTheme="minorEastAsia" w:hint="eastAsia"/>
          <w:b w:val="0"/>
          <w:sz w:val="21"/>
          <w:szCs w:val="21"/>
        </w:rPr>
        <w:t>T</w:t>
      </w:r>
      <w:r>
        <w:rPr>
          <w:rFonts w:asciiTheme="minorEastAsia" w:hAnsiTheme="minorEastAsia" w:hint="eastAsia"/>
          <w:b w:val="0"/>
          <w:sz w:val="21"/>
          <w:szCs w:val="21"/>
        </w:rPr>
        <w:t>）</w:t>
      </w:r>
    </w:p>
    <w:p w:rsidR="008E4D7D" w:rsidRDefault="00BE1D1C">
      <w:pPr>
        <w:pStyle w:val="4"/>
        <w:numPr>
          <w:ilvl w:val="3"/>
          <w:numId w:val="19"/>
        </w:numPr>
        <w:spacing w:before="0" w:after="0" w:line="360" w:lineRule="auto"/>
        <w:ind w:left="0" w:firstLine="0"/>
        <w:rPr>
          <w:rFonts w:asciiTheme="minorEastAsia" w:eastAsiaTheme="minorEastAsia" w:hAnsiTheme="minorEastAsia"/>
          <w:b w:val="0"/>
          <w:sz w:val="21"/>
          <w:szCs w:val="21"/>
        </w:rPr>
      </w:pPr>
      <w:r>
        <w:rPr>
          <w:rFonts w:asciiTheme="minorEastAsia" w:eastAsiaTheme="minorEastAsia" w:hAnsiTheme="minorEastAsia" w:hint="eastAsia"/>
          <w:b w:val="0"/>
          <w:sz w:val="21"/>
          <w:szCs w:val="21"/>
        </w:rPr>
        <w:t>效果检查（第十个步骤）</w:t>
      </w:r>
    </w:p>
    <w:p w:rsidR="008E4D7D" w:rsidRDefault="00BE1D1C">
      <w:pPr>
        <w:spacing w:line="360" w:lineRule="auto"/>
        <w:ind w:firstLineChars="200" w:firstLine="460"/>
        <w:rPr>
          <w:rFonts w:ascii="宋体" w:hAnsi="宋体" w:cs="宋体"/>
          <w:spacing w:val="10"/>
          <w:kern w:val="0"/>
          <w:szCs w:val="21"/>
        </w:rPr>
      </w:pPr>
      <w:r>
        <w:rPr>
          <w:rFonts w:ascii="宋体" w:hAnsi="宋体" w:cs="宋体" w:hint="eastAsia"/>
          <w:spacing w:val="10"/>
          <w:kern w:val="0"/>
          <w:szCs w:val="21"/>
        </w:rPr>
        <w:t>使用同样的图表对对策实施前后的效果进行分析比较，包括节能量、减排量、经济效益、社会效益等，一</w:t>
      </w:r>
      <w:r>
        <w:rPr>
          <w:rFonts w:ascii="宋体" w:hAnsi="宋体" w:cs="宋体" w:hint="eastAsia"/>
          <w:spacing w:val="10"/>
          <w:kern w:val="0"/>
          <w:szCs w:val="21"/>
        </w:rPr>
        <w:t>般以上年同期或前一项同类工程为对标值。</w:t>
      </w:r>
    </w:p>
    <w:p w:rsidR="008E4D7D" w:rsidRDefault="00BE1D1C">
      <w:pPr>
        <w:spacing w:line="360" w:lineRule="auto"/>
        <w:ind w:firstLineChars="200" w:firstLine="460"/>
        <w:rPr>
          <w:rFonts w:ascii="宋体" w:hAnsi="宋体" w:cs="宋体"/>
          <w:spacing w:val="10"/>
          <w:kern w:val="0"/>
          <w:szCs w:val="21"/>
        </w:rPr>
      </w:pPr>
      <w:r>
        <w:rPr>
          <w:rFonts w:ascii="宋体" w:hAnsi="宋体" w:cs="宋体" w:hint="eastAsia"/>
          <w:spacing w:val="10"/>
          <w:kern w:val="0"/>
          <w:szCs w:val="21"/>
        </w:rPr>
        <w:t>对项目产生的节能量、减排量统一按标准油进行计算，各种常见能源的折标系数和二氧化碳排放系数参见附录</w:t>
      </w:r>
      <w:r>
        <w:rPr>
          <w:rFonts w:ascii="宋体" w:hAnsi="宋体" w:cs="宋体" w:hint="eastAsia"/>
          <w:spacing w:val="10"/>
          <w:kern w:val="0"/>
          <w:szCs w:val="21"/>
        </w:rPr>
        <w:t>C</w:t>
      </w:r>
      <w:r>
        <w:rPr>
          <w:rFonts w:ascii="宋体" w:hAnsi="宋体" w:cs="宋体" w:hint="eastAsia"/>
          <w:spacing w:val="10"/>
          <w:kern w:val="0"/>
          <w:szCs w:val="21"/>
        </w:rPr>
        <w:t>，对于降噪、将粉尘、水资源保护、废弃物资源化利用等按实际测定予以总结。</w:t>
      </w:r>
    </w:p>
    <w:p w:rsidR="008E4D7D" w:rsidRDefault="00BE1D1C">
      <w:pPr>
        <w:spacing w:line="360" w:lineRule="auto"/>
        <w:ind w:firstLineChars="200" w:firstLine="420"/>
        <w:rPr>
          <w:szCs w:val="21"/>
        </w:rPr>
      </w:pPr>
      <w:r>
        <w:rPr>
          <w:rFonts w:asciiTheme="minorEastAsia" w:hAnsiTheme="minorEastAsia" w:cs="宋体" w:hint="eastAsia"/>
          <w:color w:val="000000"/>
          <w:kern w:val="0"/>
          <w:szCs w:val="21"/>
        </w:rPr>
        <w:t>对项目的经济效益进行统计或测算，并根据项目投资额，分析项目的投资回收期。</w:t>
      </w:r>
    </w:p>
    <w:p w:rsidR="008E4D7D" w:rsidRDefault="00BE1D1C">
      <w:pPr>
        <w:pStyle w:val="4"/>
        <w:numPr>
          <w:ilvl w:val="3"/>
          <w:numId w:val="19"/>
        </w:numPr>
        <w:spacing w:before="0" w:after="0" w:line="360" w:lineRule="auto"/>
        <w:ind w:left="0" w:firstLine="0"/>
        <w:rPr>
          <w:rFonts w:asciiTheme="minorEastAsia" w:eastAsiaTheme="minorEastAsia" w:hAnsiTheme="minorEastAsia"/>
          <w:b w:val="0"/>
          <w:sz w:val="21"/>
          <w:szCs w:val="21"/>
        </w:rPr>
      </w:pPr>
      <w:r>
        <w:rPr>
          <w:rFonts w:asciiTheme="minorEastAsia" w:eastAsiaTheme="minorEastAsia" w:hAnsiTheme="minorEastAsia" w:hint="eastAsia"/>
          <w:b w:val="0"/>
          <w:sz w:val="21"/>
          <w:szCs w:val="21"/>
        </w:rPr>
        <w:t>措施巩固（第十一个步骤）</w:t>
      </w:r>
    </w:p>
    <w:p w:rsidR="008E4D7D" w:rsidRDefault="00BE1D1C">
      <w:pPr>
        <w:pStyle w:val="ae"/>
        <w:numPr>
          <w:ilvl w:val="0"/>
          <w:numId w:val="20"/>
        </w:numPr>
        <w:spacing w:line="360" w:lineRule="auto"/>
        <w:ind w:left="420" w:firstLineChars="0"/>
        <w:rPr>
          <w:rFonts w:ascii="宋体" w:hAnsi="宋体" w:cs="宋体"/>
          <w:spacing w:val="10"/>
          <w:kern w:val="0"/>
          <w:szCs w:val="21"/>
        </w:rPr>
      </w:pPr>
      <w:r>
        <w:rPr>
          <w:rFonts w:ascii="宋体" w:hAnsi="宋体" w:cs="宋体" w:hint="eastAsia"/>
          <w:spacing w:val="10"/>
          <w:kern w:val="0"/>
          <w:szCs w:val="21"/>
        </w:rPr>
        <w:t>将</w:t>
      </w:r>
      <w:r>
        <w:rPr>
          <w:rFonts w:ascii="宋体" w:hAnsi="宋体" w:cs="宋体" w:hint="eastAsia"/>
          <w:spacing w:val="10"/>
          <w:kern w:val="0"/>
          <w:szCs w:val="21"/>
        </w:rPr>
        <w:t>JJ</w:t>
      </w:r>
      <w:r>
        <w:rPr>
          <w:rFonts w:ascii="宋体" w:hAnsi="宋体" w:cs="宋体" w:hint="eastAsia"/>
          <w:spacing w:val="10"/>
          <w:kern w:val="0"/>
          <w:szCs w:val="21"/>
        </w:rPr>
        <w:t>小组活动中的有效对策，按照</w:t>
      </w:r>
      <w:r>
        <w:rPr>
          <w:rFonts w:ascii="宋体" w:hAnsi="宋体" w:cs="宋体" w:hint="eastAsia"/>
          <w:spacing w:val="10"/>
          <w:kern w:val="0"/>
          <w:szCs w:val="21"/>
        </w:rPr>
        <w:t>5W1H</w:t>
      </w:r>
      <w:r>
        <w:rPr>
          <w:rFonts w:ascii="宋体" w:hAnsi="宋体" w:cs="宋体" w:hint="eastAsia"/>
          <w:spacing w:val="10"/>
          <w:kern w:val="0"/>
          <w:szCs w:val="21"/>
        </w:rPr>
        <w:t>从六个方面实施标准化，制定新的工作标准。</w:t>
      </w:r>
    </w:p>
    <w:p w:rsidR="008E4D7D" w:rsidRDefault="00BE1D1C">
      <w:pPr>
        <w:pStyle w:val="ae"/>
        <w:numPr>
          <w:ilvl w:val="0"/>
          <w:numId w:val="20"/>
        </w:numPr>
        <w:spacing w:line="360" w:lineRule="auto"/>
        <w:ind w:left="420" w:firstLineChars="0"/>
        <w:rPr>
          <w:rFonts w:ascii="宋体" w:hAnsi="宋体" w:cs="宋体"/>
          <w:spacing w:val="10"/>
          <w:kern w:val="0"/>
          <w:szCs w:val="21"/>
        </w:rPr>
      </w:pPr>
      <w:r>
        <w:rPr>
          <w:rFonts w:ascii="宋体" w:hAnsi="宋体" w:cs="宋体" w:hint="eastAsia"/>
          <w:spacing w:val="10"/>
          <w:kern w:val="0"/>
          <w:szCs w:val="21"/>
        </w:rPr>
        <w:t>对新的工作标准进行培训和宣贯，保证所有相关员工在开展此类活动时严格按照新标准执行。</w:t>
      </w:r>
    </w:p>
    <w:p w:rsidR="008E4D7D" w:rsidRDefault="00BE1D1C">
      <w:pPr>
        <w:pStyle w:val="ae"/>
        <w:numPr>
          <w:ilvl w:val="0"/>
          <w:numId w:val="20"/>
        </w:numPr>
        <w:spacing w:line="360" w:lineRule="auto"/>
        <w:ind w:left="420" w:firstLineChars="0"/>
        <w:rPr>
          <w:szCs w:val="21"/>
        </w:rPr>
      </w:pPr>
      <w:r>
        <w:rPr>
          <w:rFonts w:ascii="宋体" w:hAnsi="宋体" w:cs="宋体" w:hint="eastAsia"/>
          <w:spacing w:val="10"/>
          <w:kern w:val="0"/>
          <w:szCs w:val="21"/>
        </w:rPr>
        <w:t>对过程的实施采用控制图等方法进行控制，使过程保持稳定。</w:t>
      </w:r>
    </w:p>
    <w:p w:rsidR="008E4D7D" w:rsidRDefault="00BE1D1C">
      <w:pPr>
        <w:pStyle w:val="4"/>
        <w:numPr>
          <w:ilvl w:val="3"/>
          <w:numId w:val="19"/>
        </w:numPr>
        <w:spacing w:before="0" w:after="0" w:line="360" w:lineRule="auto"/>
        <w:ind w:left="0" w:firstLine="0"/>
        <w:rPr>
          <w:rFonts w:asciiTheme="minorEastAsia" w:eastAsiaTheme="minorEastAsia" w:hAnsiTheme="minorEastAsia"/>
          <w:b w:val="0"/>
          <w:sz w:val="21"/>
          <w:szCs w:val="21"/>
        </w:rPr>
      </w:pPr>
      <w:r>
        <w:rPr>
          <w:rFonts w:asciiTheme="minorEastAsia" w:eastAsiaTheme="minorEastAsia" w:hAnsiTheme="minorEastAsia" w:hint="eastAsia"/>
          <w:b w:val="0"/>
          <w:sz w:val="21"/>
          <w:szCs w:val="21"/>
        </w:rPr>
        <w:t>活动总结（第十二个步骤）</w:t>
      </w:r>
    </w:p>
    <w:p w:rsidR="008E4D7D" w:rsidRDefault="00BE1D1C">
      <w:pPr>
        <w:spacing w:line="360" w:lineRule="auto"/>
        <w:ind w:firstLineChars="200" w:firstLine="460"/>
        <w:rPr>
          <w:szCs w:val="21"/>
        </w:rPr>
      </w:pPr>
      <w:r>
        <w:rPr>
          <w:rFonts w:ascii="宋体" w:hAnsi="宋体" w:cs="宋体" w:hint="eastAsia"/>
          <w:spacing w:val="10"/>
          <w:kern w:val="0"/>
          <w:szCs w:val="21"/>
        </w:rPr>
        <w:t>企事业单位应组织人员对</w:t>
      </w:r>
      <w:r>
        <w:rPr>
          <w:rFonts w:ascii="宋体" w:hAnsi="宋体" w:cs="宋体" w:hint="eastAsia"/>
          <w:spacing w:val="10"/>
          <w:kern w:val="0"/>
          <w:szCs w:val="21"/>
        </w:rPr>
        <w:t>J</w:t>
      </w:r>
      <w:r>
        <w:rPr>
          <w:rFonts w:ascii="宋体" w:hAnsi="宋体" w:cs="宋体"/>
          <w:spacing w:val="10"/>
          <w:kern w:val="0"/>
          <w:szCs w:val="21"/>
        </w:rPr>
        <w:t>J</w:t>
      </w:r>
      <w:r>
        <w:rPr>
          <w:rFonts w:ascii="宋体" w:hAnsi="宋体" w:cs="宋体"/>
          <w:spacing w:val="10"/>
          <w:kern w:val="0"/>
          <w:szCs w:val="21"/>
        </w:rPr>
        <w:t>小组</w:t>
      </w:r>
      <w:r>
        <w:rPr>
          <w:rFonts w:ascii="宋体" w:hAnsi="宋体" w:cs="宋体" w:hint="eastAsia"/>
          <w:spacing w:val="10"/>
          <w:kern w:val="0"/>
          <w:szCs w:val="21"/>
        </w:rPr>
        <w:t>活动项目进行验收，</w:t>
      </w:r>
      <w:r>
        <w:t>根据活动成果</w:t>
      </w:r>
      <w:r>
        <w:rPr>
          <w:rFonts w:ascii="宋体" w:hAnsi="宋体" w:cs="宋体" w:hint="eastAsia"/>
          <w:spacing w:val="10"/>
          <w:kern w:val="0"/>
          <w:szCs w:val="21"/>
        </w:rPr>
        <w:t>，制定新的工作标准，进行培训、宣贯、推广、应用。对</w:t>
      </w:r>
      <w:r>
        <w:rPr>
          <w:rFonts w:ascii="宋体" w:hAnsi="宋体" w:cs="宋体" w:hint="eastAsia"/>
          <w:spacing w:val="10"/>
          <w:kern w:val="0"/>
          <w:szCs w:val="21"/>
        </w:rPr>
        <w:t>JJ</w:t>
      </w:r>
      <w:r>
        <w:rPr>
          <w:rFonts w:ascii="宋体" w:hAnsi="宋体" w:cs="宋体" w:hint="eastAsia"/>
          <w:spacing w:val="10"/>
          <w:kern w:val="0"/>
          <w:szCs w:val="21"/>
        </w:rPr>
        <w:t>小组活动过程中的经验教训进行讨论、总结和整理，编写总结报告。</w:t>
      </w:r>
    </w:p>
    <w:p w:rsidR="008E4D7D" w:rsidRDefault="00BE1D1C" w:rsidP="001104C0">
      <w:pPr>
        <w:pStyle w:val="1"/>
        <w:numPr>
          <w:ilvl w:val="0"/>
          <w:numId w:val="3"/>
        </w:numPr>
        <w:spacing w:beforeLines="100" w:afterLines="100" w:line="360" w:lineRule="auto"/>
        <w:ind w:left="0" w:firstLine="0"/>
        <w:rPr>
          <w:rFonts w:ascii="黑体" w:eastAsia="黑体" w:hAnsi="黑体"/>
          <w:b w:val="0"/>
          <w:sz w:val="21"/>
          <w:szCs w:val="21"/>
        </w:rPr>
      </w:pPr>
      <w:bookmarkStart w:id="160" w:name="_Toc56419795"/>
      <w:r>
        <w:rPr>
          <w:rFonts w:ascii="黑体" w:eastAsia="黑体" w:hAnsi="黑体" w:hint="eastAsia"/>
          <w:b w:val="0"/>
          <w:sz w:val="21"/>
          <w:szCs w:val="21"/>
        </w:rPr>
        <w:t>总结报告与成果评审</w:t>
      </w:r>
      <w:bookmarkEnd w:id="160"/>
      <w:r>
        <w:rPr>
          <w:rFonts w:ascii="黑体" w:eastAsia="黑体" w:hAnsi="黑体"/>
          <w:b w:val="0"/>
          <w:sz w:val="21"/>
          <w:szCs w:val="21"/>
        </w:rPr>
        <w:t xml:space="preserve"> </w:t>
      </w:r>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JJ</w:t>
      </w:r>
      <w:r>
        <w:rPr>
          <w:rFonts w:asciiTheme="minorEastAsia" w:hAnsiTheme="minorEastAsia" w:hint="eastAsia"/>
          <w:szCs w:val="21"/>
        </w:rPr>
        <w:t>小组活动无论项目成功与失败，都应进行总结。</w:t>
      </w:r>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对于失败的项目，应分析失败原因，是原理上的，还是执行上的，还是其他因素导致未达到目标，要总结归纳清楚。</w:t>
      </w:r>
    </w:p>
    <w:p w:rsidR="008E4D7D" w:rsidRDefault="00BE1D1C">
      <w:pPr>
        <w:spacing w:line="360" w:lineRule="auto"/>
        <w:ind w:firstLineChars="200" w:firstLine="420"/>
        <w:rPr>
          <w:rFonts w:asciiTheme="minorEastAsia" w:hAnsiTheme="minorEastAsia"/>
          <w:szCs w:val="21"/>
        </w:rPr>
      </w:pPr>
      <w:r>
        <w:rPr>
          <w:rFonts w:asciiTheme="minorEastAsia" w:hAnsiTheme="minorEastAsia" w:hint="eastAsia"/>
          <w:szCs w:val="21"/>
        </w:rPr>
        <w:t>对于成功的活动项目，首先是要检查活动效果，把活动的结果与项目目标值进行对比，对实际完成情况作出结论；其次是总结活动的收获与成功之处，以利于经验的积累和共享；同时还应总结活动中存在差距与不足。</w:t>
      </w:r>
    </w:p>
    <w:p w:rsidR="008E4D7D" w:rsidRDefault="00BE1D1C" w:rsidP="001104C0">
      <w:pPr>
        <w:pStyle w:val="2"/>
        <w:numPr>
          <w:ilvl w:val="1"/>
          <w:numId w:val="21"/>
        </w:numPr>
        <w:spacing w:beforeLines="50" w:afterLines="50" w:line="240" w:lineRule="auto"/>
        <w:ind w:left="0" w:firstLine="0"/>
        <w:rPr>
          <w:rFonts w:ascii="黑体" w:eastAsia="黑体" w:hAnsi="黑体"/>
          <w:b w:val="0"/>
          <w:sz w:val="21"/>
          <w:szCs w:val="21"/>
        </w:rPr>
      </w:pPr>
      <w:bookmarkStart w:id="161" w:name="_Toc47527309"/>
      <w:r>
        <w:rPr>
          <w:rFonts w:ascii="黑体" w:eastAsia="黑体" w:hAnsi="黑体" w:hint="eastAsia"/>
          <w:b w:val="0"/>
          <w:sz w:val="21"/>
          <w:szCs w:val="21"/>
        </w:rPr>
        <w:t xml:space="preserve">  </w:t>
      </w:r>
      <w:bookmarkStart w:id="162" w:name="_Toc56419796"/>
      <w:r>
        <w:rPr>
          <w:rFonts w:ascii="黑体" w:eastAsia="黑体" w:hAnsi="黑体" w:hint="eastAsia"/>
          <w:b w:val="0"/>
          <w:sz w:val="21"/>
          <w:szCs w:val="21"/>
        </w:rPr>
        <w:t>成果总结</w:t>
      </w:r>
      <w:r>
        <w:rPr>
          <w:rFonts w:ascii="黑体" w:eastAsia="黑体" w:hAnsi="黑体"/>
          <w:b w:val="0"/>
          <w:sz w:val="21"/>
          <w:szCs w:val="21"/>
        </w:rPr>
        <w:t>报告的原则要求</w:t>
      </w:r>
      <w:bookmarkEnd w:id="161"/>
      <w:bookmarkEnd w:id="162"/>
    </w:p>
    <w:p w:rsidR="008E4D7D" w:rsidRDefault="00BE1D1C">
      <w:pPr>
        <w:pStyle w:val="ae"/>
        <w:numPr>
          <w:ilvl w:val="0"/>
          <w:numId w:val="22"/>
        </w:numPr>
        <w:spacing w:line="360" w:lineRule="auto"/>
        <w:ind w:firstLineChars="0"/>
      </w:pPr>
      <w:r>
        <w:rPr>
          <w:rFonts w:hint="eastAsia"/>
        </w:rPr>
        <w:t>叙述真实，不弄虚作假</w:t>
      </w:r>
    </w:p>
    <w:p w:rsidR="008E4D7D" w:rsidRDefault="00BE1D1C">
      <w:pPr>
        <w:pStyle w:val="ae"/>
        <w:numPr>
          <w:ilvl w:val="0"/>
          <w:numId w:val="22"/>
        </w:numPr>
        <w:spacing w:line="360" w:lineRule="auto"/>
        <w:ind w:firstLineChars="0"/>
      </w:pPr>
      <w:r>
        <w:rPr>
          <w:rFonts w:hint="eastAsia"/>
        </w:rPr>
        <w:t>逻辑性强，抓住描述重点</w:t>
      </w:r>
    </w:p>
    <w:p w:rsidR="008E4D7D" w:rsidRDefault="00BE1D1C">
      <w:pPr>
        <w:pStyle w:val="ae"/>
        <w:numPr>
          <w:ilvl w:val="0"/>
          <w:numId w:val="22"/>
        </w:numPr>
        <w:spacing w:line="360" w:lineRule="auto"/>
        <w:ind w:firstLineChars="0"/>
      </w:pPr>
      <w:r>
        <w:rPr>
          <w:rFonts w:hint="eastAsia"/>
        </w:rPr>
        <w:t>依据充分，用数据说话</w:t>
      </w:r>
    </w:p>
    <w:p w:rsidR="008E4D7D" w:rsidRDefault="00BE1D1C">
      <w:pPr>
        <w:pStyle w:val="ae"/>
        <w:numPr>
          <w:ilvl w:val="0"/>
          <w:numId w:val="22"/>
        </w:numPr>
        <w:spacing w:line="360" w:lineRule="auto"/>
        <w:ind w:firstLineChars="0"/>
      </w:pPr>
      <w:r>
        <w:rPr>
          <w:rFonts w:hint="eastAsia"/>
        </w:rPr>
        <w:t>方法正确，使用恰当</w:t>
      </w:r>
    </w:p>
    <w:p w:rsidR="008E4D7D" w:rsidRDefault="00BE1D1C">
      <w:pPr>
        <w:pStyle w:val="ae"/>
        <w:numPr>
          <w:ilvl w:val="0"/>
          <w:numId w:val="22"/>
        </w:numPr>
        <w:spacing w:line="360" w:lineRule="auto"/>
        <w:ind w:firstLineChars="0"/>
      </w:pPr>
      <w:r>
        <w:rPr>
          <w:rFonts w:hint="eastAsia"/>
        </w:rPr>
        <w:t>文字精练，图文表并茂</w:t>
      </w:r>
    </w:p>
    <w:p w:rsidR="008E4D7D" w:rsidRDefault="00BE1D1C">
      <w:pPr>
        <w:pStyle w:val="ae"/>
        <w:numPr>
          <w:ilvl w:val="0"/>
          <w:numId w:val="22"/>
        </w:numPr>
        <w:spacing w:line="360" w:lineRule="auto"/>
        <w:ind w:firstLineChars="0"/>
      </w:pPr>
      <w:r>
        <w:rPr>
          <w:rFonts w:hint="eastAsia"/>
        </w:rPr>
        <w:t>简述专业，使用通俗语言</w:t>
      </w:r>
    </w:p>
    <w:p w:rsidR="008E4D7D" w:rsidRDefault="00BE1D1C" w:rsidP="001104C0">
      <w:pPr>
        <w:pStyle w:val="2"/>
        <w:numPr>
          <w:ilvl w:val="1"/>
          <w:numId w:val="21"/>
        </w:numPr>
        <w:spacing w:beforeLines="50" w:afterLines="50" w:line="240" w:lineRule="auto"/>
        <w:ind w:left="0" w:firstLine="0"/>
        <w:rPr>
          <w:rFonts w:ascii="黑体" w:eastAsia="黑体" w:hAnsi="黑体"/>
          <w:b w:val="0"/>
          <w:sz w:val="21"/>
          <w:szCs w:val="21"/>
        </w:rPr>
      </w:pPr>
      <w:bookmarkStart w:id="163" w:name="_Toc47527310"/>
      <w:r>
        <w:rPr>
          <w:rFonts w:ascii="黑体" w:eastAsia="黑体" w:hAnsi="黑体" w:hint="eastAsia"/>
          <w:b w:val="0"/>
          <w:sz w:val="21"/>
          <w:szCs w:val="21"/>
        </w:rPr>
        <w:t xml:space="preserve">  </w:t>
      </w:r>
      <w:bookmarkStart w:id="164" w:name="_Toc56419797"/>
      <w:r>
        <w:rPr>
          <w:rFonts w:ascii="黑体" w:eastAsia="黑体" w:hAnsi="黑体" w:hint="eastAsia"/>
          <w:b w:val="0"/>
          <w:sz w:val="21"/>
          <w:szCs w:val="21"/>
        </w:rPr>
        <w:t>成果</w:t>
      </w:r>
      <w:r>
        <w:rPr>
          <w:rFonts w:ascii="黑体" w:eastAsia="黑体" w:hAnsi="黑体"/>
          <w:b w:val="0"/>
          <w:sz w:val="21"/>
          <w:szCs w:val="21"/>
        </w:rPr>
        <w:t>总结报告的注意事项</w:t>
      </w:r>
      <w:bookmarkEnd w:id="163"/>
      <w:bookmarkEnd w:id="164"/>
    </w:p>
    <w:p w:rsidR="008E4D7D" w:rsidRDefault="00BE1D1C">
      <w:pPr>
        <w:pStyle w:val="ae"/>
        <w:numPr>
          <w:ilvl w:val="0"/>
          <w:numId w:val="23"/>
        </w:numPr>
        <w:spacing w:line="360" w:lineRule="auto"/>
        <w:ind w:left="0" w:rightChars="12" w:right="25" w:firstLineChars="0" w:firstLine="0"/>
        <w:rPr>
          <w:rFonts w:ascii="宋体" w:hAnsi="宋体"/>
          <w:szCs w:val="21"/>
        </w:rPr>
      </w:pPr>
      <w:r>
        <w:rPr>
          <w:rFonts w:ascii="宋体" w:hAnsi="宋体" w:hint="eastAsia"/>
          <w:szCs w:val="21"/>
        </w:rPr>
        <w:t>严格按照</w:t>
      </w:r>
      <w:r>
        <w:rPr>
          <w:rFonts w:ascii="宋体" w:hAnsi="宋体" w:hint="eastAsia"/>
          <w:szCs w:val="21"/>
        </w:rPr>
        <w:t>JJ</w:t>
      </w:r>
      <w:r>
        <w:rPr>
          <w:rFonts w:ascii="宋体" w:hAnsi="宋体" w:hint="eastAsia"/>
          <w:szCs w:val="21"/>
        </w:rPr>
        <w:t>小组活动程序的步骤进行总结。</w:t>
      </w:r>
    </w:p>
    <w:p w:rsidR="008E4D7D" w:rsidRDefault="00BE1D1C">
      <w:pPr>
        <w:pStyle w:val="ae"/>
        <w:numPr>
          <w:ilvl w:val="0"/>
          <w:numId w:val="23"/>
        </w:numPr>
        <w:spacing w:line="360" w:lineRule="auto"/>
        <w:ind w:left="0" w:rightChars="12" w:right="25" w:firstLineChars="0" w:firstLine="0"/>
        <w:rPr>
          <w:rFonts w:ascii="宋体" w:hAnsi="宋体"/>
          <w:szCs w:val="21"/>
        </w:rPr>
      </w:pPr>
      <w:r>
        <w:rPr>
          <w:rFonts w:ascii="宋体" w:hAnsi="宋体" w:hint="eastAsia"/>
          <w:szCs w:val="21"/>
        </w:rPr>
        <w:t>在成果报告内容的前面，简要介绍项目背景和</w:t>
      </w:r>
      <w:r>
        <w:rPr>
          <w:rFonts w:ascii="宋体" w:hAnsi="宋体" w:hint="eastAsia"/>
          <w:szCs w:val="21"/>
        </w:rPr>
        <w:t>JJ</w:t>
      </w:r>
      <w:r>
        <w:rPr>
          <w:rFonts w:ascii="宋体" w:hAnsi="宋体" w:hint="eastAsia"/>
          <w:szCs w:val="21"/>
        </w:rPr>
        <w:t>小组的组成情况。</w:t>
      </w:r>
    </w:p>
    <w:p w:rsidR="008E4D7D" w:rsidRDefault="00BE1D1C">
      <w:pPr>
        <w:pStyle w:val="ae"/>
        <w:numPr>
          <w:ilvl w:val="0"/>
          <w:numId w:val="23"/>
        </w:numPr>
        <w:spacing w:line="360" w:lineRule="auto"/>
        <w:ind w:left="0" w:firstLineChars="0" w:firstLine="0"/>
        <w:rPr>
          <w:rFonts w:asciiTheme="minorEastAsia" w:hAnsiTheme="minorEastAsia"/>
          <w:szCs w:val="21"/>
        </w:rPr>
      </w:pPr>
      <w:r>
        <w:rPr>
          <w:rFonts w:ascii="宋体" w:hAnsi="宋体" w:hint="eastAsia"/>
          <w:szCs w:val="21"/>
        </w:rPr>
        <w:t>把在活动中所下的功夫，努力克服困难、进行科学判断的情况总结到成果中去。</w:t>
      </w:r>
    </w:p>
    <w:p w:rsidR="008E4D7D" w:rsidRDefault="00BE1D1C">
      <w:pPr>
        <w:pStyle w:val="ae"/>
        <w:numPr>
          <w:ilvl w:val="0"/>
          <w:numId w:val="23"/>
        </w:numPr>
        <w:spacing w:line="360" w:lineRule="auto"/>
        <w:ind w:left="0" w:rightChars="12" w:right="25" w:firstLineChars="0" w:firstLine="0"/>
        <w:rPr>
          <w:rFonts w:ascii="宋体" w:hAnsi="宋体"/>
          <w:szCs w:val="21"/>
        </w:rPr>
      </w:pPr>
      <w:r>
        <w:rPr>
          <w:rFonts w:ascii="宋体" w:hAnsi="宋体" w:hint="eastAsia"/>
          <w:szCs w:val="21"/>
        </w:rPr>
        <w:t>成果总结报告应先在</w:t>
      </w:r>
      <w:r>
        <w:rPr>
          <w:rFonts w:ascii="宋体" w:hAnsi="宋体" w:hint="eastAsia"/>
          <w:szCs w:val="21"/>
        </w:rPr>
        <w:t>JJ</w:t>
      </w:r>
      <w:r>
        <w:rPr>
          <w:rFonts w:ascii="宋体" w:hAnsi="宋体" w:hint="eastAsia"/>
          <w:szCs w:val="21"/>
        </w:rPr>
        <w:t>小组中进行通读、讨论、通过。</w:t>
      </w:r>
    </w:p>
    <w:p w:rsidR="008E4D7D" w:rsidRDefault="00BE1D1C">
      <w:pPr>
        <w:pStyle w:val="ae"/>
        <w:numPr>
          <w:ilvl w:val="0"/>
          <w:numId w:val="23"/>
        </w:numPr>
        <w:spacing w:line="360" w:lineRule="auto"/>
        <w:ind w:left="0" w:rightChars="12" w:right="25" w:firstLineChars="0" w:firstLine="0"/>
        <w:rPr>
          <w:rFonts w:ascii="宋体" w:hAnsi="宋体"/>
          <w:szCs w:val="21"/>
        </w:rPr>
      </w:pPr>
      <w:r>
        <w:rPr>
          <w:rFonts w:ascii="宋体" w:hAnsi="宋体" w:hint="eastAsia"/>
          <w:szCs w:val="21"/>
        </w:rPr>
        <w:t>成果总结</w:t>
      </w:r>
      <w:r>
        <w:rPr>
          <w:rFonts w:ascii="宋体" w:hAnsi="宋体"/>
          <w:szCs w:val="21"/>
        </w:rPr>
        <w:t>报告的形式</w:t>
      </w:r>
      <w:r>
        <w:rPr>
          <w:rFonts w:ascii="宋体" w:hAnsi="宋体" w:hint="eastAsia"/>
          <w:szCs w:val="21"/>
        </w:rPr>
        <w:t>：总结报告用</w:t>
      </w:r>
      <w:r>
        <w:rPr>
          <w:rFonts w:ascii="宋体" w:hAnsi="宋体" w:hint="eastAsia"/>
          <w:szCs w:val="21"/>
        </w:rPr>
        <w:t>Word</w:t>
      </w:r>
      <w:r>
        <w:rPr>
          <w:rFonts w:ascii="宋体" w:hAnsi="宋体" w:hint="eastAsia"/>
          <w:szCs w:val="21"/>
        </w:rPr>
        <w:t>文档，交流发布用</w:t>
      </w:r>
      <w:r>
        <w:rPr>
          <w:rFonts w:ascii="宋体" w:hAnsi="宋体" w:hint="eastAsia"/>
          <w:szCs w:val="21"/>
        </w:rPr>
        <w:t>PPT</w:t>
      </w:r>
      <w:r>
        <w:rPr>
          <w:rFonts w:ascii="宋体" w:hAnsi="宋体" w:hint="eastAsia"/>
          <w:szCs w:val="21"/>
        </w:rPr>
        <w:t>文档。</w:t>
      </w:r>
    </w:p>
    <w:p w:rsidR="008E4D7D" w:rsidRDefault="00BE1D1C">
      <w:pPr>
        <w:pStyle w:val="ae"/>
        <w:numPr>
          <w:ilvl w:val="0"/>
          <w:numId w:val="23"/>
        </w:numPr>
        <w:spacing w:line="360" w:lineRule="auto"/>
        <w:ind w:left="0" w:rightChars="12" w:right="25" w:firstLineChars="0" w:firstLine="0"/>
        <w:rPr>
          <w:rFonts w:ascii="宋体" w:hAnsi="宋体"/>
          <w:szCs w:val="21"/>
        </w:rPr>
      </w:pPr>
      <w:r>
        <w:rPr>
          <w:rFonts w:ascii="宋体" w:hAnsi="宋体" w:hint="eastAsia"/>
          <w:szCs w:val="21"/>
        </w:rPr>
        <w:t>成果交流</w:t>
      </w:r>
      <w:r>
        <w:rPr>
          <w:rFonts w:ascii="宋体" w:hAnsi="宋体" w:hint="eastAsia"/>
          <w:szCs w:val="21"/>
        </w:rPr>
        <w:t>PPT</w:t>
      </w:r>
      <w:r>
        <w:rPr>
          <w:rFonts w:ascii="宋体" w:hAnsi="宋体" w:hint="eastAsia"/>
          <w:szCs w:val="21"/>
        </w:rPr>
        <w:t>形式要求（成果交流</w:t>
      </w:r>
      <w:r>
        <w:rPr>
          <w:rFonts w:ascii="宋体" w:hAnsi="宋体" w:hint="eastAsia"/>
          <w:szCs w:val="21"/>
        </w:rPr>
        <w:t>PPT</w:t>
      </w:r>
      <w:r>
        <w:rPr>
          <w:rFonts w:ascii="宋体" w:hAnsi="宋体" w:hint="eastAsia"/>
          <w:szCs w:val="21"/>
        </w:rPr>
        <w:t>参见附录</w:t>
      </w:r>
      <w:r>
        <w:rPr>
          <w:rFonts w:ascii="宋体" w:hAnsi="宋体" w:hint="eastAsia"/>
          <w:szCs w:val="21"/>
        </w:rPr>
        <w:t>D</w:t>
      </w:r>
      <w:r>
        <w:rPr>
          <w:rFonts w:ascii="宋体" w:hAnsi="宋体" w:hint="eastAsia"/>
          <w:szCs w:val="21"/>
        </w:rPr>
        <w:t>）：</w:t>
      </w:r>
    </w:p>
    <w:p w:rsidR="008E4D7D" w:rsidRDefault="00BE1D1C">
      <w:pPr>
        <w:pStyle w:val="ae"/>
        <w:numPr>
          <w:ilvl w:val="0"/>
          <w:numId w:val="24"/>
        </w:numPr>
        <w:spacing w:line="360" w:lineRule="auto"/>
        <w:ind w:firstLineChars="0"/>
        <w:rPr>
          <w:rFonts w:asciiTheme="minorEastAsia" w:hAnsiTheme="minorEastAsia"/>
          <w:szCs w:val="21"/>
        </w:rPr>
      </w:pPr>
      <w:r>
        <w:rPr>
          <w:rFonts w:asciiTheme="minorEastAsia" w:hAnsiTheme="minorEastAsia" w:hint="eastAsia"/>
          <w:szCs w:val="21"/>
        </w:rPr>
        <w:t>封面：节能减排活动项目题目，单位和小组名称，起讫时间或年份</w:t>
      </w:r>
    </w:p>
    <w:p w:rsidR="008E4D7D" w:rsidRDefault="00BE1D1C">
      <w:pPr>
        <w:pStyle w:val="ae"/>
        <w:numPr>
          <w:ilvl w:val="0"/>
          <w:numId w:val="24"/>
        </w:numPr>
        <w:spacing w:line="360" w:lineRule="auto"/>
        <w:ind w:firstLineChars="0"/>
        <w:rPr>
          <w:rFonts w:asciiTheme="minorEastAsia" w:hAnsiTheme="minorEastAsia"/>
          <w:szCs w:val="21"/>
        </w:rPr>
      </w:pPr>
      <w:r>
        <w:rPr>
          <w:rFonts w:asciiTheme="minorEastAsia" w:hAnsiTheme="minorEastAsia" w:hint="eastAsia"/>
          <w:szCs w:val="21"/>
        </w:rPr>
        <w:t>摘要：突出最后成果（大致内容，节能量、减排量、节约金额）</w:t>
      </w:r>
    </w:p>
    <w:p w:rsidR="008E4D7D" w:rsidRDefault="00BE1D1C">
      <w:pPr>
        <w:pStyle w:val="ae"/>
        <w:numPr>
          <w:ilvl w:val="0"/>
          <w:numId w:val="24"/>
        </w:numPr>
        <w:spacing w:line="360" w:lineRule="auto"/>
        <w:ind w:firstLineChars="0"/>
        <w:rPr>
          <w:rFonts w:asciiTheme="minorEastAsia" w:hAnsiTheme="minorEastAsia"/>
          <w:szCs w:val="21"/>
        </w:rPr>
      </w:pPr>
      <w:r>
        <w:rPr>
          <w:rFonts w:asciiTheme="minorEastAsia" w:hAnsiTheme="minorEastAsia" w:hint="eastAsia"/>
          <w:szCs w:val="21"/>
        </w:rPr>
        <w:t>然后按</w:t>
      </w:r>
      <w:r>
        <w:rPr>
          <w:rFonts w:asciiTheme="minorEastAsia" w:hAnsiTheme="minorEastAsia" w:hint="eastAsia"/>
          <w:szCs w:val="21"/>
        </w:rPr>
        <w:t>QUEST</w:t>
      </w:r>
      <w:r>
        <w:rPr>
          <w:rFonts w:asciiTheme="minorEastAsia" w:hAnsiTheme="minorEastAsia" w:hint="eastAsia"/>
          <w:szCs w:val="21"/>
        </w:rPr>
        <w:t>逐阶段逐步骤介绍（由来、背景、团队概况、现状描述、目标设定、因素分析与分析工具运用、对策实施、效果检验、经济与社会效益、后续巩固与打算）</w:t>
      </w:r>
    </w:p>
    <w:p w:rsidR="008E4D7D" w:rsidRDefault="00BE1D1C">
      <w:pPr>
        <w:pStyle w:val="ae"/>
        <w:numPr>
          <w:ilvl w:val="0"/>
          <w:numId w:val="24"/>
        </w:numPr>
        <w:spacing w:line="360" w:lineRule="auto"/>
        <w:ind w:firstLineChars="0"/>
        <w:rPr>
          <w:rFonts w:asciiTheme="minorEastAsia" w:hAnsiTheme="minorEastAsia"/>
          <w:szCs w:val="21"/>
        </w:rPr>
      </w:pPr>
      <w:r>
        <w:rPr>
          <w:rFonts w:asciiTheme="minorEastAsia" w:hAnsiTheme="minorEastAsia" w:hint="eastAsia"/>
          <w:szCs w:val="21"/>
        </w:rPr>
        <w:t>结语致谢</w:t>
      </w:r>
    </w:p>
    <w:p w:rsidR="008E4D7D" w:rsidRDefault="00BE1D1C" w:rsidP="001104C0">
      <w:pPr>
        <w:pStyle w:val="2"/>
        <w:numPr>
          <w:ilvl w:val="1"/>
          <w:numId w:val="21"/>
        </w:numPr>
        <w:spacing w:beforeLines="50" w:afterLines="50" w:line="240" w:lineRule="auto"/>
        <w:ind w:left="0" w:firstLine="0"/>
        <w:rPr>
          <w:rFonts w:ascii="黑体" w:eastAsia="黑体" w:hAnsi="黑体"/>
          <w:b w:val="0"/>
          <w:sz w:val="21"/>
          <w:szCs w:val="21"/>
        </w:rPr>
      </w:pPr>
      <w:bookmarkStart w:id="165" w:name="_Toc47527311"/>
      <w:r>
        <w:rPr>
          <w:rFonts w:ascii="黑体" w:eastAsia="黑体" w:hAnsi="黑体" w:hint="eastAsia"/>
          <w:b w:val="0"/>
          <w:sz w:val="21"/>
          <w:szCs w:val="21"/>
        </w:rPr>
        <w:t xml:space="preserve">  </w:t>
      </w:r>
      <w:bookmarkStart w:id="166" w:name="_Toc56419798"/>
      <w:r>
        <w:rPr>
          <w:rFonts w:ascii="黑体" w:eastAsia="黑体" w:hAnsi="黑体" w:hint="eastAsia"/>
          <w:b w:val="0"/>
          <w:sz w:val="21"/>
          <w:szCs w:val="21"/>
        </w:rPr>
        <w:t>活动成果的评审</w:t>
      </w:r>
      <w:bookmarkEnd w:id="165"/>
      <w:bookmarkEnd w:id="166"/>
    </w:p>
    <w:p w:rsidR="008E4D7D" w:rsidRDefault="00BE1D1C">
      <w:pPr>
        <w:pStyle w:val="ae"/>
        <w:numPr>
          <w:ilvl w:val="1"/>
          <w:numId w:val="25"/>
        </w:numPr>
        <w:spacing w:line="360" w:lineRule="auto"/>
        <w:ind w:left="0" w:firstLineChars="0" w:firstLine="0"/>
        <w:rPr>
          <w:rFonts w:asciiTheme="minorEastAsia" w:hAnsiTheme="minorEastAsia"/>
          <w:szCs w:val="21"/>
        </w:rPr>
      </w:pPr>
      <w:r>
        <w:rPr>
          <w:rFonts w:asciiTheme="minorEastAsia" w:hAnsiTheme="minorEastAsia" w:hint="eastAsia"/>
          <w:szCs w:val="21"/>
        </w:rPr>
        <w:t>活动课题完成后，</w:t>
      </w:r>
      <w:r>
        <w:rPr>
          <w:rFonts w:asciiTheme="minorEastAsia" w:hAnsiTheme="minorEastAsia" w:hint="eastAsia"/>
          <w:szCs w:val="21"/>
        </w:rPr>
        <w:t>JJ</w:t>
      </w:r>
      <w:r>
        <w:rPr>
          <w:rFonts w:asciiTheme="minorEastAsia" w:hAnsiTheme="minorEastAsia" w:hint="eastAsia"/>
          <w:szCs w:val="21"/>
        </w:rPr>
        <w:t>小组可参照附录</w:t>
      </w:r>
      <w:r>
        <w:rPr>
          <w:rFonts w:asciiTheme="minorEastAsia" w:hAnsiTheme="minorEastAsia" w:hint="eastAsia"/>
          <w:szCs w:val="21"/>
        </w:rPr>
        <w:t>E</w:t>
      </w:r>
      <w:r>
        <w:rPr>
          <w:rFonts w:asciiTheme="minorEastAsia" w:hAnsiTheme="minorEastAsia" w:hint="eastAsia"/>
          <w:szCs w:val="21"/>
        </w:rPr>
        <w:t>对本项目活动进行自评。</w:t>
      </w:r>
    </w:p>
    <w:p w:rsidR="008E4D7D" w:rsidRDefault="00BE1D1C">
      <w:pPr>
        <w:pStyle w:val="ae"/>
        <w:numPr>
          <w:ilvl w:val="1"/>
          <w:numId w:val="25"/>
        </w:numPr>
        <w:spacing w:line="360" w:lineRule="auto"/>
        <w:ind w:left="0" w:firstLineChars="0" w:firstLine="0"/>
        <w:rPr>
          <w:rFonts w:asciiTheme="minorEastAsia" w:hAnsiTheme="minorEastAsia"/>
          <w:szCs w:val="21"/>
        </w:rPr>
      </w:pPr>
      <w:r>
        <w:rPr>
          <w:rFonts w:asciiTheme="minorEastAsia" w:hAnsiTheme="minorEastAsia" w:hint="eastAsia"/>
          <w:szCs w:val="21"/>
        </w:rPr>
        <w:t>集团公司（或事业单位、无上级公司）、行业协会应对企业申报的</w:t>
      </w:r>
      <w:r>
        <w:rPr>
          <w:rFonts w:asciiTheme="minorEastAsia" w:hAnsiTheme="minorEastAsia" w:hint="eastAsia"/>
          <w:szCs w:val="21"/>
        </w:rPr>
        <w:t>JJ</w:t>
      </w:r>
      <w:r>
        <w:rPr>
          <w:rFonts w:asciiTheme="minorEastAsia" w:hAnsiTheme="minorEastAsia" w:hint="eastAsia"/>
          <w:szCs w:val="21"/>
        </w:rPr>
        <w:t>小组活动成果进行评审，活动成果评审表参见附录</w:t>
      </w:r>
      <w:r>
        <w:rPr>
          <w:rFonts w:asciiTheme="minorEastAsia" w:hAnsiTheme="minorEastAsia" w:hint="eastAsia"/>
          <w:szCs w:val="21"/>
        </w:rPr>
        <w:t>F</w:t>
      </w:r>
      <w:r>
        <w:rPr>
          <w:rFonts w:asciiTheme="minorEastAsia" w:hAnsiTheme="minorEastAsia" w:hint="eastAsia"/>
          <w:szCs w:val="21"/>
        </w:rPr>
        <w:t>。</w:t>
      </w:r>
    </w:p>
    <w:p w:rsidR="008E4D7D" w:rsidRDefault="00BE1D1C" w:rsidP="001104C0">
      <w:pPr>
        <w:pStyle w:val="2"/>
        <w:numPr>
          <w:ilvl w:val="1"/>
          <w:numId w:val="21"/>
        </w:numPr>
        <w:spacing w:beforeLines="50" w:afterLines="50" w:line="240" w:lineRule="auto"/>
        <w:ind w:left="0" w:firstLine="0"/>
        <w:rPr>
          <w:rFonts w:ascii="黑体" w:eastAsia="黑体" w:hAnsi="黑体"/>
          <w:b w:val="0"/>
          <w:sz w:val="21"/>
          <w:szCs w:val="21"/>
        </w:rPr>
      </w:pPr>
      <w:bookmarkStart w:id="167" w:name="_Toc47527312"/>
      <w:r>
        <w:rPr>
          <w:rFonts w:ascii="黑体" w:eastAsia="黑体" w:hAnsi="黑体" w:hint="eastAsia"/>
          <w:b w:val="0"/>
          <w:sz w:val="21"/>
          <w:szCs w:val="21"/>
        </w:rPr>
        <w:t xml:space="preserve">  </w:t>
      </w:r>
      <w:bookmarkStart w:id="168" w:name="_Toc56419799"/>
      <w:r>
        <w:rPr>
          <w:rFonts w:ascii="黑体" w:eastAsia="黑体" w:hAnsi="黑体" w:hint="eastAsia"/>
          <w:b w:val="0"/>
          <w:sz w:val="21"/>
          <w:szCs w:val="21"/>
        </w:rPr>
        <w:t>活动成果的发布与分享</w:t>
      </w:r>
      <w:bookmarkEnd w:id="167"/>
      <w:bookmarkEnd w:id="168"/>
    </w:p>
    <w:p w:rsidR="008E4D7D" w:rsidRDefault="00BE1D1C">
      <w:pPr>
        <w:pStyle w:val="ae"/>
        <w:numPr>
          <w:ilvl w:val="0"/>
          <w:numId w:val="26"/>
        </w:numPr>
        <w:spacing w:line="360" w:lineRule="auto"/>
        <w:ind w:left="0" w:firstLineChars="0" w:firstLine="0"/>
      </w:pPr>
      <w:r>
        <w:rPr>
          <w:rFonts w:hint="eastAsia"/>
        </w:rPr>
        <w:t>集团公司</w:t>
      </w:r>
      <w:r>
        <w:rPr>
          <w:rFonts w:asciiTheme="minorEastAsia" w:hAnsiTheme="minorEastAsia" w:hint="eastAsia"/>
          <w:szCs w:val="21"/>
        </w:rPr>
        <w:t>（或事业单位、无上级公司）</w:t>
      </w:r>
      <w:r>
        <w:rPr>
          <w:rFonts w:hint="eastAsia"/>
        </w:rPr>
        <w:t>、行业协会可适时召开相应的活动成果发布会，在更大的范围进行交流分享。</w:t>
      </w:r>
    </w:p>
    <w:p w:rsidR="008E4D7D" w:rsidRDefault="00BE1D1C">
      <w:pPr>
        <w:pStyle w:val="ae"/>
        <w:numPr>
          <w:ilvl w:val="0"/>
          <w:numId w:val="26"/>
        </w:numPr>
        <w:spacing w:line="360" w:lineRule="auto"/>
        <w:ind w:left="0" w:firstLineChars="0" w:firstLine="0"/>
      </w:pPr>
      <w:r>
        <w:rPr>
          <w:rFonts w:hint="eastAsia"/>
        </w:rPr>
        <w:t>行业协会将各单位报送的优秀</w:t>
      </w:r>
      <w:r>
        <w:rPr>
          <w:rFonts w:hint="eastAsia"/>
        </w:rPr>
        <w:t>成果汇总，上报市节能减排小组活动指导办公室。</w:t>
      </w:r>
    </w:p>
    <w:p w:rsidR="008E4D7D" w:rsidRDefault="00BE1D1C">
      <w:pPr>
        <w:pStyle w:val="ae"/>
        <w:numPr>
          <w:ilvl w:val="0"/>
          <w:numId w:val="26"/>
        </w:numPr>
        <w:spacing w:line="360" w:lineRule="auto"/>
        <w:ind w:left="0" w:firstLineChars="0" w:firstLine="0"/>
      </w:pPr>
      <w:r>
        <w:rPr>
          <w:rFonts w:hint="eastAsia"/>
        </w:rPr>
        <w:t>行业协会定期编辑本行业</w:t>
      </w:r>
      <w:r>
        <w:rPr>
          <w:rFonts w:asciiTheme="minorEastAsia" w:hAnsiTheme="minorEastAsia" w:hint="eastAsia"/>
        </w:rPr>
        <w:t>JJ</w:t>
      </w:r>
      <w:r>
        <w:rPr>
          <w:rFonts w:hint="eastAsia"/>
        </w:rPr>
        <w:t>小组活动优秀案例集。</w:t>
      </w:r>
    </w:p>
    <w:p w:rsidR="008E4D7D" w:rsidRDefault="00BE1D1C">
      <w:pPr>
        <w:widowControl/>
        <w:jc w:val="left"/>
        <w:rPr>
          <w:rFonts w:ascii="宋体" w:hAnsi="宋体"/>
          <w:szCs w:val="21"/>
        </w:rPr>
      </w:pPr>
      <w:r>
        <w:rPr>
          <w:rFonts w:ascii="宋体" w:hAnsi="宋体"/>
          <w:szCs w:val="21"/>
        </w:rPr>
        <w:br w:type="page"/>
      </w:r>
    </w:p>
    <w:p w:rsidR="008E4D7D" w:rsidRDefault="00BE1D1C">
      <w:pPr>
        <w:pStyle w:val="1"/>
        <w:numPr>
          <w:ilvl w:val="0"/>
          <w:numId w:val="0"/>
        </w:numPr>
        <w:spacing w:before="0" w:after="0" w:line="360" w:lineRule="auto"/>
        <w:jc w:val="center"/>
        <w:rPr>
          <w:rFonts w:ascii="黑体" w:eastAsia="黑体" w:hAnsi="黑体"/>
          <w:b w:val="0"/>
          <w:sz w:val="21"/>
          <w:szCs w:val="21"/>
        </w:rPr>
      </w:pPr>
      <w:bookmarkStart w:id="169" w:name="_Toc56419800"/>
      <w:bookmarkStart w:id="170" w:name="_Toc47527313"/>
      <w:r>
        <w:rPr>
          <w:rFonts w:ascii="黑体" w:eastAsia="黑体" w:hAnsi="黑体" w:hint="eastAsia"/>
          <w:b w:val="0"/>
          <w:sz w:val="21"/>
          <w:szCs w:val="21"/>
        </w:rPr>
        <w:t>附录</w:t>
      </w:r>
      <w:r>
        <w:rPr>
          <w:rFonts w:ascii="黑体" w:eastAsia="黑体" w:hAnsi="黑体" w:hint="eastAsia"/>
          <w:b w:val="0"/>
          <w:sz w:val="21"/>
          <w:szCs w:val="21"/>
        </w:rPr>
        <w:t>A</w:t>
      </w:r>
      <w:bookmarkEnd w:id="169"/>
      <w:bookmarkEnd w:id="170"/>
    </w:p>
    <w:p w:rsidR="008E4D7D" w:rsidRDefault="00BE1D1C">
      <w:pPr>
        <w:spacing w:line="360" w:lineRule="auto"/>
        <w:jc w:val="center"/>
        <w:rPr>
          <w:rFonts w:ascii="黑体" w:eastAsia="黑体" w:hAnsi="黑体"/>
        </w:rPr>
      </w:pPr>
      <w:r>
        <w:rPr>
          <w:rFonts w:ascii="黑体" w:eastAsia="黑体" w:hAnsi="黑体" w:hint="eastAsia"/>
        </w:rPr>
        <w:t>（资料性附录）</w:t>
      </w:r>
    </w:p>
    <w:p w:rsidR="008E4D7D" w:rsidRDefault="00BE1D1C">
      <w:pPr>
        <w:ind w:left="420" w:hangingChars="200" w:hanging="420"/>
        <w:jc w:val="center"/>
        <w:rPr>
          <w:rFonts w:ascii="黑体" w:eastAsia="黑体" w:hAnsi="黑体"/>
          <w:szCs w:val="21"/>
        </w:rPr>
      </w:pPr>
      <w:r>
        <w:rPr>
          <w:rFonts w:ascii="黑体" w:eastAsia="黑体" w:hAnsi="黑体" w:hint="eastAsia"/>
          <w:szCs w:val="21"/>
        </w:rPr>
        <w:t>JJ</w:t>
      </w:r>
      <w:r>
        <w:rPr>
          <w:rFonts w:ascii="黑体" w:eastAsia="黑体" w:hAnsi="黑体" w:hint="eastAsia"/>
          <w:szCs w:val="21"/>
        </w:rPr>
        <w:t>小组活动常用工具</w:t>
      </w:r>
    </w:p>
    <w:p w:rsidR="008E4D7D" w:rsidRDefault="008E4D7D">
      <w:pPr>
        <w:ind w:left="420" w:hangingChars="200" w:hanging="420"/>
        <w:jc w:val="center"/>
        <w:rPr>
          <w:rFonts w:ascii="黑体" w:eastAsia="黑体" w:hAnsi="黑体"/>
          <w:szCs w:val="21"/>
        </w:rPr>
      </w:pPr>
    </w:p>
    <w:p w:rsidR="008E4D7D" w:rsidRDefault="00BE1D1C" w:rsidP="001104C0">
      <w:pPr>
        <w:pStyle w:val="ae"/>
        <w:numPr>
          <w:ilvl w:val="0"/>
          <w:numId w:val="27"/>
        </w:numPr>
        <w:spacing w:beforeLines="100" w:afterLines="100" w:line="360" w:lineRule="auto"/>
        <w:ind w:firstLineChars="0"/>
        <w:jc w:val="left"/>
        <w:rPr>
          <w:rFonts w:ascii="黑体" w:eastAsia="黑体" w:hAnsi="黑体"/>
          <w:szCs w:val="21"/>
        </w:rPr>
      </w:pPr>
      <w:r>
        <w:rPr>
          <w:rFonts w:ascii="黑体" w:eastAsia="黑体" w:hAnsi="黑体" w:hint="eastAsia"/>
          <w:szCs w:val="21"/>
        </w:rPr>
        <w:t>JJ</w:t>
      </w:r>
      <w:r>
        <w:rPr>
          <w:rFonts w:ascii="黑体" w:eastAsia="黑体" w:hAnsi="黑体" w:hint="eastAsia"/>
          <w:szCs w:val="21"/>
        </w:rPr>
        <w:t>小组活动常用工具一览表</w:t>
      </w:r>
    </w:p>
    <w:p w:rsidR="008E4D7D" w:rsidRDefault="008E4D7D">
      <w:pPr>
        <w:pStyle w:val="ae"/>
        <w:ind w:left="420" w:firstLineChars="0" w:firstLine="0"/>
        <w:jc w:val="left"/>
        <w:rPr>
          <w:rFonts w:ascii="黑体" w:eastAsia="黑体" w:hAnsi="黑体"/>
          <w:szCs w:val="21"/>
        </w:rPr>
      </w:pPr>
    </w:p>
    <w:p w:rsidR="008E4D7D" w:rsidRDefault="00BE1D1C">
      <w:pPr>
        <w:ind w:left="420" w:hangingChars="200" w:hanging="420"/>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A.1 JJ</w:t>
      </w:r>
      <w:r>
        <w:rPr>
          <w:rFonts w:ascii="黑体" w:eastAsia="黑体" w:hAnsi="黑体" w:hint="eastAsia"/>
          <w:szCs w:val="21"/>
        </w:rPr>
        <w:t>小组活动常用工具一览表</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829"/>
        <w:gridCol w:w="1982"/>
        <w:gridCol w:w="5717"/>
      </w:tblGrid>
      <w:tr w:rsidR="008E4D7D">
        <w:trPr>
          <w:trHeight w:val="567"/>
        </w:trPr>
        <w:tc>
          <w:tcPr>
            <w:tcW w:w="1648" w:type="pct"/>
            <w:gridSpan w:val="2"/>
            <w:tcBorders>
              <w:top w:val="single" w:sz="8" w:space="0" w:color="auto"/>
              <w:left w:val="single" w:sz="8"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活动阶段</w:t>
            </w:r>
          </w:p>
        </w:tc>
        <w:tc>
          <w:tcPr>
            <w:tcW w:w="3352" w:type="pct"/>
            <w:tcBorders>
              <w:top w:val="single" w:sz="8" w:space="0" w:color="auto"/>
              <w:left w:val="single" w:sz="4" w:space="0" w:color="auto"/>
              <w:bottom w:val="single" w:sz="4" w:space="0" w:color="auto"/>
              <w:right w:val="single" w:sz="8"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常用技术和工具</w:t>
            </w:r>
          </w:p>
        </w:tc>
      </w:tr>
      <w:tr w:rsidR="008E4D7D">
        <w:trPr>
          <w:trHeight w:val="1701"/>
        </w:trPr>
        <w:tc>
          <w:tcPr>
            <w:tcW w:w="486" w:type="pct"/>
            <w:tcBorders>
              <w:top w:val="single" w:sz="4" w:space="0" w:color="auto"/>
              <w:left w:val="single" w:sz="8"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1</w:t>
            </w:r>
          </w:p>
        </w:tc>
        <w:tc>
          <w:tcPr>
            <w:tcW w:w="1162" w:type="pct"/>
            <w:tcBorders>
              <w:top w:val="single" w:sz="4" w:space="0" w:color="auto"/>
              <w:left w:val="single" w:sz="4"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问题提出（</w:t>
            </w:r>
            <w:r>
              <w:rPr>
                <w:rFonts w:ascii="宋体" w:hAnsi="宋体" w:hint="eastAsia"/>
                <w:sz w:val="18"/>
                <w:szCs w:val="18"/>
              </w:rPr>
              <w:t>Q</w:t>
            </w:r>
            <w:r>
              <w:rPr>
                <w:rFonts w:ascii="宋体" w:hAnsi="宋体" w:hint="eastAsia"/>
                <w:sz w:val="18"/>
                <w:szCs w:val="18"/>
              </w:rPr>
              <w:t>）</w:t>
            </w:r>
          </w:p>
        </w:tc>
        <w:tc>
          <w:tcPr>
            <w:tcW w:w="3352" w:type="pct"/>
            <w:tcBorders>
              <w:top w:val="single" w:sz="4" w:space="0" w:color="auto"/>
              <w:left w:val="single" w:sz="4" w:space="0" w:color="auto"/>
              <w:bottom w:val="single" w:sz="4" w:space="0" w:color="auto"/>
              <w:right w:val="single" w:sz="8" w:space="0" w:color="auto"/>
            </w:tcBorders>
            <w:vAlign w:val="center"/>
          </w:tcPr>
          <w:p w:rsidR="008E4D7D" w:rsidRDefault="00BE1D1C">
            <w:pPr>
              <w:spacing w:line="440" w:lineRule="exact"/>
              <w:rPr>
                <w:rFonts w:ascii="宋体" w:hAnsi="宋体"/>
                <w:sz w:val="18"/>
                <w:szCs w:val="18"/>
              </w:rPr>
            </w:pPr>
            <w:r>
              <w:rPr>
                <w:rFonts w:ascii="宋体" w:hAnsi="宋体" w:hint="eastAsia"/>
                <w:sz w:val="18"/>
                <w:szCs w:val="18"/>
              </w:rPr>
              <w:t>◇头脑风暴法（畅谈法、集思法）</w:t>
            </w:r>
            <w:r>
              <w:rPr>
                <w:rFonts w:ascii="宋体" w:hAnsi="宋体" w:hint="eastAsia"/>
                <w:sz w:val="18"/>
                <w:szCs w:val="18"/>
              </w:rPr>
              <w:t xml:space="preserve">  </w:t>
            </w:r>
            <w:r>
              <w:rPr>
                <w:rFonts w:ascii="宋体" w:hAnsi="宋体" w:hint="eastAsia"/>
                <w:sz w:val="18"/>
                <w:szCs w:val="18"/>
              </w:rPr>
              <w:t>◇</w:t>
            </w:r>
            <w:r>
              <w:rPr>
                <w:rFonts w:ascii="宋体" w:hAnsi="宋体" w:hint="eastAsia"/>
                <w:sz w:val="18"/>
                <w:szCs w:val="18"/>
              </w:rPr>
              <w:t>JK</w:t>
            </w:r>
            <w:r>
              <w:rPr>
                <w:rFonts w:ascii="宋体" w:hAnsi="宋体" w:hint="eastAsia"/>
                <w:sz w:val="18"/>
                <w:szCs w:val="18"/>
              </w:rPr>
              <w:t>法（亲和图法）</w:t>
            </w:r>
          </w:p>
          <w:p w:rsidR="008E4D7D" w:rsidRDefault="00BE1D1C">
            <w:pPr>
              <w:spacing w:line="440" w:lineRule="exact"/>
              <w:rPr>
                <w:rFonts w:ascii="宋体" w:hAnsi="宋体"/>
                <w:sz w:val="18"/>
                <w:szCs w:val="18"/>
              </w:rPr>
            </w:pPr>
            <w:r>
              <w:rPr>
                <w:rFonts w:ascii="宋体" w:hAnsi="宋体" w:hint="eastAsia"/>
                <w:sz w:val="18"/>
                <w:szCs w:val="18"/>
              </w:rPr>
              <w:t xml:space="preserve">◇流程图　　　　　　　</w:t>
            </w:r>
            <w:r>
              <w:rPr>
                <w:rFonts w:ascii="宋体" w:hAnsi="宋体" w:hint="eastAsia"/>
                <w:sz w:val="18"/>
                <w:szCs w:val="18"/>
              </w:rPr>
              <w:t xml:space="preserve">          </w:t>
            </w:r>
            <w:r>
              <w:rPr>
                <w:rFonts w:ascii="宋体" w:hAnsi="宋体" w:hint="eastAsia"/>
                <w:sz w:val="18"/>
                <w:szCs w:val="18"/>
              </w:rPr>
              <w:t>◇系统图法（树图法）</w:t>
            </w:r>
          </w:p>
          <w:p w:rsidR="008E4D7D" w:rsidRDefault="00BE1D1C">
            <w:pPr>
              <w:spacing w:line="440" w:lineRule="exact"/>
              <w:rPr>
                <w:rFonts w:ascii="宋体" w:hAnsi="宋体"/>
                <w:sz w:val="18"/>
                <w:szCs w:val="18"/>
              </w:rPr>
            </w:pPr>
            <w:r>
              <w:rPr>
                <w:rFonts w:ascii="宋体" w:hAnsi="宋体" w:hint="eastAsia"/>
                <w:sz w:val="18"/>
                <w:szCs w:val="18"/>
              </w:rPr>
              <w:t>◇甘特图</w:t>
            </w:r>
            <w:r>
              <w:rPr>
                <w:rFonts w:asciiTheme="minorEastAsia" w:hAnsiTheme="minorEastAsia" w:cs="楷体_GB2312" w:hint="eastAsia"/>
                <w:kern w:val="0"/>
                <w:sz w:val="18"/>
                <w:szCs w:val="18"/>
              </w:rPr>
              <w:t>（</w:t>
            </w:r>
            <w:hyperlink r:id="rId29" w:tgtFrame="_blank" w:history="1">
              <w:r>
                <w:rPr>
                  <w:rFonts w:asciiTheme="minorEastAsia" w:hAnsiTheme="minorEastAsia" w:cs="楷体_GB2312"/>
                  <w:kern w:val="0"/>
                  <w:sz w:val="18"/>
                  <w:szCs w:val="18"/>
                </w:rPr>
                <w:t>横道图</w:t>
              </w:r>
            </w:hyperlink>
            <w:r>
              <w:rPr>
                <w:rFonts w:asciiTheme="minorEastAsia" w:hAnsiTheme="minorEastAsia" w:cs="楷体_GB2312"/>
                <w:kern w:val="0"/>
                <w:sz w:val="18"/>
                <w:szCs w:val="18"/>
              </w:rPr>
              <w:t>、条状图</w:t>
            </w:r>
            <w:r>
              <w:rPr>
                <w:rFonts w:asciiTheme="minorEastAsia" w:hAnsiTheme="minorEastAsia" w:cs="楷体_GB2312" w:hint="eastAsia"/>
                <w:kern w:val="0"/>
                <w:sz w:val="18"/>
                <w:szCs w:val="18"/>
              </w:rPr>
              <w:t>）</w:t>
            </w:r>
          </w:p>
        </w:tc>
      </w:tr>
      <w:tr w:rsidR="008E4D7D">
        <w:trPr>
          <w:trHeight w:val="1701"/>
        </w:trPr>
        <w:tc>
          <w:tcPr>
            <w:tcW w:w="486" w:type="pct"/>
            <w:tcBorders>
              <w:top w:val="single" w:sz="4" w:space="0" w:color="auto"/>
              <w:left w:val="single" w:sz="8"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2</w:t>
            </w:r>
          </w:p>
        </w:tc>
        <w:tc>
          <w:tcPr>
            <w:tcW w:w="1162" w:type="pct"/>
            <w:tcBorders>
              <w:top w:val="single" w:sz="4" w:space="0" w:color="auto"/>
              <w:left w:val="single" w:sz="4"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现状了解（</w:t>
            </w:r>
            <w:r>
              <w:rPr>
                <w:rFonts w:ascii="宋体" w:hAnsi="宋体" w:hint="eastAsia"/>
                <w:sz w:val="18"/>
                <w:szCs w:val="18"/>
              </w:rPr>
              <w:t>U</w:t>
            </w:r>
            <w:r>
              <w:rPr>
                <w:rFonts w:ascii="宋体" w:hAnsi="宋体" w:hint="eastAsia"/>
                <w:sz w:val="18"/>
                <w:szCs w:val="18"/>
              </w:rPr>
              <w:t>）</w:t>
            </w:r>
          </w:p>
        </w:tc>
        <w:tc>
          <w:tcPr>
            <w:tcW w:w="3352" w:type="pct"/>
            <w:tcBorders>
              <w:top w:val="single" w:sz="4" w:space="0" w:color="auto"/>
              <w:left w:val="single" w:sz="4" w:space="0" w:color="auto"/>
              <w:bottom w:val="single" w:sz="4" w:space="0" w:color="auto"/>
              <w:right w:val="single" w:sz="8" w:space="0" w:color="auto"/>
            </w:tcBorders>
            <w:vAlign w:val="center"/>
          </w:tcPr>
          <w:p w:rsidR="008E4D7D" w:rsidRDefault="00BE1D1C">
            <w:pPr>
              <w:spacing w:line="440" w:lineRule="exact"/>
              <w:rPr>
                <w:rFonts w:ascii="宋体" w:hAnsi="宋体"/>
                <w:sz w:val="18"/>
                <w:szCs w:val="18"/>
              </w:rPr>
            </w:pPr>
            <w:r>
              <w:rPr>
                <w:rFonts w:ascii="宋体" w:hAnsi="宋体" w:hint="eastAsia"/>
                <w:sz w:val="18"/>
                <w:szCs w:val="18"/>
              </w:rPr>
              <w:t>◇排列图（帕累托图）</w:t>
            </w:r>
            <w:r>
              <w:rPr>
                <w:rFonts w:ascii="宋体" w:hAnsi="宋体" w:hint="eastAsia"/>
                <w:sz w:val="18"/>
                <w:szCs w:val="18"/>
              </w:rPr>
              <w:t xml:space="preserve">            </w:t>
            </w:r>
            <w:r>
              <w:rPr>
                <w:rFonts w:ascii="宋体" w:hAnsi="宋体" w:hint="eastAsia"/>
                <w:sz w:val="18"/>
                <w:szCs w:val="18"/>
              </w:rPr>
              <w:t>◇散布图（散点图）</w:t>
            </w:r>
          </w:p>
          <w:p w:rsidR="008E4D7D" w:rsidRDefault="00BE1D1C">
            <w:pPr>
              <w:spacing w:line="440" w:lineRule="exact"/>
              <w:rPr>
                <w:rFonts w:ascii="宋体" w:hAnsi="宋体"/>
                <w:sz w:val="18"/>
                <w:szCs w:val="18"/>
              </w:rPr>
            </w:pPr>
            <w:r>
              <w:rPr>
                <w:rFonts w:ascii="宋体" w:hAnsi="宋体" w:hint="eastAsia"/>
                <w:sz w:val="18"/>
                <w:szCs w:val="18"/>
              </w:rPr>
              <w:t>◇水平对比法（标杆法）</w:t>
            </w:r>
            <w:r>
              <w:rPr>
                <w:rFonts w:ascii="宋体" w:hAnsi="宋体" w:hint="eastAsia"/>
                <w:sz w:val="18"/>
                <w:szCs w:val="18"/>
              </w:rPr>
              <w:t xml:space="preserve">          </w:t>
            </w:r>
            <w:r>
              <w:rPr>
                <w:rFonts w:ascii="宋体" w:hAnsi="宋体" w:hint="eastAsia"/>
                <w:sz w:val="18"/>
                <w:szCs w:val="18"/>
              </w:rPr>
              <w:t>◇直方图</w:t>
            </w:r>
          </w:p>
          <w:p w:rsidR="008E4D7D" w:rsidRDefault="00BE1D1C">
            <w:pPr>
              <w:spacing w:line="440" w:lineRule="exact"/>
              <w:rPr>
                <w:rFonts w:ascii="宋体" w:hAnsi="宋体"/>
                <w:sz w:val="18"/>
                <w:szCs w:val="18"/>
              </w:rPr>
            </w:pPr>
            <w:r>
              <w:rPr>
                <w:rFonts w:ascii="宋体" w:hAnsi="宋体" w:hint="eastAsia"/>
                <w:sz w:val="18"/>
                <w:szCs w:val="18"/>
              </w:rPr>
              <w:t>◇测量系统分析</w:t>
            </w:r>
            <w:r>
              <w:rPr>
                <w:rFonts w:ascii="宋体" w:hAnsi="宋体" w:hint="eastAsia"/>
                <w:sz w:val="18"/>
                <w:szCs w:val="18"/>
              </w:rPr>
              <w:t xml:space="preserve">                  </w:t>
            </w:r>
            <w:r>
              <w:rPr>
                <w:rFonts w:ascii="宋体" w:hAnsi="宋体" w:hint="eastAsia"/>
                <w:sz w:val="18"/>
                <w:szCs w:val="18"/>
              </w:rPr>
              <w:t>◇潜在失效模式与影响分析</w:t>
            </w:r>
          </w:p>
          <w:p w:rsidR="008E4D7D" w:rsidRDefault="00BE1D1C">
            <w:pPr>
              <w:spacing w:line="440" w:lineRule="exact"/>
              <w:rPr>
                <w:rFonts w:ascii="宋体" w:hAnsi="宋体"/>
                <w:sz w:val="18"/>
                <w:szCs w:val="18"/>
              </w:rPr>
            </w:pPr>
            <w:r>
              <w:rPr>
                <w:rFonts w:ascii="宋体" w:hAnsi="宋体" w:hint="eastAsia"/>
                <w:sz w:val="18"/>
                <w:szCs w:val="18"/>
              </w:rPr>
              <w:t>◇折线图</w:t>
            </w:r>
          </w:p>
        </w:tc>
      </w:tr>
      <w:tr w:rsidR="008E4D7D">
        <w:trPr>
          <w:trHeight w:val="1701"/>
        </w:trPr>
        <w:tc>
          <w:tcPr>
            <w:tcW w:w="486" w:type="pct"/>
            <w:tcBorders>
              <w:top w:val="single" w:sz="4" w:space="0" w:color="auto"/>
              <w:left w:val="single" w:sz="8"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3</w:t>
            </w:r>
          </w:p>
        </w:tc>
        <w:tc>
          <w:tcPr>
            <w:tcW w:w="1162" w:type="pct"/>
            <w:tcBorders>
              <w:top w:val="single" w:sz="4" w:space="0" w:color="auto"/>
              <w:left w:val="single" w:sz="4"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因素分析（</w:t>
            </w:r>
            <w:r>
              <w:rPr>
                <w:rFonts w:ascii="宋体" w:hAnsi="宋体" w:hint="eastAsia"/>
                <w:sz w:val="18"/>
                <w:szCs w:val="18"/>
              </w:rPr>
              <w:t>E</w:t>
            </w:r>
            <w:r>
              <w:rPr>
                <w:rFonts w:ascii="宋体" w:hAnsi="宋体" w:hint="eastAsia"/>
                <w:sz w:val="18"/>
                <w:szCs w:val="18"/>
              </w:rPr>
              <w:t>）</w:t>
            </w:r>
          </w:p>
        </w:tc>
        <w:tc>
          <w:tcPr>
            <w:tcW w:w="3352" w:type="pct"/>
            <w:tcBorders>
              <w:top w:val="single" w:sz="4" w:space="0" w:color="auto"/>
              <w:left w:val="single" w:sz="4" w:space="0" w:color="auto"/>
              <w:bottom w:val="single" w:sz="4" w:space="0" w:color="auto"/>
              <w:right w:val="single" w:sz="8" w:space="0" w:color="auto"/>
            </w:tcBorders>
            <w:vAlign w:val="center"/>
          </w:tcPr>
          <w:p w:rsidR="008E4D7D" w:rsidRDefault="00BE1D1C">
            <w:pPr>
              <w:spacing w:line="440" w:lineRule="exact"/>
              <w:rPr>
                <w:rFonts w:ascii="宋体" w:hAnsi="宋体"/>
                <w:sz w:val="18"/>
                <w:szCs w:val="18"/>
              </w:rPr>
            </w:pPr>
            <w:r>
              <w:rPr>
                <w:rFonts w:ascii="宋体" w:hAnsi="宋体" w:hint="eastAsia"/>
                <w:sz w:val="18"/>
                <w:szCs w:val="18"/>
              </w:rPr>
              <w:t>◇头脑风暴法</w:t>
            </w:r>
            <w:r>
              <w:rPr>
                <w:rFonts w:ascii="宋体" w:hAnsi="宋体" w:hint="eastAsia"/>
                <w:sz w:val="18"/>
                <w:szCs w:val="18"/>
              </w:rPr>
              <w:t xml:space="preserve">                    </w:t>
            </w:r>
            <w:r>
              <w:rPr>
                <w:rFonts w:ascii="宋体" w:hAnsi="宋体" w:hint="eastAsia"/>
                <w:sz w:val="18"/>
                <w:szCs w:val="18"/>
              </w:rPr>
              <w:t>◇因果图</w:t>
            </w:r>
          </w:p>
          <w:p w:rsidR="008E4D7D" w:rsidRDefault="00BE1D1C">
            <w:pPr>
              <w:spacing w:line="440" w:lineRule="exact"/>
              <w:rPr>
                <w:rFonts w:ascii="宋体" w:hAnsi="宋体"/>
                <w:sz w:val="18"/>
                <w:szCs w:val="18"/>
              </w:rPr>
            </w:pPr>
            <w:r>
              <w:rPr>
                <w:rFonts w:ascii="宋体" w:hAnsi="宋体" w:hint="eastAsia"/>
                <w:sz w:val="18"/>
                <w:szCs w:val="18"/>
              </w:rPr>
              <w:t>◇系统图法（树图法）</w:t>
            </w:r>
            <w:r>
              <w:rPr>
                <w:rFonts w:ascii="宋体" w:hAnsi="宋体" w:hint="eastAsia"/>
                <w:sz w:val="18"/>
                <w:szCs w:val="18"/>
              </w:rPr>
              <w:t xml:space="preserve">  </w:t>
            </w:r>
            <w:r>
              <w:rPr>
                <w:rFonts w:ascii="宋体" w:hAnsi="宋体" w:hint="eastAsia"/>
                <w:sz w:val="18"/>
                <w:szCs w:val="18"/>
              </w:rPr>
              <w:t xml:space="preserve">          </w:t>
            </w:r>
            <w:r>
              <w:rPr>
                <w:rFonts w:ascii="宋体" w:hAnsi="宋体" w:hint="eastAsia"/>
                <w:sz w:val="18"/>
                <w:szCs w:val="18"/>
              </w:rPr>
              <w:t>◇关联图（关系图）</w:t>
            </w:r>
          </w:p>
          <w:p w:rsidR="008E4D7D" w:rsidRDefault="00BE1D1C">
            <w:pPr>
              <w:spacing w:line="440" w:lineRule="exact"/>
              <w:rPr>
                <w:rFonts w:ascii="宋体" w:hAnsi="宋体"/>
                <w:sz w:val="18"/>
                <w:szCs w:val="18"/>
              </w:rPr>
            </w:pPr>
            <w:r>
              <w:rPr>
                <w:rFonts w:ascii="宋体" w:hAnsi="宋体" w:hint="eastAsia"/>
                <w:sz w:val="18"/>
                <w:szCs w:val="18"/>
              </w:rPr>
              <w:t>◇假设检验</w:t>
            </w:r>
            <w:r>
              <w:rPr>
                <w:rFonts w:ascii="宋体" w:hAnsi="宋体" w:hint="eastAsia"/>
                <w:sz w:val="18"/>
                <w:szCs w:val="18"/>
              </w:rPr>
              <w:t xml:space="preserve"> </w:t>
            </w:r>
            <w:r>
              <w:rPr>
                <w:rFonts w:ascii="宋体" w:hAnsi="宋体" w:hint="eastAsia"/>
                <w:sz w:val="18"/>
                <w:szCs w:val="18"/>
              </w:rPr>
              <w:t>（统计假设检验）</w:t>
            </w:r>
            <w:r>
              <w:rPr>
                <w:rFonts w:ascii="宋体" w:hAnsi="宋体" w:hint="eastAsia"/>
                <w:sz w:val="18"/>
                <w:szCs w:val="18"/>
              </w:rPr>
              <w:t xml:space="preserve">     </w:t>
            </w:r>
            <w:r>
              <w:rPr>
                <w:rFonts w:ascii="宋体" w:hAnsi="宋体" w:hint="eastAsia"/>
                <w:sz w:val="18"/>
                <w:szCs w:val="18"/>
              </w:rPr>
              <w:t>◇回归分析</w:t>
            </w:r>
          </w:p>
          <w:p w:rsidR="008E4D7D" w:rsidRDefault="00BE1D1C">
            <w:pPr>
              <w:spacing w:line="440" w:lineRule="exact"/>
              <w:rPr>
                <w:rFonts w:ascii="宋体" w:hAnsi="宋体"/>
                <w:sz w:val="18"/>
                <w:szCs w:val="18"/>
              </w:rPr>
            </w:pPr>
            <w:r>
              <w:rPr>
                <w:rFonts w:ascii="宋体" w:hAnsi="宋体" w:hint="eastAsia"/>
                <w:sz w:val="18"/>
                <w:szCs w:val="18"/>
              </w:rPr>
              <w:t>◇方差分析（变异数分析）</w:t>
            </w:r>
          </w:p>
        </w:tc>
      </w:tr>
      <w:tr w:rsidR="008E4D7D">
        <w:trPr>
          <w:trHeight w:val="1701"/>
        </w:trPr>
        <w:tc>
          <w:tcPr>
            <w:tcW w:w="486" w:type="pct"/>
            <w:tcBorders>
              <w:top w:val="single" w:sz="4" w:space="0" w:color="auto"/>
              <w:left w:val="single" w:sz="8"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4</w:t>
            </w:r>
          </w:p>
        </w:tc>
        <w:tc>
          <w:tcPr>
            <w:tcW w:w="1162" w:type="pct"/>
            <w:tcBorders>
              <w:top w:val="single" w:sz="4" w:space="0" w:color="auto"/>
              <w:left w:val="single" w:sz="4" w:space="0" w:color="auto"/>
              <w:bottom w:val="single" w:sz="4"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对策实施（</w:t>
            </w:r>
            <w:r>
              <w:rPr>
                <w:rFonts w:ascii="宋体" w:hAnsi="宋体" w:hint="eastAsia"/>
                <w:sz w:val="18"/>
                <w:szCs w:val="18"/>
              </w:rPr>
              <w:t>S</w:t>
            </w:r>
            <w:r>
              <w:rPr>
                <w:rFonts w:ascii="宋体" w:hAnsi="宋体" w:hint="eastAsia"/>
                <w:sz w:val="18"/>
                <w:szCs w:val="18"/>
              </w:rPr>
              <w:t>）</w:t>
            </w:r>
          </w:p>
        </w:tc>
        <w:tc>
          <w:tcPr>
            <w:tcW w:w="3352" w:type="pct"/>
            <w:tcBorders>
              <w:top w:val="single" w:sz="4" w:space="0" w:color="auto"/>
              <w:left w:val="single" w:sz="4" w:space="0" w:color="auto"/>
              <w:bottom w:val="single" w:sz="4" w:space="0" w:color="auto"/>
              <w:right w:val="single" w:sz="8" w:space="0" w:color="auto"/>
            </w:tcBorders>
            <w:vAlign w:val="center"/>
          </w:tcPr>
          <w:p w:rsidR="008E4D7D" w:rsidRDefault="00BE1D1C">
            <w:pPr>
              <w:spacing w:line="440" w:lineRule="exact"/>
              <w:rPr>
                <w:rFonts w:ascii="宋体" w:hAnsi="宋体"/>
                <w:sz w:val="18"/>
                <w:szCs w:val="18"/>
              </w:rPr>
            </w:pPr>
            <w:r>
              <w:rPr>
                <w:rFonts w:ascii="宋体" w:hAnsi="宋体" w:hint="eastAsia"/>
                <w:sz w:val="18"/>
                <w:szCs w:val="18"/>
              </w:rPr>
              <w:t>◇过程决策程序图法（</w:t>
            </w:r>
            <w:r>
              <w:rPr>
                <w:rFonts w:ascii="宋体" w:hAnsi="宋体" w:hint="eastAsia"/>
                <w:sz w:val="18"/>
                <w:szCs w:val="18"/>
              </w:rPr>
              <w:t>PDPC</w:t>
            </w:r>
            <w:r>
              <w:rPr>
                <w:rFonts w:ascii="宋体" w:hAnsi="宋体" w:hint="eastAsia"/>
                <w:sz w:val="18"/>
                <w:szCs w:val="18"/>
              </w:rPr>
              <w:t>法）</w:t>
            </w:r>
            <w:r>
              <w:rPr>
                <w:rFonts w:ascii="宋体" w:hAnsi="宋体" w:hint="eastAsia"/>
                <w:sz w:val="18"/>
                <w:szCs w:val="18"/>
              </w:rPr>
              <w:t xml:space="preserve">    </w:t>
            </w:r>
            <w:r>
              <w:rPr>
                <w:rFonts w:ascii="宋体" w:hAnsi="宋体" w:hint="eastAsia"/>
                <w:sz w:val="18"/>
                <w:szCs w:val="18"/>
              </w:rPr>
              <w:t>◇网络图</w:t>
            </w:r>
          </w:p>
          <w:p w:rsidR="008E4D7D" w:rsidRDefault="00BE1D1C">
            <w:pPr>
              <w:spacing w:line="440" w:lineRule="exact"/>
              <w:rPr>
                <w:rFonts w:ascii="宋体" w:hAnsi="宋体"/>
                <w:sz w:val="18"/>
                <w:szCs w:val="18"/>
              </w:rPr>
            </w:pPr>
            <w:r>
              <w:rPr>
                <w:rFonts w:ascii="宋体" w:hAnsi="宋体" w:hint="eastAsia"/>
                <w:sz w:val="18"/>
                <w:szCs w:val="18"/>
              </w:rPr>
              <w:t>◇正交试验法</w:t>
            </w:r>
          </w:p>
        </w:tc>
      </w:tr>
      <w:tr w:rsidR="008E4D7D">
        <w:trPr>
          <w:trHeight w:val="1701"/>
        </w:trPr>
        <w:tc>
          <w:tcPr>
            <w:tcW w:w="486" w:type="pct"/>
            <w:tcBorders>
              <w:top w:val="single" w:sz="4" w:space="0" w:color="auto"/>
              <w:left w:val="single" w:sz="8" w:space="0" w:color="auto"/>
              <w:bottom w:val="single" w:sz="8"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5</w:t>
            </w:r>
          </w:p>
        </w:tc>
        <w:tc>
          <w:tcPr>
            <w:tcW w:w="1162" w:type="pct"/>
            <w:tcBorders>
              <w:top w:val="single" w:sz="4" w:space="0" w:color="auto"/>
              <w:left w:val="single" w:sz="4" w:space="0" w:color="auto"/>
              <w:bottom w:val="single" w:sz="8" w:space="0" w:color="auto"/>
              <w:right w:val="single" w:sz="4" w:space="0" w:color="auto"/>
            </w:tcBorders>
            <w:vAlign w:val="center"/>
          </w:tcPr>
          <w:p w:rsidR="008E4D7D" w:rsidRDefault="00BE1D1C">
            <w:pPr>
              <w:spacing w:line="440" w:lineRule="exact"/>
              <w:jc w:val="center"/>
              <w:rPr>
                <w:rFonts w:ascii="宋体" w:hAnsi="宋体"/>
                <w:sz w:val="18"/>
                <w:szCs w:val="18"/>
              </w:rPr>
            </w:pPr>
            <w:r>
              <w:rPr>
                <w:rFonts w:ascii="宋体" w:hAnsi="宋体" w:hint="eastAsia"/>
                <w:sz w:val="18"/>
                <w:szCs w:val="18"/>
              </w:rPr>
              <w:t>结果验证（</w:t>
            </w:r>
            <w:r>
              <w:rPr>
                <w:rFonts w:ascii="宋体" w:hAnsi="宋体" w:hint="eastAsia"/>
                <w:sz w:val="18"/>
                <w:szCs w:val="18"/>
              </w:rPr>
              <w:t>T</w:t>
            </w:r>
            <w:r>
              <w:rPr>
                <w:rFonts w:ascii="宋体" w:hAnsi="宋体" w:hint="eastAsia"/>
                <w:sz w:val="18"/>
                <w:szCs w:val="18"/>
              </w:rPr>
              <w:t>）</w:t>
            </w:r>
          </w:p>
        </w:tc>
        <w:tc>
          <w:tcPr>
            <w:tcW w:w="3352" w:type="pct"/>
            <w:tcBorders>
              <w:top w:val="single" w:sz="4" w:space="0" w:color="auto"/>
              <w:left w:val="single" w:sz="4" w:space="0" w:color="auto"/>
              <w:bottom w:val="single" w:sz="8" w:space="0" w:color="auto"/>
              <w:right w:val="single" w:sz="8" w:space="0" w:color="auto"/>
            </w:tcBorders>
            <w:vAlign w:val="center"/>
          </w:tcPr>
          <w:p w:rsidR="008E4D7D" w:rsidRDefault="00BE1D1C">
            <w:pPr>
              <w:spacing w:line="440" w:lineRule="exact"/>
              <w:rPr>
                <w:rFonts w:ascii="宋体" w:hAnsi="宋体"/>
                <w:sz w:val="18"/>
                <w:szCs w:val="18"/>
              </w:rPr>
            </w:pPr>
            <w:r>
              <w:rPr>
                <w:rFonts w:ascii="宋体" w:hAnsi="宋体" w:hint="eastAsia"/>
                <w:sz w:val="18"/>
                <w:szCs w:val="18"/>
              </w:rPr>
              <w:t xml:space="preserve">◇控制图　　</w:t>
            </w:r>
            <w:r>
              <w:rPr>
                <w:rFonts w:ascii="宋体" w:hAnsi="宋体" w:hint="eastAsia"/>
                <w:sz w:val="18"/>
                <w:szCs w:val="18"/>
              </w:rPr>
              <w:t xml:space="preserve"> </w:t>
            </w:r>
            <w:r>
              <w:rPr>
                <w:rFonts w:ascii="宋体" w:hAnsi="宋体" w:hint="eastAsia"/>
                <w:sz w:val="18"/>
                <w:szCs w:val="18"/>
              </w:rPr>
              <w:t xml:space="preserve">　　</w:t>
            </w:r>
            <w:r>
              <w:rPr>
                <w:rFonts w:ascii="宋体" w:hAnsi="宋体" w:hint="eastAsia"/>
                <w:sz w:val="18"/>
                <w:szCs w:val="18"/>
              </w:rPr>
              <w:t xml:space="preserve">             </w:t>
            </w:r>
            <w:r>
              <w:rPr>
                <w:rFonts w:ascii="宋体" w:hAnsi="宋体" w:hint="eastAsia"/>
                <w:sz w:val="18"/>
                <w:szCs w:val="18"/>
              </w:rPr>
              <w:t xml:space="preserve">　◇标准作业程序（</w:t>
            </w:r>
            <w:r>
              <w:rPr>
                <w:rFonts w:ascii="宋体" w:hAnsi="宋体" w:hint="eastAsia"/>
                <w:sz w:val="18"/>
                <w:szCs w:val="18"/>
              </w:rPr>
              <w:t>SOP</w:t>
            </w:r>
            <w:r>
              <w:rPr>
                <w:rFonts w:ascii="宋体" w:hAnsi="宋体" w:hint="eastAsia"/>
                <w:sz w:val="18"/>
                <w:szCs w:val="18"/>
              </w:rPr>
              <w:t>）</w:t>
            </w:r>
          </w:p>
          <w:p w:rsidR="008E4D7D" w:rsidRDefault="00BE1D1C">
            <w:pPr>
              <w:spacing w:line="440" w:lineRule="exact"/>
              <w:rPr>
                <w:rFonts w:ascii="宋体" w:hAnsi="宋体"/>
                <w:sz w:val="18"/>
                <w:szCs w:val="18"/>
              </w:rPr>
            </w:pPr>
            <w:r>
              <w:rPr>
                <w:rFonts w:ascii="宋体" w:hAnsi="宋体" w:hint="eastAsia"/>
                <w:sz w:val="18"/>
                <w:szCs w:val="18"/>
              </w:rPr>
              <w:t>◇雷达图</w:t>
            </w:r>
          </w:p>
        </w:tc>
      </w:tr>
    </w:tbl>
    <w:p w:rsidR="008E4D7D" w:rsidRDefault="008E4D7D"/>
    <w:p w:rsidR="008E4D7D" w:rsidRDefault="00BE1D1C">
      <w:pPr>
        <w:pStyle w:val="1"/>
        <w:numPr>
          <w:ilvl w:val="0"/>
          <w:numId w:val="0"/>
        </w:numPr>
        <w:spacing w:before="0" w:after="0" w:line="360" w:lineRule="auto"/>
        <w:jc w:val="center"/>
        <w:rPr>
          <w:rFonts w:ascii="黑体" w:eastAsia="黑体" w:hAnsi="黑体"/>
          <w:szCs w:val="21"/>
        </w:rPr>
      </w:pPr>
      <w:r>
        <w:br w:type="page"/>
      </w:r>
    </w:p>
    <w:p w:rsidR="008E4D7D" w:rsidRDefault="00BE1D1C" w:rsidP="001104C0">
      <w:pPr>
        <w:pStyle w:val="ae"/>
        <w:numPr>
          <w:ilvl w:val="0"/>
          <w:numId w:val="27"/>
        </w:numPr>
        <w:spacing w:beforeLines="100" w:afterLines="100" w:line="360" w:lineRule="auto"/>
        <w:ind w:firstLineChars="0"/>
        <w:jc w:val="left"/>
        <w:rPr>
          <w:rFonts w:ascii="黑体" w:eastAsia="黑体" w:hAnsi="黑体"/>
          <w:szCs w:val="21"/>
        </w:rPr>
      </w:pPr>
      <w:r>
        <w:rPr>
          <w:rFonts w:ascii="黑体" w:eastAsia="黑体" w:hAnsi="黑体" w:hint="eastAsia"/>
          <w:szCs w:val="21"/>
        </w:rPr>
        <w:t>JJ</w:t>
      </w:r>
      <w:r>
        <w:rPr>
          <w:rFonts w:ascii="黑体" w:eastAsia="黑体" w:hAnsi="黑体" w:hint="eastAsia"/>
          <w:szCs w:val="21"/>
        </w:rPr>
        <w:t>小组活动工具箱</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kern w:val="0"/>
          <w:szCs w:val="21"/>
        </w:rPr>
      </w:pPr>
      <w:bookmarkStart w:id="171" w:name="_Toc47527314"/>
      <w:r>
        <w:rPr>
          <w:rFonts w:ascii="黑体" w:eastAsia="黑体" w:hAnsi="黑体" w:cs="楷体_GB2312" w:hint="eastAsia"/>
          <w:kern w:val="0"/>
          <w:szCs w:val="21"/>
        </w:rPr>
        <w:t>头脑风暴法</w:t>
      </w:r>
    </w:p>
    <w:p w:rsidR="008E4D7D" w:rsidRDefault="00BE1D1C">
      <w:pPr>
        <w:pStyle w:val="ae"/>
        <w:numPr>
          <w:ilvl w:val="0"/>
          <w:numId w:val="29"/>
        </w:numPr>
        <w:autoSpaceDE w:val="0"/>
        <w:autoSpaceDN w:val="0"/>
        <w:adjustRightInd w:val="0"/>
        <w:snapToGrid w:val="0"/>
        <w:spacing w:line="360" w:lineRule="auto"/>
        <w:ind w:firstLineChars="0"/>
        <w:rPr>
          <w:rFonts w:asciiTheme="majorEastAsia" w:eastAsiaTheme="majorEastAsia" w:hAnsiTheme="majorEastAsia"/>
          <w:kern w:val="0"/>
          <w:szCs w:val="21"/>
        </w:rPr>
      </w:pPr>
      <w:r>
        <w:rPr>
          <w:rFonts w:asciiTheme="majorEastAsia" w:eastAsiaTheme="majorEastAsia" w:hAnsiTheme="majorEastAsia" w:cs="楷体_GB2312" w:hint="eastAsia"/>
          <w:kern w:val="0"/>
          <w:szCs w:val="21"/>
        </w:rPr>
        <w:t>概念</w:t>
      </w:r>
    </w:p>
    <w:p w:rsidR="008E4D7D" w:rsidRDefault="00BE1D1C">
      <w:pPr>
        <w:autoSpaceDE w:val="0"/>
        <w:autoSpaceDN w:val="0"/>
        <w:adjustRightInd w:val="0"/>
        <w:snapToGrid w:val="0"/>
        <w:spacing w:line="360" w:lineRule="auto"/>
        <w:ind w:firstLineChars="200" w:firstLine="420"/>
        <w:rPr>
          <w:rFonts w:ascii="宋体" w:hAnsi="宋体"/>
          <w:kern w:val="0"/>
          <w:szCs w:val="21"/>
        </w:rPr>
      </w:pPr>
      <w:r>
        <w:rPr>
          <w:rFonts w:ascii="宋体" w:hAnsi="宋体" w:cs="楷体_GB2312" w:hint="eastAsia"/>
          <w:kern w:val="0"/>
          <w:szCs w:val="21"/>
        </w:rPr>
        <w:t>头脑风暴法</w:t>
      </w:r>
      <w:r>
        <w:rPr>
          <w:rFonts w:ascii="宋体" w:hAnsi="宋体" w:cs="楷体_GB2312" w:hint="eastAsia"/>
          <w:kern w:val="0"/>
          <w:szCs w:val="21"/>
        </w:rPr>
        <w:t>(Brain Storming)</w:t>
      </w:r>
      <w:r>
        <w:rPr>
          <w:rFonts w:ascii="宋体" w:hAnsi="宋体" w:cs="楷体_GB2312" w:hint="eastAsia"/>
          <w:kern w:val="0"/>
          <w:szCs w:val="21"/>
        </w:rPr>
        <w:t>又叫畅谈法、集思法，</w:t>
      </w:r>
      <w:r>
        <w:rPr>
          <w:rFonts w:ascii="宋体" w:hAnsi="宋体" w:cs="宋体" w:hint="eastAsia"/>
          <w:kern w:val="0"/>
          <w:szCs w:val="21"/>
        </w:rPr>
        <w:t>采用会议形式引导每位参会人员围绕主题，广开言路，自由奔放地思考及发表意见，通过相互启发，拓宽思路，激发灵感，在自己头脑中掀起思想风暴的集体创造性思维方法。</w:t>
      </w:r>
    </w:p>
    <w:p w:rsidR="008E4D7D" w:rsidRDefault="00BE1D1C">
      <w:pPr>
        <w:pStyle w:val="ae"/>
        <w:numPr>
          <w:ilvl w:val="0"/>
          <w:numId w:val="29"/>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用途</w:t>
      </w:r>
    </w:p>
    <w:p w:rsidR="008E4D7D" w:rsidRDefault="00BE1D1C">
      <w:pPr>
        <w:autoSpaceDE w:val="0"/>
        <w:autoSpaceDN w:val="0"/>
        <w:adjustRightInd w:val="0"/>
        <w:snapToGrid w:val="0"/>
        <w:spacing w:line="360" w:lineRule="auto"/>
        <w:ind w:firstLineChars="200" w:firstLine="420"/>
        <w:rPr>
          <w:rFonts w:ascii="宋体" w:hAnsi="宋体"/>
          <w:kern w:val="0"/>
          <w:szCs w:val="21"/>
        </w:rPr>
      </w:pPr>
      <w:r>
        <w:rPr>
          <w:rFonts w:ascii="宋体" w:hAnsi="宋体" w:cs="宋体" w:hint="eastAsia"/>
          <w:kern w:val="0"/>
          <w:szCs w:val="21"/>
        </w:rPr>
        <w:t>在</w:t>
      </w:r>
      <w:r>
        <w:rPr>
          <w:rFonts w:ascii="宋体" w:hAnsi="宋体" w:cs="宋体" w:hint="eastAsia"/>
          <w:kern w:val="0"/>
          <w:szCs w:val="21"/>
        </w:rPr>
        <w:t>JJ</w:t>
      </w:r>
      <w:r>
        <w:rPr>
          <w:rFonts w:ascii="宋体" w:hAnsi="宋体" w:cs="宋体" w:hint="eastAsia"/>
          <w:kern w:val="0"/>
          <w:szCs w:val="21"/>
        </w:rPr>
        <w:t>小组活动中，应用头脑风暴法可以识别企业在节能减排工作中存在的问题或不足，帮助寻找可能解决这些问题的办法，也可以用来识别企业日常生产中节能减排的改进机会。</w:t>
      </w:r>
    </w:p>
    <w:p w:rsidR="008E4D7D" w:rsidRDefault="00BE1D1C">
      <w:pPr>
        <w:pStyle w:val="ae"/>
        <w:numPr>
          <w:ilvl w:val="0"/>
          <w:numId w:val="29"/>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应用步骤</w:t>
      </w:r>
    </w:p>
    <w:p w:rsidR="008E4D7D" w:rsidRDefault="00BE1D1C">
      <w:pPr>
        <w:pStyle w:val="ae"/>
        <w:numPr>
          <w:ilvl w:val="0"/>
          <w:numId w:val="30"/>
        </w:numPr>
        <w:autoSpaceDE w:val="0"/>
        <w:autoSpaceDN w:val="0"/>
        <w:adjustRightInd w:val="0"/>
        <w:snapToGrid w:val="0"/>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准备阶段</w:t>
      </w:r>
    </w:p>
    <w:p w:rsidR="008E4D7D" w:rsidRDefault="00BE1D1C">
      <w:pPr>
        <w:spacing w:line="360" w:lineRule="auto"/>
        <w:ind w:firstLineChars="200" w:firstLine="420"/>
        <w:rPr>
          <w:rFonts w:ascii="宋体" w:hAnsi="宋体"/>
          <w:szCs w:val="21"/>
        </w:rPr>
      </w:pPr>
      <w:r>
        <w:rPr>
          <w:rFonts w:ascii="宋体" w:hAnsi="宋体" w:hint="eastAsia"/>
          <w:szCs w:val="21"/>
        </w:rPr>
        <w:t>由头脑风暴会议的组织者准备会场、安排时间，明确会议的主题、目的，准备必要的用具</w:t>
      </w:r>
      <w:r>
        <w:rPr>
          <w:rFonts w:ascii="宋体" w:hAnsi="宋体" w:hint="eastAsia"/>
          <w:szCs w:val="21"/>
        </w:rPr>
        <w:t>(</w:t>
      </w:r>
      <w:r>
        <w:rPr>
          <w:rFonts w:ascii="宋体" w:hAnsi="宋体" w:hint="eastAsia"/>
          <w:szCs w:val="21"/>
        </w:rPr>
        <w:t>白纸、签字笔等，也可以使用计算机软件</w:t>
      </w:r>
      <w:r>
        <w:rPr>
          <w:rFonts w:ascii="宋体" w:hAnsi="宋体" w:hint="eastAsia"/>
          <w:szCs w:val="21"/>
        </w:rPr>
        <w:t>)</w:t>
      </w:r>
      <w:r>
        <w:rPr>
          <w:rFonts w:ascii="宋体" w:hAnsi="宋体" w:hint="eastAsia"/>
          <w:szCs w:val="21"/>
        </w:rPr>
        <w:t>。</w:t>
      </w:r>
    </w:p>
    <w:p w:rsidR="008E4D7D" w:rsidRDefault="00BE1D1C">
      <w:pPr>
        <w:pStyle w:val="ae"/>
        <w:numPr>
          <w:ilvl w:val="0"/>
          <w:numId w:val="30"/>
        </w:numPr>
        <w:autoSpaceDE w:val="0"/>
        <w:autoSpaceDN w:val="0"/>
        <w:adjustRightInd w:val="0"/>
        <w:snapToGrid w:val="0"/>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引发和产生创造性思维的阶段</w:t>
      </w:r>
    </w:p>
    <w:p w:rsidR="008E4D7D" w:rsidRDefault="00BE1D1C">
      <w:pPr>
        <w:spacing w:line="360" w:lineRule="auto"/>
        <w:ind w:firstLine="560"/>
        <w:rPr>
          <w:rFonts w:ascii="宋体" w:hAnsi="宋体"/>
          <w:szCs w:val="21"/>
        </w:rPr>
      </w:pPr>
      <w:r>
        <w:rPr>
          <w:rFonts w:ascii="宋体" w:hAnsi="宋体" w:hint="eastAsia"/>
          <w:szCs w:val="21"/>
        </w:rPr>
        <w:t>会议组织者通过多种方</w:t>
      </w:r>
      <w:r>
        <w:rPr>
          <w:rFonts w:ascii="宋体" w:hAnsi="宋体" w:hint="eastAsia"/>
          <w:szCs w:val="21"/>
        </w:rPr>
        <w:t>式引发与会者的讨论，引导大家积极发表各自的意见和观点，尽可能做到“知无不言，言无不尽”，促使大家产生创造性思维。在这一阶段需要将每一个人的观点和意见都记录下来。</w:t>
      </w:r>
    </w:p>
    <w:p w:rsidR="008E4D7D" w:rsidRDefault="00BE1D1C">
      <w:pPr>
        <w:spacing w:line="360" w:lineRule="auto"/>
        <w:ind w:firstLine="560"/>
        <w:rPr>
          <w:rFonts w:ascii="黑体" w:eastAsia="黑体" w:hAnsi="黑体"/>
          <w:szCs w:val="21"/>
        </w:rPr>
      </w:pPr>
      <w:r>
        <w:rPr>
          <w:rFonts w:ascii="黑体" w:eastAsia="黑体" w:hAnsi="黑体" w:hint="eastAsia"/>
          <w:szCs w:val="21"/>
        </w:rPr>
        <w:t>注意事项</w:t>
      </w:r>
    </w:p>
    <w:p w:rsidR="008E4D7D" w:rsidRDefault="00BE1D1C">
      <w:pPr>
        <w:pStyle w:val="ae"/>
        <w:numPr>
          <w:ilvl w:val="0"/>
          <w:numId w:val="31"/>
        </w:numPr>
        <w:spacing w:line="360" w:lineRule="auto"/>
        <w:ind w:firstLineChars="0"/>
        <w:rPr>
          <w:rFonts w:ascii="宋体" w:hAnsi="宋体"/>
          <w:szCs w:val="21"/>
        </w:rPr>
      </w:pPr>
      <w:r>
        <w:rPr>
          <w:rFonts w:ascii="宋体" w:hAnsi="宋体" w:hint="eastAsia"/>
          <w:szCs w:val="21"/>
        </w:rPr>
        <w:t>与会者之间相互平等，无领导者和被领导者之分；</w:t>
      </w:r>
    </w:p>
    <w:p w:rsidR="008E4D7D" w:rsidRDefault="00BE1D1C">
      <w:pPr>
        <w:pStyle w:val="ae"/>
        <w:numPr>
          <w:ilvl w:val="0"/>
          <w:numId w:val="31"/>
        </w:numPr>
        <w:spacing w:line="360" w:lineRule="auto"/>
        <w:ind w:firstLineChars="0"/>
        <w:rPr>
          <w:rFonts w:ascii="宋体" w:hAnsi="宋体"/>
          <w:szCs w:val="21"/>
        </w:rPr>
      </w:pPr>
      <w:r>
        <w:rPr>
          <w:rFonts w:ascii="宋体" w:hAnsi="宋体" w:hint="eastAsia"/>
          <w:szCs w:val="21"/>
        </w:rPr>
        <w:t>与会者依次发表意见，大家的意见可以相互补充，但不能批驳</w:t>
      </w:r>
    </w:p>
    <w:p w:rsidR="008E4D7D" w:rsidRDefault="00BE1D1C">
      <w:pPr>
        <w:pStyle w:val="ae"/>
        <w:numPr>
          <w:ilvl w:val="0"/>
          <w:numId w:val="31"/>
        </w:numPr>
        <w:spacing w:line="360" w:lineRule="auto"/>
        <w:ind w:firstLineChars="0"/>
        <w:rPr>
          <w:rFonts w:ascii="宋体" w:hAnsi="宋体"/>
          <w:szCs w:val="21"/>
        </w:rPr>
      </w:pPr>
      <w:r>
        <w:rPr>
          <w:rFonts w:ascii="宋体" w:hAnsi="宋体" w:hint="eastAsia"/>
          <w:szCs w:val="21"/>
        </w:rPr>
        <w:t>每一个人的意见都应该记录下来；</w:t>
      </w:r>
    </w:p>
    <w:p w:rsidR="008E4D7D" w:rsidRDefault="00BE1D1C">
      <w:pPr>
        <w:pStyle w:val="ae"/>
        <w:numPr>
          <w:ilvl w:val="0"/>
          <w:numId w:val="31"/>
        </w:numPr>
        <w:spacing w:line="360" w:lineRule="auto"/>
        <w:ind w:firstLineChars="0"/>
        <w:rPr>
          <w:rFonts w:ascii="宋体" w:hAnsi="宋体"/>
          <w:szCs w:val="21"/>
        </w:rPr>
      </w:pPr>
      <w:r>
        <w:rPr>
          <w:rFonts w:ascii="宋体" w:hAnsi="宋体" w:hint="eastAsia"/>
          <w:szCs w:val="21"/>
        </w:rPr>
        <w:t>欢迎不同角度、不同思维的各种意见和观点。</w:t>
      </w:r>
    </w:p>
    <w:p w:rsidR="008E4D7D" w:rsidRDefault="00BE1D1C">
      <w:pPr>
        <w:pStyle w:val="ae"/>
        <w:numPr>
          <w:ilvl w:val="0"/>
          <w:numId w:val="30"/>
        </w:numPr>
        <w:autoSpaceDE w:val="0"/>
        <w:autoSpaceDN w:val="0"/>
        <w:adjustRightInd w:val="0"/>
        <w:snapToGrid w:val="0"/>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整理阶段</w:t>
      </w:r>
    </w:p>
    <w:p w:rsidR="008E4D7D" w:rsidRDefault="00BE1D1C">
      <w:pPr>
        <w:spacing w:line="360" w:lineRule="auto"/>
        <w:ind w:firstLine="560"/>
        <w:rPr>
          <w:rFonts w:ascii="宋体" w:hAnsi="宋体"/>
          <w:szCs w:val="21"/>
        </w:rPr>
      </w:pPr>
      <w:r>
        <w:rPr>
          <w:rFonts w:ascii="宋体" w:hAnsi="宋体" w:hint="eastAsia"/>
          <w:szCs w:val="21"/>
        </w:rPr>
        <w:t>将每个人的观点重述一遍，去掉重复的、无关的观点，对各种观点进行评价、论证，集思广益，并按照问题的特点对各种观点进行归纳，形成最终的分析结论。</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流程图</w:t>
      </w:r>
    </w:p>
    <w:p w:rsidR="008E4D7D" w:rsidRDefault="00BE1D1C">
      <w:pPr>
        <w:pStyle w:val="ae"/>
        <w:numPr>
          <w:ilvl w:val="0"/>
          <w:numId w:val="32"/>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概念</w:t>
      </w:r>
    </w:p>
    <w:p w:rsidR="008E4D7D" w:rsidRDefault="00BE1D1C">
      <w:pPr>
        <w:spacing w:line="360" w:lineRule="auto"/>
        <w:ind w:firstLineChars="155" w:firstLine="325"/>
        <w:rPr>
          <w:rFonts w:ascii="宋体" w:hAnsi="宋体"/>
          <w:szCs w:val="21"/>
        </w:rPr>
      </w:pPr>
      <w:r>
        <w:rPr>
          <w:rFonts w:ascii="宋体" w:hAnsi="宋体" w:hint="eastAsia"/>
          <w:szCs w:val="21"/>
        </w:rPr>
        <w:t>流程图是从事某种活动时所遵循的步骤</w:t>
      </w:r>
      <w:r>
        <w:rPr>
          <w:rFonts w:ascii="宋体" w:hAnsi="宋体" w:hint="eastAsia"/>
          <w:szCs w:val="21"/>
        </w:rPr>
        <w:t>(</w:t>
      </w:r>
      <w:r>
        <w:rPr>
          <w:rFonts w:ascii="宋体" w:hAnsi="宋体" w:hint="eastAsia"/>
          <w:szCs w:val="21"/>
        </w:rPr>
        <w:t>顺序</w:t>
      </w:r>
      <w:r>
        <w:rPr>
          <w:rFonts w:ascii="宋体" w:hAnsi="宋体" w:hint="eastAsia"/>
          <w:szCs w:val="21"/>
        </w:rPr>
        <w:t>)</w:t>
      </w:r>
      <w:r>
        <w:rPr>
          <w:rFonts w:ascii="宋体" w:hAnsi="宋体" w:hint="eastAsia"/>
          <w:szCs w:val="21"/>
        </w:rPr>
        <w:t>的一种图形化表示。</w:t>
      </w:r>
    </w:p>
    <w:p w:rsidR="008E4D7D" w:rsidRDefault="008E4D7D">
      <w:pPr>
        <w:spacing w:line="360" w:lineRule="auto"/>
        <w:ind w:firstLine="435"/>
        <w:jc w:val="center"/>
        <w:rPr>
          <w:rFonts w:ascii="黑体" w:eastAsia="黑体" w:hAnsi="黑体"/>
          <w:szCs w:val="21"/>
        </w:rPr>
      </w:pPr>
    </w:p>
    <w:p w:rsidR="008E4D7D" w:rsidRDefault="008E4D7D">
      <w:pPr>
        <w:spacing w:line="360" w:lineRule="auto"/>
        <w:ind w:firstLine="435"/>
        <w:jc w:val="center"/>
        <w:rPr>
          <w:rFonts w:ascii="黑体" w:eastAsia="黑体" w:hAnsi="黑体"/>
          <w:szCs w:val="21"/>
        </w:rPr>
      </w:pP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50" type="#_x0000_t176" style="position:absolute;left:0;text-align:left;margin-left:194.75pt;margin-top:-2.35pt;width:37.5pt;height:24.75pt;z-index:251701248" strokeweight="1pt">
            <v:textbox>
              <w:txbxContent>
                <w:p w:rsidR="008E4D7D" w:rsidRDefault="00BE1D1C">
                  <w:pPr>
                    <w:rPr>
                      <w:sz w:val="18"/>
                      <w:szCs w:val="18"/>
                    </w:rPr>
                  </w:pPr>
                  <w:r>
                    <w:rPr>
                      <w:rFonts w:hint="eastAsia"/>
                      <w:sz w:val="18"/>
                      <w:szCs w:val="18"/>
                    </w:rPr>
                    <w:t>开始</w:t>
                  </w:r>
                </w:p>
              </w:txbxContent>
            </v:textbox>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type id="_x0000_t32" coordsize="21600,21600" o:spt="32" o:oned="t" path="m,l21600,21600e" filled="f">
            <v:path arrowok="t" fillok="f" o:connecttype="none"/>
            <o:lock v:ext="edit" shapetype="t"/>
          </v:shapetype>
          <v:shape id="_x0000_s1057" type="#_x0000_t32" style="position:absolute;left:0;text-align:left;margin-left:294pt;margin-top:11.25pt;width:.8pt;height:90.75pt;flip:y;z-index:251709440" o:connectortype="straight" strokeweight="1pt"/>
        </w:pict>
      </w:r>
      <w:r>
        <w:rPr>
          <w:rFonts w:ascii="黑体" w:eastAsia="黑体" w:hAnsi="黑体"/>
          <w:szCs w:val="21"/>
        </w:rPr>
        <w:pict>
          <v:shape id="_x0000_s1049" type="#_x0000_t32" style="position:absolute;left:0;text-align:left;margin-left:213pt;margin-top:11.5pt;width:81pt;height:0;flip:x;z-index:251700224" o:connectortype="straight">
            <v:stroke endarrow="block"/>
          </v:shape>
        </w:pict>
      </w:r>
      <w:r>
        <w:rPr>
          <w:rFonts w:ascii="黑体" w:eastAsia="黑体" w:hAnsi="黑体"/>
          <w:szCs w:val="21"/>
        </w:rPr>
        <w:pict>
          <v:shape id="_x0000_s1056" type="#_x0000_t32" style="position:absolute;left:0;text-align:left;margin-left:213pt;margin-top:.15pt;width:0;height:28.35pt;z-index:251708416" o:connectortype="straight">
            <v:stroke endarrow="block"/>
          </v:shape>
        </w:pict>
      </w:r>
      <w:r>
        <w:rPr>
          <w:rFonts w:ascii="黑体" w:eastAsia="黑体" w:hAnsi="黑体"/>
          <w:szCs w:val="21"/>
        </w:rPr>
        <w:pict>
          <v:shape id="_x0000_s1048" type="#_x0000_t32" style="position:absolute;left:0;text-align:left;margin-left:294.75pt;margin-top:13.5pt;width:0;height:66pt;flip:y;z-index:251699200" o:connectortype="straight"/>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rect id="_x0000_s1051" style="position:absolute;left:0;text-align:left;margin-left:186pt;margin-top:5.6pt;width:54.75pt;height:24.75pt;z-index:251702272" strokeweight="1pt">
            <v:textbox>
              <w:txbxContent>
                <w:p w:rsidR="008E4D7D" w:rsidRDefault="00BE1D1C">
                  <w:pPr>
                    <w:jc w:val="center"/>
                    <w:rPr>
                      <w:sz w:val="18"/>
                      <w:szCs w:val="18"/>
                    </w:rPr>
                  </w:pPr>
                  <w:r>
                    <w:rPr>
                      <w:rFonts w:hint="eastAsia"/>
                      <w:sz w:val="18"/>
                      <w:szCs w:val="18"/>
                    </w:rPr>
                    <w:t>过程</w:t>
                  </w:r>
                  <w:r>
                    <w:rPr>
                      <w:rFonts w:hint="eastAsia"/>
                      <w:sz w:val="18"/>
                      <w:szCs w:val="18"/>
                    </w:rPr>
                    <w:t>1</w:t>
                  </w:r>
                </w:p>
              </w:txbxContent>
            </v:textbox>
          </v:rect>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 id="_x0000_s1065" type="#_x0000_t32" style="position:absolute;left:0;text-align:left;margin-left:213.75pt;margin-top:7.95pt;width:0;height:28.35pt;z-index:251717632" o:connectortype="straight">
            <v:stroke endarrow="block"/>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type id="_x0000_t202" coordsize="21600,21600" o:spt="202" path="m,l,21600r21600,l21600,xe">
            <v:stroke joinstyle="miter"/>
            <v:path gradientshapeok="t" o:connecttype="rect"/>
          </v:shapetype>
          <v:shape id="_x0000_s1053" type="#_x0000_t202" style="position:absolute;left:0;text-align:left;margin-left:249pt;margin-top:9.3pt;width:40.5pt;height:21pt;z-index:251704320" strokecolor="#eeece1">
            <v:textbox>
              <w:txbxContent>
                <w:p w:rsidR="008E4D7D" w:rsidRDefault="00BE1D1C">
                  <w:pPr>
                    <w:rPr>
                      <w:sz w:val="18"/>
                      <w:szCs w:val="18"/>
                    </w:rPr>
                  </w:pPr>
                  <w:r>
                    <w:rPr>
                      <w:rFonts w:hint="eastAsia"/>
                      <w:sz w:val="18"/>
                      <w:szCs w:val="18"/>
                    </w:rPr>
                    <w:t>No</w:t>
                  </w:r>
                </w:p>
              </w:txbxContent>
            </v:textbox>
          </v:shape>
        </w:pict>
      </w:r>
      <w:r>
        <w:rPr>
          <w:rFonts w:ascii="黑体" w:eastAsia="黑体" w:hAnsi="黑体"/>
          <w:szCs w:val="21"/>
        </w:rPr>
        <w:pict>
          <v:shapetype id="_x0000_t110" coordsize="21600,21600" o:spt="110" path="m10800,l,10800,10800,21600,21600,10800xe">
            <v:stroke joinstyle="miter"/>
            <v:path gradientshapeok="t" o:connecttype="rect" textboxrect="5400,5400,16200,16200"/>
          </v:shapetype>
          <v:shape id="_x0000_s1064" type="#_x0000_t110" style="position:absolute;left:0;text-align:left;margin-left:178.5pt;margin-top:13.5pt;width:70.5pt;height:36.75pt;z-index:251716608" strokeweight="1pt">
            <v:textbox>
              <w:txbxContent>
                <w:p w:rsidR="008E4D7D" w:rsidRDefault="00BE1D1C">
                  <w:r>
                    <w:rPr>
                      <w:rFonts w:hint="eastAsia"/>
                      <w:sz w:val="18"/>
                      <w:szCs w:val="18"/>
                    </w:rPr>
                    <w:t>判断</w:t>
                  </w:r>
                  <w:r>
                    <w:rPr>
                      <w:rFonts w:hint="eastAsia"/>
                    </w:rPr>
                    <w:t>an</w:t>
                  </w:r>
                </w:p>
              </w:txbxContent>
            </v:textbox>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 id="_x0000_s1055" type="#_x0000_t32" style="position:absolute;left:0;text-align:left;margin-left:249pt;margin-top:8.4pt;width:45pt;height:0;z-index:251707392" o:connectortype="straight" strokeweight="1pt"/>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 id="_x0000_s1052" type="#_x0000_t202" style="position:absolute;left:0;text-align:left;margin-left:215.5pt;margin-top:4.45pt;width:33.5pt;height:22.05pt;z-index:251703296" strokecolor="#eeece1">
            <v:textbox>
              <w:txbxContent>
                <w:p w:rsidR="008E4D7D" w:rsidRDefault="00BE1D1C">
                  <w:pPr>
                    <w:rPr>
                      <w:sz w:val="18"/>
                      <w:szCs w:val="18"/>
                    </w:rPr>
                  </w:pPr>
                  <w:r>
                    <w:rPr>
                      <w:rFonts w:hint="eastAsia"/>
                      <w:sz w:val="18"/>
                      <w:szCs w:val="18"/>
                    </w:rPr>
                    <w:t>Yes</w:t>
                  </w:r>
                </w:p>
              </w:txbxContent>
            </v:textbox>
          </v:shape>
        </w:pict>
      </w:r>
      <w:r>
        <w:rPr>
          <w:rFonts w:ascii="黑体" w:eastAsia="黑体" w:hAnsi="黑体"/>
          <w:szCs w:val="21"/>
        </w:rPr>
        <w:pict>
          <v:shape id="_x0000_s1066" type="#_x0000_t32" style="position:absolute;left:0;text-align:left;margin-left:213.75pt;margin-top:4.45pt;width:.05pt;height:28.35pt;z-index:251718656" o:connectortype="straight">
            <v:stroke endarrow="block"/>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type id="_x0000_t109" coordsize="21600,21600" o:spt="109" path="m,l,21600r21600,l21600,xe">
            <v:stroke joinstyle="miter"/>
            <v:path gradientshapeok="t" o:connecttype="rect"/>
          </v:shapetype>
          <v:shape id="_x0000_s1061" type="#_x0000_t109" style="position:absolute;left:0;text-align:left;margin-left:188.75pt;margin-top:9.1pt;width:49.5pt;height:23.25pt;z-index:251713536" strokeweight="1pt">
            <v:textbox>
              <w:txbxContent>
                <w:p w:rsidR="008E4D7D" w:rsidRDefault="00BE1D1C">
                  <w:pPr>
                    <w:jc w:val="center"/>
                    <w:rPr>
                      <w:sz w:val="18"/>
                      <w:szCs w:val="18"/>
                    </w:rPr>
                  </w:pPr>
                  <w:r>
                    <w:rPr>
                      <w:rFonts w:hint="eastAsia"/>
                      <w:sz w:val="18"/>
                      <w:szCs w:val="18"/>
                    </w:rPr>
                    <w:t>过程</w:t>
                  </w:r>
                  <w:r>
                    <w:rPr>
                      <w:rFonts w:hint="eastAsia"/>
                      <w:sz w:val="18"/>
                      <w:szCs w:val="18"/>
                    </w:rPr>
                    <w:t>2</w:t>
                  </w:r>
                </w:p>
              </w:txbxContent>
            </v:textbox>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 id="_x0000_s1062" type="#_x0000_t32" style="position:absolute;left:0;text-align:left;margin-left:213.8pt;margin-top:9.7pt;width:0;height:28.35pt;z-index:251714560" o:connectortype="straight">
            <v:stroke endarrow="block"/>
          </v:shape>
        </w:pict>
      </w:r>
    </w:p>
    <w:p w:rsidR="008E4D7D" w:rsidRDefault="008E4D7D">
      <w:pPr>
        <w:spacing w:line="360" w:lineRule="auto"/>
        <w:ind w:firstLine="435"/>
        <w:jc w:val="center"/>
        <w:rPr>
          <w:rFonts w:ascii="黑体" w:eastAsia="黑体" w:hAnsi="黑体"/>
          <w:szCs w:val="21"/>
        </w:rPr>
      </w:pPr>
      <w:r>
        <w:rPr>
          <w:rFonts w:ascii="黑体" w:eastAsia="黑体" w:hAnsi="黑体"/>
          <w:szCs w:val="21"/>
        </w:rPr>
        <w:pict>
          <v:shape id="_x0000_s1059" type="#_x0000_t176" style="position:absolute;left:0;text-align:left;margin-left:188.5pt;margin-top:14.15pt;width:49.5pt;height:24.75pt;z-index:251711488" strokeweight="1pt">
            <v:textbox>
              <w:txbxContent>
                <w:p w:rsidR="008E4D7D" w:rsidRDefault="00BE1D1C">
                  <w:pPr>
                    <w:jc w:val="center"/>
                    <w:rPr>
                      <w:sz w:val="18"/>
                      <w:szCs w:val="18"/>
                    </w:rPr>
                  </w:pPr>
                  <w:r>
                    <w:rPr>
                      <w:rFonts w:hint="eastAsia"/>
                      <w:sz w:val="18"/>
                      <w:szCs w:val="18"/>
                    </w:rPr>
                    <w:t>结束</w:t>
                  </w:r>
                </w:p>
              </w:txbxContent>
            </v:textbox>
          </v:shape>
        </w:pict>
      </w:r>
    </w:p>
    <w:p w:rsidR="008E4D7D" w:rsidRDefault="008E4D7D">
      <w:pPr>
        <w:spacing w:line="360" w:lineRule="auto"/>
        <w:ind w:firstLine="435"/>
        <w:jc w:val="center"/>
        <w:rPr>
          <w:rFonts w:ascii="黑体" w:eastAsia="黑体" w:hAnsi="黑体"/>
          <w:szCs w:val="21"/>
        </w:rPr>
      </w:pPr>
    </w:p>
    <w:p w:rsidR="008E4D7D" w:rsidRDefault="00BE1D1C">
      <w:pPr>
        <w:spacing w:line="360" w:lineRule="auto"/>
        <w:ind w:firstLine="435"/>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 xml:space="preserve">A.1  </w:t>
      </w:r>
      <w:r>
        <w:rPr>
          <w:rFonts w:ascii="黑体" w:eastAsia="黑体" w:hAnsi="黑体" w:hint="eastAsia"/>
          <w:szCs w:val="21"/>
        </w:rPr>
        <w:t>简单流程图示例</w:t>
      </w:r>
    </w:p>
    <w:p w:rsidR="008E4D7D" w:rsidRDefault="008E4D7D">
      <w:pPr>
        <w:spacing w:line="360" w:lineRule="auto"/>
        <w:ind w:firstLine="435"/>
        <w:jc w:val="center"/>
        <w:rPr>
          <w:rFonts w:ascii="黑体" w:eastAsia="黑体" w:hAnsi="黑体"/>
          <w:szCs w:val="21"/>
        </w:rPr>
      </w:pPr>
    </w:p>
    <w:p w:rsidR="008E4D7D" w:rsidRDefault="00BE1D1C">
      <w:pPr>
        <w:pStyle w:val="ae"/>
        <w:numPr>
          <w:ilvl w:val="0"/>
          <w:numId w:val="32"/>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应用步骤</w:t>
      </w:r>
    </w:p>
    <w:p w:rsidR="008E4D7D" w:rsidRDefault="00BE1D1C">
      <w:pPr>
        <w:pStyle w:val="ae"/>
        <w:numPr>
          <w:ilvl w:val="2"/>
          <w:numId w:val="33"/>
        </w:numPr>
        <w:spacing w:line="360" w:lineRule="auto"/>
        <w:ind w:left="420" w:hangingChars="200"/>
        <w:rPr>
          <w:rFonts w:ascii="宋体" w:hAnsi="宋体"/>
          <w:szCs w:val="21"/>
        </w:rPr>
      </w:pPr>
      <w:r>
        <w:rPr>
          <w:rFonts w:ascii="宋体" w:hAnsi="宋体" w:hint="eastAsia"/>
          <w:szCs w:val="21"/>
        </w:rPr>
        <w:t>识别、判定所要描述的过程的起点和终点；</w:t>
      </w:r>
    </w:p>
    <w:p w:rsidR="008E4D7D" w:rsidRDefault="00BE1D1C">
      <w:pPr>
        <w:pStyle w:val="ae"/>
        <w:numPr>
          <w:ilvl w:val="2"/>
          <w:numId w:val="33"/>
        </w:numPr>
        <w:spacing w:line="360" w:lineRule="auto"/>
        <w:ind w:left="420" w:hangingChars="200"/>
        <w:rPr>
          <w:rFonts w:ascii="宋体" w:hAnsi="宋体"/>
          <w:szCs w:val="21"/>
        </w:rPr>
      </w:pPr>
      <w:r>
        <w:rPr>
          <w:rFonts w:ascii="宋体" w:hAnsi="宋体" w:hint="eastAsia"/>
          <w:szCs w:val="21"/>
        </w:rPr>
        <w:t>观察所要描述过程的全部；</w:t>
      </w:r>
    </w:p>
    <w:p w:rsidR="008E4D7D" w:rsidRDefault="00BE1D1C">
      <w:pPr>
        <w:pStyle w:val="ae"/>
        <w:numPr>
          <w:ilvl w:val="2"/>
          <w:numId w:val="33"/>
        </w:numPr>
        <w:spacing w:line="360" w:lineRule="auto"/>
        <w:ind w:left="420" w:hangingChars="200"/>
        <w:rPr>
          <w:rFonts w:ascii="宋体" w:hAnsi="宋体"/>
          <w:szCs w:val="21"/>
        </w:rPr>
      </w:pPr>
      <w:r>
        <w:rPr>
          <w:rFonts w:ascii="宋体" w:hAnsi="宋体" w:hint="eastAsia"/>
          <w:szCs w:val="21"/>
        </w:rPr>
        <w:t>识别过程中的每一个步骤</w:t>
      </w:r>
      <w:r>
        <w:rPr>
          <w:rFonts w:ascii="宋体" w:hAnsi="宋体" w:hint="eastAsia"/>
          <w:szCs w:val="21"/>
        </w:rPr>
        <w:t>(</w:t>
      </w:r>
      <w:r>
        <w:rPr>
          <w:rFonts w:ascii="宋体" w:hAnsi="宋体" w:hint="eastAsia"/>
          <w:szCs w:val="21"/>
        </w:rPr>
        <w:t>包括主要的作业活动、判断等</w:t>
      </w:r>
      <w:r>
        <w:rPr>
          <w:rFonts w:ascii="宋体" w:hAnsi="宋体" w:hint="eastAsia"/>
          <w:szCs w:val="21"/>
        </w:rPr>
        <w:t>)</w:t>
      </w:r>
      <w:r>
        <w:rPr>
          <w:rFonts w:ascii="宋体" w:hAnsi="宋体" w:hint="eastAsia"/>
          <w:szCs w:val="21"/>
        </w:rPr>
        <w:t>，以及各步骤或活动之间的流向和相互关系；</w:t>
      </w:r>
    </w:p>
    <w:p w:rsidR="008E4D7D" w:rsidRDefault="00BE1D1C">
      <w:pPr>
        <w:pStyle w:val="ae"/>
        <w:numPr>
          <w:ilvl w:val="2"/>
          <w:numId w:val="33"/>
        </w:numPr>
        <w:spacing w:line="360" w:lineRule="auto"/>
        <w:ind w:left="420" w:hangingChars="200"/>
        <w:rPr>
          <w:rFonts w:ascii="宋体" w:hAnsi="宋体"/>
          <w:szCs w:val="21"/>
        </w:rPr>
      </w:pPr>
      <w:r>
        <w:rPr>
          <w:rFonts w:ascii="宋体" w:hAnsi="宋体" w:hint="eastAsia"/>
          <w:szCs w:val="21"/>
        </w:rPr>
        <w:t>根据上述认识、识别，绘制流程图草图；</w:t>
      </w:r>
    </w:p>
    <w:p w:rsidR="008E4D7D" w:rsidRDefault="00BE1D1C">
      <w:pPr>
        <w:pStyle w:val="ae"/>
        <w:numPr>
          <w:ilvl w:val="2"/>
          <w:numId w:val="33"/>
        </w:numPr>
        <w:spacing w:line="360" w:lineRule="auto"/>
        <w:ind w:left="420" w:rightChars="12" w:right="25" w:hangingChars="200"/>
        <w:rPr>
          <w:rFonts w:ascii="宋体" w:hAnsi="宋体"/>
          <w:szCs w:val="21"/>
        </w:rPr>
      </w:pPr>
      <w:r>
        <w:rPr>
          <w:rFonts w:ascii="宋体" w:hAnsi="宋体" w:hint="eastAsia"/>
          <w:szCs w:val="21"/>
        </w:rPr>
        <w:t>邀请该过程相关的人员对流程图草图进行评审，并与实际过程相比较，验证改进后的流程图；</w:t>
      </w:r>
    </w:p>
    <w:p w:rsidR="008E4D7D" w:rsidRDefault="00BE1D1C">
      <w:pPr>
        <w:pStyle w:val="ae"/>
        <w:numPr>
          <w:ilvl w:val="2"/>
          <w:numId w:val="33"/>
        </w:numPr>
        <w:spacing w:line="360" w:lineRule="auto"/>
        <w:ind w:left="420" w:rightChars="12" w:right="25" w:hangingChars="200"/>
        <w:rPr>
          <w:rFonts w:ascii="宋体" w:hAnsi="宋体"/>
          <w:szCs w:val="21"/>
        </w:rPr>
      </w:pPr>
      <w:r>
        <w:rPr>
          <w:rFonts w:ascii="宋体" w:hAnsi="宋体" w:hint="eastAsia"/>
          <w:szCs w:val="21"/>
        </w:rPr>
        <w:t>形成正式的流程图，并注明流程图的绘制日期、人员等。</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排列图</w:t>
      </w:r>
    </w:p>
    <w:p w:rsidR="008E4D7D" w:rsidRDefault="00BE1D1C">
      <w:pPr>
        <w:pStyle w:val="ae"/>
        <w:numPr>
          <w:ilvl w:val="0"/>
          <w:numId w:val="34"/>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概念</w:t>
      </w:r>
    </w:p>
    <w:p w:rsidR="008E4D7D" w:rsidRDefault="00BE1D1C" w:rsidP="001104C0">
      <w:pPr>
        <w:spacing w:line="360" w:lineRule="auto"/>
        <w:ind w:rightChars="12" w:right="25" w:firstLineChars="207" w:firstLine="435"/>
        <w:rPr>
          <w:rFonts w:ascii="宋体" w:hAnsi="宋体"/>
          <w:szCs w:val="21"/>
        </w:rPr>
      </w:pPr>
      <w:r>
        <w:rPr>
          <w:rFonts w:ascii="宋体" w:hAnsi="宋体" w:hint="eastAsia"/>
          <w:szCs w:val="21"/>
        </w:rPr>
        <w:t>排列图又叫帕累托图，是对调查表收集到的质量数据进行适当的归类和整理。排列图的主要作用是找到关键的少数因素。</w:t>
      </w:r>
    </w:p>
    <w:p w:rsidR="008E4D7D" w:rsidRDefault="00BE1D1C">
      <w:pPr>
        <w:spacing w:line="360" w:lineRule="auto"/>
        <w:ind w:rightChars="12" w:right="25" w:firstLineChars="200" w:firstLine="420"/>
        <w:rPr>
          <w:rFonts w:ascii="宋体" w:hAnsi="宋体"/>
          <w:szCs w:val="21"/>
        </w:rPr>
      </w:pPr>
      <w:r>
        <w:rPr>
          <w:rFonts w:ascii="宋体" w:hAnsi="宋体" w:hint="eastAsia"/>
          <w:szCs w:val="21"/>
        </w:rPr>
        <w:t>应用排列图可以将各种问题</w:t>
      </w:r>
      <w:r>
        <w:rPr>
          <w:rFonts w:ascii="宋体" w:hAnsi="宋体" w:hint="eastAsia"/>
          <w:szCs w:val="21"/>
        </w:rPr>
        <w:t>(</w:t>
      </w:r>
      <w:r>
        <w:rPr>
          <w:rFonts w:ascii="宋体" w:hAnsi="宋体" w:hint="eastAsia"/>
          <w:szCs w:val="21"/>
        </w:rPr>
        <w:t>如能源消耗、污染物排放等</w:t>
      </w:r>
      <w:r>
        <w:rPr>
          <w:rFonts w:ascii="宋体" w:hAnsi="宋体" w:hint="eastAsia"/>
          <w:szCs w:val="21"/>
        </w:rPr>
        <w:t>)</w:t>
      </w:r>
      <w:r>
        <w:rPr>
          <w:rFonts w:ascii="宋体" w:hAnsi="宋体" w:hint="eastAsia"/>
          <w:szCs w:val="21"/>
        </w:rPr>
        <w:t>按照不同类型，根据发生的频数从高到低进行排列，从而区分出影响能源消耗、污染物排放等的重点问题。使用排列图有助于</w:t>
      </w:r>
      <w:r>
        <w:rPr>
          <w:rFonts w:ascii="宋体" w:hAnsi="宋体" w:hint="eastAsia"/>
          <w:szCs w:val="21"/>
        </w:rPr>
        <w:t>JJ</w:t>
      </w:r>
      <w:r>
        <w:rPr>
          <w:rFonts w:ascii="宋体" w:hAnsi="宋体" w:hint="eastAsia"/>
          <w:szCs w:val="21"/>
        </w:rPr>
        <w:t>小组快速分析和确定项目改进的重点方向。</w:t>
      </w:r>
    </w:p>
    <w:p w:rsidR="008E4D7D" w:rsidRDefault="00BE1D1C">
      <w:pPr>
        <w:pStyle w:val="ae"/>
        <w:numPr>
          <w:ilvl w:val="0"/>
          <w:numId w:val="34"/>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用途</w:t>
      </w:r>
    </w:p>
    <w:p w:rsidR="008E4D7D" w:rsidRDefault="00BE1D1C" w:rsidP="001104C0">
      <w:pPr>
        <w:spacing w:line="360" w:lineRule="auto"/>
        <w:ind w:rightChars="12" w:right="25" w:firstLineChars="207" w:firstLine="435"/>
        <w:rPr>
          <w:rFonts w:ascii="宋体" w:hAnsi="宋体"/>
          <w:szCs w:val="21"/>
        </w:rPr>
      </w:pPr>
      <w:r>
        <w:rPr>
          <w:rFonts w:ascii="宋体" w:hAnsi="宋体" w:hint="eastAsia"/>
          <w:szCs w:val="21"/>
        </w:rPr>
        <w:t>凡是要在许多问题中找出主要问题的场合，均可</w:t>
      </w:r>
      <w:r>
        <w:rPr>
          <w:rFonts w:ascii="宋体" w:hAnsi="宋体" w:hint="eastAsia"/>
          <w:szCs w:val="21"/>
        </w:rPr>
        <w:t>以用排列图来解决。在</w:t>
      </w:r>
      <w:r>
        <w:rPr>
          <w:rFonts w:ascii="宋体" w:hAnsi="宋体" w:hint="eastAsia"/>
          <w:szCs w:val="21"/>
        </w:rPr>
        <w:t>JJ</w:t>
      </w:r>
      <w:r>
        <w:rPr>
          <w:rFonts w:ascii="宋体" w:hAnsi="宋体" w:hint="eastAsia"/>
          <w:szCs w:val="21"/>
        </w:rPr>
        <w:t>小组活动中，排列图有两个作用：</w:t>
      </w:r>
    </w:p>
    <w:p w:rsidR="008E4D7D" w:rsidRDefault="00BE1D1C">
      <w:pPr>
        <w:pStyle w:val="ae"/>
        <w:numPr>
          <w:ilvl w:val="2"/>
          <w:numId w:val="35"/>
        </w:numPr>
        <w:spacing w:line="360" w:lineRule="auto"/>
        <w:ind w:left="0" w:firstLineChars="0" w:firstLine="0"/>
        <w:rPr>
          <w:rFonts w:ascii="宋体" w:hAnsi="宋体"/>
          <w:szCs w:val="21"/>
        </w:rPr>
      </w:pPr>
      <w:r>
        <w:rPr>
          <w:rFonts w:ascii="宋体" w:hAnsi="宋体" w:hint="eastAsia"/>
          <w:szCs w:val="21"/>
        </w:rPr>
        <w:t>从排列图上可显示出每项能耗对整个能耗问题影响程度的大小或每一项影响污染物排放的因素对污染的影响程度。根据“二八原理”，针对图上“关键的少数”问题加以解决，就可以有效地解决相应的能耗和污染问题。</w:t>
      </w:r>
    </w:p>
    <w:p w:rsidR="008E4D7D" w:rsidRDefault="00BE1D1C">
      <w:pPr>
        <w:pStyle w:val="ae"/>
        <w:numPr>
          <w:ilvl w:val="2"/>
          <w:numId w:val="35"/>
        </w:numPr>
        <w:spacing w:line="360" w:lineRule="auto"/>
        <w:ind w:left="0" w:firstLineChars="0" w:firstLine="0"/>
        <w:rPr>
          <w:rFonts w:ascii="宋体" w:hAnsi="宋体"/>
          <w:szCs w:val="21"/>
        </w:rPr>
      </w:pPr>
      <w:r>
        <w:rPr>
          <w:rFonts w:ascii="宋体" w:hAnsi="宋体" w:hint="eastAsia"/>
          <w:szCs w:val="21"/>
        </w:rPr>
        <w:t>从图上找出节能减排改进的机会。</w:t>
      </w:r>
    </w:p>
    <w:p w:rsidR="008E4D7D" w:rsidRDefault="008E4D7D" w:rsidP="001104C0">
      <w:pPr>
        <w:widowControl/>
        <w:spacing w:beforeLines="50"/>
        <w:jc w:val="center"/>
        <w:rPr>
          <w:rFonts w:ascii="宋体" w:eastAsia="宋体" w:hAnsi="宋体" w:cs="宋体"/>
          <w:color w:val="000000"/>
          <w:kern w:val="0"/>
          <w:sz w:val="18"/>
          <w:szCs w:val="18"/>
        </w:rPr>
        <w:sectPr w:rsidR="008E4D7D">
          <w:pgSz w:w="11906" w:h="16838"/>
          <w:pgMar w:top="1440" w:right="1797" w:bottom="1440" w:left="1797" w:header="851" w:footer="992" w:gutter="0"/>
          <w:pgNumType w:start="1"/>
          <w:cols w:space="425"/>
          <w:docGrid w:type="linesAndChars" w:linePitch="31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85"/>
        <w:gridCol w:w="1284"/>
        <w:gridCol w:w="1590"/>
      </w:tblGrid>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地点</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用水量</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累计比例</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食堂</w:t>
            </w:r>
          </w:p>
        </w:tc>
        <w:tc>
          <w:tcPr>
            <w:tcW w:w="1544" w:type="pct"/>
            <w:shd w:val="clear" w:color="auto" w:fill="auto"/>
            <w:noWrap/>
            <w:vAlign w:val="center"/>
          </w:tcPr>
          <w:p w:rsidR="008E4D7D" w:rsidRDefault="008E4D7D" w:rsidP="001104C0">
            <w:pPr>
              <w:widowControl/>
              <w:spacing w:beforeLines="50"/>
              <w:jc w:val="center"/>
              <w:rPr>
                <w:rFonts w:ascii="宋体" w:eastAsia="宋体" w:hAnsi="宋体" w:cs="宋体"/>
                <w:color w:val="000000"/>
                <w:kern w:val="0"/>
                <w:sz w:val="18"/>
                <w:szCs w:val="18"/>
              </w:rPr>
            </w:pPr>
            <w:r>
              <w:rPr>
                <w:rFonts w:ascii="宋体" w:eastAsia="宋体" w:hAnsi="宋体" w:cs="宋体"/>
                <w:color w:val="000000"/>
                <w:kern w:val="0"/>
                <w:sz w:val="18"/>
                <w:szCs w:val="18"/>
              </w:rPr>
              <w:pict>
                <v:shape id="_x0000_s1074" type="#_x0000_t32" style="position:absolute;left:0;text-align:left;margin-left:5.45pt;margin-top:9.05pt;width:0;height:124.4pt;z-index:251658240;mso-position-horizontal-relative:text;mso-position-vertical-relative:text" o:connectortype="straight" strokecolor="#ffc000" strokeweight="3pt">
                  <v:stroke endarrow="block"/>
                </v:shape>
              </w:pict>
            </w:r>
            <w:r w:rsidR="00BE1D1C">
              <w:rPr>
                <w:rFonts w:ascii="宋体" w:eastAsia="宋体" w:hAnsi="宋体" w:cs="宋体" w:hint="eastAsia"/>
                <w:color w:val="000000"/>
                <w:kern w:val="0"/>
                <w:sz w:val="18"/>
                <w:szCs w:val="18"/>
              </w:rPr>
              <w:t>2514</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58.7%</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车库</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1200</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86.8%</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二车间</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270</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93.1%</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一车间</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165</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97.0%</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宿舍</w:t>
            </w:r>
            <w:r>
              <w:rPr>
                <w:rFonts w:ascii="宋体" w:eastAsia="宋体" w:hAnsi="宋体" w:cs="宋体" w:hint="eastAsia"/>
                <w:color w:val="000000"/>
                <w:kern w:val="0"/>
                <w:sz w:val="18"/>
                <w:szCs w:val="18"/>
              </w:rPr>
              <w:t>1</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74.3</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98.7%</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宿舍</w:t>
            </w:r>
            <w:r>
              <w:rPr>
                <w:rFonts w:ascii="宋体" w:eastAsia="宋体" w:hAnsi="宋体" w:cs="宋体" w:hint="eastAsia"/>
                <w:color w:val="000000"/>
                <w:kern w:val="0"/>
                <w:sz w:val="18"/>
                <w:szCs w:val="18"/>
              </w:rPr>
              <w:t>2</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56.2</w:t>
            </w:r>
          </w:p>
        </w:tc>
        <w:tc>
          <w:tcPr>
            <w:tcW w:w="1911"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100.0%</w:t>
            </w:r>
          </w:p>
        </w:tc>
      </w:tr>
      <w:tr w:rsidR="008E4D7D">
        <w:trPr>
          <w:trHeight w:val="510"/>
        </w:trPr>
        <w:tc>
          <w:tcPr>
            <w:tcW w:w="1545"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合计</w:t>
            </w:r>
          </w:p>
        </w:tc>
        <w:tc>
          <w:tcPr>
            <w:tcW w:w="1544" w:type="pct"/>
            <w:shd w:val="clear" w:color="auto" w:fill="auto"/>
            <w:noWrap/>
            <w:vAlign w:val="center"/>
          </w:tcPr>
          <w:p w:rsidR="008E4D7D" w:rsidRDefault="00BE1D1C" w:rsidP="001104C0">
            <w:pPr>
              <w:widowControl/>
              <w:spacing w:beforeLines="50"/>
              <w:jc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4279.5</w:t>
            </w:r>
          </w:p>
        </w:tc>
        <w:tc>
          <w:tcPr>
            <w:tcW w:w="1911" w:type="pct"/>
            <w:shd w:val="clear" w:color="auto" w:fill="auto"/>
            <w:noWrap/>
            <w:vAlign w:val="center"/>
          </w:tcPr>
          <w:p w:rsidR="008E4D7D" w:rsidRDefault="008E4D7D" w:rsidP="001104C0">
            <w:pPr>
              <w:widowControl/>
              <w:spacing w:beforeLines="50"/>
              <w:jc w:val="center"/>
              <w:rPr>
                <w:rFonts w:ascii="宋体" w:eastAsia="宋体" w:hAnsi="宋体" w:cs="宋体"/>
                <w:color w:val="000000"/>
                <w:kern w:val="0"/>
                <w:sz w:val="18"/>
                <w:szCs w:val="18"/>
              </w:rPr>
            </w:pPr>
          </w:p>
        </w:tc>
      </w:tr>
    </w:tbl>
    <w:p w:rsidR="008E4D7D" w:rsidRDefault="008E4D7D">
      <w:pPr>
        <w:pStyle w:val="ae"/>
        <w:spacing w:line="360" w:lineRule="auto"/>
        <w:ind w:firstLineChars="0" w:firstLine="0"/>
        <w:rPr>
          <w:rFonts w:ascii="宋体" w:hAnsi="宋体"/>
          <w:szCs w:val="21"/>
        </w:rPr>
      </w:pPr>
    </w:p>
    <w:p w:rsidR="008E4D7D" w:rsidRDefault="00BE1D1C">
      <w:pPr>
        <w:pStyle w:val="ae"/>
        <w:spacing w:line="360" w:lineRule="auto"/>
        <w:ind w:firstLineChars="0" w:firstLine="0"/>
        <w:rPr>
          <w:rFonts w:ascii="宋体" w:hAnsi="宋体"/>
          <w:szCs w:val="21"/>
        </w:rPr>
      </w:pPr>
      <w:r>
        <w:rPr>
          <w:rFonts w:ascii="宋体" w:hAnsi="宋体"/>
          <w:noProof/>
          <w:szCs w:val="21"/>
        </w:rPr>
        <w:drawing>
          <wp:inline distT="0" distB="0" distL="0" distR="0">
            <wp:extent cx="2844800" cy="2152650"/>
            <wp:effectExtent l="19050" t="0" r="12700" b="0"/>
            <wp:docPr id="3"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E4D7D" w:rsidRDefault="00BE1D1C">
      <w:pPr>
        <w:pStyle w:val="ae"/>
        <w:spacing w:line="360" w:lineRule="auto"/>
        <w:ind w:firstLineChars="2750" w:firstLine="5775"/>
        <w:jc w:val="center"/>
        <w:rPr>
          <w:rFonts w:ascii="黑体" w:eastAsia="黑体" w:hAnsi="黑体"/>
          <w:szCs w:val="21"/>
        </w:rPr>
      </w:pPr>
      <w:r>
        <w:rPr>
          <w:rFonts w:ascii="黑体" w:eastAsia="黑体" w:hAnsi="黑体" w:hint="eastAsia"/>
          <w:szCs w:val="21"/>
        </w:rPr>
        <w:t>A</w:t>
      </w:r>
      <w:r>
        <w:rPr>
          <w:rFonts w:ascii="黑体" w:eastAsia="黑体" w:hAnsi="黑体" w:hint="eastAsia"/>
          <w:szCs w:val="21"/>
        </w:rPr>
        <w:t>图</w:t>
      </w:r>
      <w:r>
        <w:rPr>
          <w:rFonts w:ascii="黑体" w:eastAsia="黑体" w:hAnsi="黑体" w:hint="eastAsia"/>
          <w:szCs w:val="21"/>
        </w:rPr>
        <w:t xml:space="preserve">A.2 </w:t>
      </w:r>
      <w:r>
        <w:rPr>
          <w:rFonts w:ascii="黑体" w:eastAsia="黑体" w:hAnsi="黑体"/>
          <w:szCs w:val="21"/>
        </w:rPr>
        <w:t>帕累托图</w:t>
      </w:r>
    </w:p>
    <w:p w:rsidR="008E4D7D" w:rsidRDefault="008E4D7D">
      <w:pPr>
        <w:pStyle w:val="ae"/>
        <w:spacing w:line="360" w:lineRule="auto"/>
        <w:ind w:firstLineChars="0" w:firstLine="0"/>
        <w:rPr>
          <w:rFonts w:ascii="宋体" w:hAnsi="宋体"/>
          <w:szCs w:val="21"/>
        </w:rPr>
        <w:sectPr w:rsidR="008E4D7D">
          <w:type w:val="continuous"/>
          <w:pgSz w:w="11906" w:h="16838"/>
          <w:pgMar w:top="1440" w:right="1797" w:bottom="1440" w:left="1797" w:header="851" w:footer="992" w:gutter="0"/>
          <w:cols w:num="2" w:space="425"/>
          <w:docGrid w:type="linesAndChars" w:linePitch="312"/>
        </w:sectPr>
      </w:pPr>
    </w:p>
    <w:p w:rsidR="008E4D7D" w:rsidRDefault="00BE1D1C">
      <w:pPr>
        <w:pStyle w:val="ae"/>
        <w:numPr>
          <w:ilvl w:val="0"/>
          <w:numId w:val="34"/>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绘图步骤</w:t>
      </w:r>
    </w:p>
    <w:p w:rsidR="008E4D7D" w:rsidRDefault="00BE1D1C">
      <w:pPr>
        <w:pStyle w:val="ae"/>
        <w:numPr>
          <w:ilvl w:val="0"/>
          <w:numId w:val="36"/>
        </w:numPr>
        <w:spacing w:line="360" w:lineRule="auto"/>
        <w:ind w:left="0" w:rightChars="12" w:right="25" w:firstLineChars="0" w:firstLine="0"/>
        <w:rPr>
          <w:rFonts w:ascii="宋体" w:hAnsi="宋体"/>
          <w:szCs w:val="21"/>
        </w:rPr>
      </w:pPr>
      <w:r>
        <w:rPr>
          <w:rFonts w:ascii="宋体" w:hAnsi="宋体" w:hint="eastAsia"/>
          <w:szCs w:val="21"/>
        </w:rPr>
        <w:t>确定所要调查的问题以及如何收集数据。</w:t>
      </w:r>
    </w:p>
    <w:p w:rsidR="008E4D7D" w:rsidRDefault="00BE1D1C">
      <w:pPr>
        <w:pStyle w:val="ae"/>
        <w:numPr>
          <w:ilvl w:val="0"/>
          <w:numId w:val="36"/>
        </w:numPr>
        <w:spacing w:line="360" w:lineRule="auto"/>
        <w:ind w:left="0" w:rightChars="12" w:right="25" w:firstLineChars="0" w:firstLine="0"/>
        <w:rPr>
          <w:rFonts w:ascii="宋体" w:hAnsi="宋体"/>
          <w:szCs w:val="21"/>
        </w:rPr>
      </w:pPr>
      <w:r>
        <w:rPr>
          <w:rFonts w:ascii="宋体" w:hAnsi="宋体" w:hint="eastAsia"/>
          <w:szCs w:val="21"/>
        </w:rPr>
        <w:t>设计一张数据记录表，将收集到的数据填入数据表。</w:t>
      </w:r>
    </w:p>
    <w:p w:rsidR="008E4D7D" w:rsidRDefault="00BE1D1C">
      <w:pPr>
        <w:pStyle w:val="ae"/>
        <w:numPr>
          <w:ilvl w:val="0"/>
          <w:numId w:val="36"/>
        </w:numPr>
        <w:spacing w:line="360" w:lineRule="auto"/>
        <w:ind w:left="0" w:rightChars="12" w:right="25" w:firstLineChars="0" w:firstLine="0"/>
        <w:rPr>
          <w:rFonts w:ascii="宋体" w:hAnsi="宋体"/>
          <w:szCs w:val="21"/>
        </w:rPr>
      </w:pPr>
      <w:r>
        <w:rPr>
          <w:rFonts w:ascii="宋体" w:hAnsi="宋体" w:hint="eastAsia"/>
          <w:szCs w:val="21"/>
        </w:rPr>
        <w:t>制作排列图所要用的数据表，表中列有各项不合格</w:t>
      </w:r>
      <w:r>
        <w:rPr>
          <w:rFonts w:ascii="宋体" w:hAnsi="宋体" w:hint="eastAsia"/>
          <w:szCs w:val="21"/>
        </w:rPr>
        <w:t>(</w:t>
      </w:r>
      <w:r>
        <w:rPr>
          <w:rFonts w:ascii="宋体" w:hAnsi="宋体" w:hint="eastAsia"/>
          <w:szCs w:val="21"/>
        </w:rPr>
        <w:t>或问题</w:t>
      </w:r>
      <w:r>
        <w:rPr>
          <w:rFonts w:ascii="宋体" w:hAnsi="宋体" w:hint="eastAsia"/>
          <w:szCs w:val="21"/>
        </w:rPr>
        <w:t>)</w:t>
      </w:r>
      <w:r>
        <w:rPr>
          <w:rFonts w:ascii="宋体" w:hAnsi="宋体" w:hint="eastAsia"/>
          <w:szCs w:val="21"/>
        </w:rPr>
        <w:t>数、累计不合格</w:t>
      </w:r>
      <w:r>
        <w:rPr>
          <w:rFonts w:ascii="宋体" w:hAnsi="宋体" w:hint="eastAsia"/>
          <w:szCs w:val="21"/>
        </w:rPr>
        <w:t>(</w:t>
      </w:r>
      <w:r>
        <w:rPr>
          <w:rFonts w:ascii="宋体" w:hAnsi="宋体" w:hint="eastAsia"/>
          <w:szCs w:val="21"/>
        </w:rPr>
        <w:t>或问题</w:t>
      </w:r>
      <w:r>
        <w:rPr>
          <w:rFonts w:ascii="宋体" w:hAnsi="宋体" w:hint="eastAsia"/>
          <w:szCs w:val="21"/>
        </w:rPr>
        <w:t>)</w:t>
      </w:r>
      <w:r>
        <w:rPr>
          <w:rFonts w:ascii="宋体" w:hAnsi="宋体" w:hint="eastAsia"/>
          <w:szCs w:val="21"/>
        </w:rPr>
        <w:t>数、各项不合格</w:t>
      </w:r>
      <w:r>
        <w:rPr>
          <w:rFonts w:ascii="宋体" w:hAnsi="宋体" w:hint="eastAsia"/>
          <w:szCs w:val="21"/>
        </w:rPr>
        <w:t>(</w:t>
      </w:r>
      <w:r>
        <w:rPr>
          <w:rFonts w:ascii="宋体" w:hAnsi="宋体" w:hint="eastAsia"/>
          <w:szCs w:val="21"/>
        </w:rPr>
        <w:t>或问题</w:t>
      </w:r>
      <w:r>
        <w:rPr>
          <w:rFonts w:ascii="宋体" w:hAnsi="宋体" w:hint="eastAsia"/>
          <w:szCs w:val="21"/>
        </w:rPr>
        <w:t>)</w:t>
      </w:r>
      <w:r>
        <w:rPr>
          <w:rFonts w:ascii="宋体" w:hAnsi="宋体" w:hint="eastAsia"/>
          <w:szCs w:val="21"/>
        </w:rPr>
        <w:t>数所占百分比和累计百分比。</w:t>
      </w:r>
    </w:p>
    <w:p w:rsidR="008E4D7D" w:rsidRDefault="00BE1D1C">
      <w:pPr>
        <w:pStyle w:val="ae"/>
        <w:numPr>
          <w:ilvl w:val="0"/>
          <w:numId w:val="36"/>
        </w:numPr>
        <w:spacing w:line="360" w:lineRule="auto"/>
        <w:ind w:left="0" w:rightChars="12" w:right="25" w:firstLineChars="0" w:firstLine="0"/>
        <w:rPr>
          <w:rFonts w:ascii="宋体" w:hAnsi="宋体"/>
          <w:szCs w:val="21"/>
        </w:rPr>
      </w:pPr>
      <w:r>
        <w:rPr>
          <w:rFonts w:ascii="宋体" w:hAnsi="宋体" w:hint="eastAsia"/>
          <w:szCs w:val="21"/>
        </w:rPr>
        <w:t>按数量从大到小排序，将数据填入排列图数据表中。</w:t>
      </w:r>
    </w:p>
    <w:p w:rsidR="008E4D7D" w:rsidRDefault="00BE1D1C">
      <w:pPr>
        <w:pStyle w:val="ae"/>
        <w:numPr>
          <w:ilvl w:val="0"/>
          <w:numId w:val="36"/>
        </w:numPr>
        <w:spacing w:line="360" w:lineRule="auto"/>
        <w:ind w:left="0" w:rightChars="12" w:right="25" w:firstLineChars="0" w:firstLine="0"/>
        <w:rPr>
          <w:rFonts w:ascii="宋体" w:hAnsi="宋体"/>
          <w:szCs w:val="21"/>
        </w:rPr>
      </w:pPr>
      <w:r>
        <w:rPr>
          <w:rFonts w:ascii="宋体" w:hAnsi="宋体" w:hint="eastAsia"/>
          <w:szCs w:val="21"/>
        </w:rPr>
        <w:t>绘制排列图框架</w:t>
      </w:r>
      <w:r>
        <w:rPr>
          <w:rFonts w:ascii="宋体" w:hAnsi="宋体" w:hint="eastAsia"/>
          <w:szCs w:val="21"/>
        </w:rPr>
        <w:t>(</w:t>
      </w:r>
      <w:r>
        <w:rPr>
          <w:rFonts w:ascii="宋体" w:hAnsi="宋体" w:hint="eastAsia"/>
          <w:szCs w:val="21"/>
        </w:rPr>
        <w:t>两根等高的纵轴和一根横轴</w:t>
      </w:r>
      <w:r>
        <w:rPr>
          <w:rFonts w:ascii="宋体" w:hAnsi="宋体" w:hint="eastAsia"/>
          <w:szCs w:val="21"/>
        </w:rPr>
        <w:t>)</w:t>
      </w:r>
      <w:r>
        <w:rPr>
          <w:rFonts w:ascii="宋体" w:hAnsi="宋体" w:hint="eastAsia"/>
          <w:szCs w:val="21"/>
        </w:rPr>
        <w:t>。左边纵轴标上件数</w:t>
      </w:r>
      <w:r>
        <w:rPr>
          <w:rFonts w:ascii="宋体" w:hAnsi="宋体" w:hint="eastAsia"/>
          <w:szCs w:val="21"/>
        </w:rPr>
        <w:t>(</w:t>
      </w:r>
      <w:r>
        <w:rPr>
          <w:rFonts w:ascii="宋体" w:hAnsi="宋体" w:hint="eastAsia"/>
          <w:szCs w:val="21"/>
        </w:rPr>
        <w:t>或频数</w:t>
      </w:r>
      <w:r>
        <w:rPr>
          <w:rFonts w:ascii="宋体" w:hAnsi="宋体" w:hint="eastAsia"/>
          <w:szCs w:val="21"/>
        </w:rPr>
        <w:t>)</w:t>
      </w:r>
      <w:r>
        <w:rPr>
          <w:rFonts w:ascii="宋体" w:hAnsi="宋体" w:hint="eastAsia"/>
          <w:szCs w:val="21"/>
        </w:rPr>
        <w:t>，最大的刻度为总件数</w:t>
      </w:r>
      <w:r>
        <w:rPr>
          <w:rFonts w:ascii="宋体" w:hAnsi="宋体" w:hint="eastAsia"/>
          <w:szCs w:val="21"/>
        </w:rPr>
        <w:t>(</w:t>
      </w:r>
      <w:r>
        <w:rPr>
          <w:rFonts w:ascii="宋体" w:hAnsi="宋体" w:hint="eastAsia"/>
          <w:szCs w:val="21"/>
        </w:rPr>
        <w:t>或总频数</w:t>
      </w:r>
      <w:r>
        <w:rPr>
          <w:rFonts w:ascii="宋体" w:hAnsi="宋体" w:hint="eastAsia"/>
          <w:szCs w:val="21"/>
        </w:rPr>
        <w:t>)</w:t>
      </w:r>
      <w:r>
        <w:rPr>
          <w:rFonts w:ascii="宋体" w:hAnsi="宋体" w:hint="eastAsia"/>
          <w:szCs w:val="21"/>
        </w:rPr>
        <w:t>；右边纵轴标上比率</w:t>
      </w:r>
      <w:r>
        <w:rPr>
          <w:rFonts w:ascii="宋体" w:hAnsi="宋体" w:hint="eastAsia"/>
          <w:szCs w:val="21"/>
        </w:rPr>
        <w:t>(</w:t>
      </w:r>
      <w:r>
        <w:rPr>
          <w:rFonts w:ascii="宋体" w:hAnsi="宋体" w:hint="eastAsia"/>
          <w:szCs w:val="21"/>
        </w:rPr>
        <w:t>频率</w:t>
      </w:r>
      <w:r>
        <w:rPr>
          <w:rFonts w:ascii="宋体" w:hAnsi="宋体" w:hint="eastAsia"/>
          <w:szCs w:val="21"/>
        </w:rPr>
        <w:t>)</w:t>
      </w:r>
      <w:r>
        <w:rPr>
          <w:rFonts w:ascii="宋体" w:hAnsi="宋体" w:hint="eastAsia"/>
          <w:szCs w:val="21"/>
        </w:rPr>
        <w:t>，最大为</w:t>
      </w:r>
      <w:r>
        <w:rPr>
          <w:rFonts w:ascii="宋体" w:hAnsi="宋体" w:hint="eastAsia"/>
          <w:szCs w:val="21"/>
        </w:rPr>
        <w:t>100</w:t>
      </w:r>
      <w:r>
        <w:rPr>
          <w:rFonts w:ascii="宋体" w:hAnsi="宋体" w:hint="eastAsia"/>
          <w:szCs w:val="21"/>
        </w:rPr>
        <w:t>％。横轴上按频数从大到小依次列出各项。</w:t>
      </w:r>
    </w:p>
    <w:p w:rsidR="008E4D7D" w:rsidRDefault="00BE1D1C">
      <w:pPr>
        <w:pStyle w:val="ae"/>
        <w:numPr>
          <w:ilvl w:val="0"/>
          <w:numId w:val="36"/>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hint="eastAsia"/>
          <w:szCs w:val="21"/>
        </w:rPr>
        <w:t>在横轴上按频数大小画出矩形，矩形的高度代表各不合格</w:t>
      </w:r>
      <w:r>
        <w:rPr>
          <w:rFonts w:ascii="宋体" w:hAnsi="宋体" w:hint="eastAsia"/>
          <w:szCs w:val="21"/>
        </w:rPr>
        <w:t>(</w:t>
      </w:r>
      <w:r>
        <w:rPr>
          <w:rFonts w:ascii="宋体" w:hAnsi="宋体" w:hint="eastAsia"/>
          <w:szCs w:val="21"/>
        </w:rPr>
        <w:t>或问题</w:t>
      </w:r>
      <w:r>
        <w:rPr>
          <w:rFonts w:ascii="宋体" w:hAnsi="宋体" w:hint="eastAsia"/>
          <w:szCs w:val="21"/>
        </w:rPr>
        <w:t>)</w:t>
      </w:r>
      <w:r>
        <w:rPr>
          <w:rFonts w:ascii="宋体" w:hAnsi="宋体" w:hint="eastAsia"/>
          <w:szCs w:val="21"/>
        </w:rPr>
        <w:t>频</w:t>
      </w:r>
      <w:r>
        <w:rPr>
          <w:rFonts w:ascii="宋体" w:hAnsi="宋体" w:cs="宋体" w:hint="eastAsia"/>
          <w:kern w:val="0"/>
          <w:szCs w:val="21"/>
        </w:rPr>
        <w:t>数的大小。</w:t>
      </w:r>
    </w:p>
    <w:p w:rsidR="008E4D7D" w:rsidRDefault="00BE1D1C">
      <w:pPr>
        <w:pStyle w:val="ae"/>
        <w:numPr>
          <w:ilvl w:val="0"/>
          <w:numId w:val="36"/>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在每个矩形上方标上累计值</w:t>
      </w:r>
      <w:r>
        <w:rPr>
          <w:rFonts w:ascii="宋体" w:hAnsi="宋体" w:cs="宋体" w:hint="eastAsia"/>
          <w:kern w:val="0"/>
          <w:szCs w:val="21"/>
        </w:rPr>
        <w:t>(</w:t>
      </w:r>
      <w:r>
        <w:rPr>
          <w:rFonts w:ascii="宋体" w:hAnsi="宋体" w:cs="宋体" w:hint="eastAsia"/>
          <w:kern w:val="0"/>
          <w:szCs w:val="21"/>
        </w:rPr>
        <w:t>累计频数和累计百分比</w:t>
      </w:r>
      <w:r>
        <w:rPr>
          <w:rFonts w:ascii="宋体" w:hAnsi="宋体" w:cs="宋体" w:hint="eastAsia"/>
          <w:kern w:val="0"/>
          <w:szCs w:val="21"/>
        </w:rPr>
        <w:t>)</w:t>
      </w:r>
      <w:r>
        <w:rPr>
          <w:rFonts w:ascii="宋体" w:hAnsi="宋体" w:cs="宋体" w:hint="eastAsia"/>
          <w:kern w:val="0"/>
          <w:szCs w:val="21"/>
        </w:rPr>
        <w:t>，描点，用实线连接，画累计频数折线</w:t>
      </w:r>
      <w:r>
        <w:rPr>
          <w:rFonts w:ascii="宋体" w:hAnsi="宋体" w:cs="宋体" w:hint="eastAsia"/>
          <w:kern w:val="0"/>
          <w:szCs w:val="21"/>
        </w:rPr>
        <w:t>(</w:t>
      </w:r>
      <w:r>
        <w:rPr>
          <w:rFonts w:ascii="宋体" w:hAnsi="宋体" w:cs="宋体" w:hint="eastAsia"/>
          <w:kern w:val="0"/>
          <w:szCs w:val="21"/>
        </w:rPr>
        <w:t>帕累托曲线</w:t>
      </w:r>
      <w:r>
        <w:rPr>
          <w:rFonts w:ascii="宋体" w:hAnsi="宋体" w:cs="宋体" w:hint="eastAsia"/>
          <w:kern w:val="0"/>
          <w:szCs w:val="21"/>
        </w:rPr>
        <w:t>)</w:t>
      </w:r>
      <w:r>
        <w:rPr>
          <w:rFonts w:ascii="宋体" w:hAnsi="宋体" w:cs="宋体" w:hint="eastAsia"/>
          <w:kern w:val="0"/>
          <w:szCs w:val="21"/>
        </w:rPr>
        <w:t>。</w:t>
      </w:r>
    </w:p>
    <w:p w:rsidR="008E4D7D" w:rsidRDefault="00BE1D1C">
      <w:pPr>
        <w:pStyle w:val="ae"/>
        <w:numPr>
          <w:ilvl w:val="0"/>
          <w:numId w:val="36"/>
        </w:numPr>
        <w:autoSpaceDE w:val="0"/>
        <w:autoSpaceDN w:val="0"/>
        <w:adjustRightInd w:val="0"/>
        <w:snapToGrid w:val="0"/>
        <w:spacing w:line="360" w:lineRule="auto"/>
        <w:ind w:left="0" w:firstLineChars="0" w:firstLine="0"/>
        <w:rPr>
          <w:rFonts w:ascii="宋体" w:hAnsi="宋体" w:cs="宋体"/>
          <w:szCs w:val="21"/>
        </w:rPr>
      </w:pPr>
      <w:r>
        <w:rPr>
          <w:rFonts w:ascii="宋体" w:hAnsi="宋体" w:cs="宋体" w:hint="eastAsia"/>
          <w:kern w:val="0"/>
          <w:szCs w:val="21"/>
        </w:rPr>
        <w:t>在图上标记有关事项</w:t>
      </w:r>
      <w:r>
        <w:rPr>
          <w:rFonts w:ascii="宋体" w:hAnsi="宋体" w:cs="宋体" w:hint="eastAsia"/>
          <w:kern w:val="0"/>
          <w:szCs w:val="21"/>
        </w:rPr>
        <w:t>(</w:t>
      </w:r>
      <w:r>
        <w:rPr>
          <w:rFonts w:ascii="宋体" w:hAnsi="宋体" w:cs="宋体" w:hint="eastAsia"/>
          <w:kern w:val="0"/>
          <w:szCs w:val="21"/>
        </w:rPr>
        <w:t>如排列图名称、数据、单位以及时间、主题等</w:t>
      </w:r>
      <w:r>
        <w:rPr>
          <w:rFonts w:ascii="宋体" w:hAnsi="宋体" w:cs="宋体" w:hint="eastAsia"/>
          <w:kern w:val="0"/>
          <w:szCs w:val="21"/>
        </w:rPr>
        <w:t>)</w:t>
      </w:r>
      <w:r>
        <w:rPr>
          <w:rFonts w:ascii="宋体" w:hAnsi="宋体" w:cs="宋体" w:hint="eastAsia"/>
          <w:kern w:val="0"/>
          <w:szCs w:val="21"/>
        </w:rPr>
        <w:t>。</w:t>
      </w:r>
    </w:p>
    <w:p w:rsidR="008E4D7D" w:rsidRDefault="00BE1D1C">
      <w:pPr>
        <w:pStyle w:val="ae"/>
        <w:numPr>
          <w:ilvl w:val="0"/>
          <w:numId w:val="34"/>
        </w:numPr>
        <w:autoSpaceDE w:val="0"/>
        <w:autoSpaceDN w:val="0"/>
        <w:adjustRightInd w:val="0"/>
        <w:snapToGrid w:val="0"/>
        <w:spacing w:line="360" w:lineRule="auto"/>
        <w:ind w:firstLineChars="0"/>
        <w:rPr>
          <w:rFonts w:asciiTheme="majorEastAsia" w:eastAsiaTheme="majorEastAsia" w:hAnsiTheme="majorEastAsia" w:cs="楷体_GB2312"/>
          <w:kern w:val="0"/>
          <w:szCs w:val="21"/>
        </w:rPr>
      </w:pPr>
      <w:r>
        <w:rPr>
          <w:rFonts w:asciiTheme="majorEastAsia" w:eastAsiaTheme="majorEastAsia" w:hAnsiTheme="majorEastAsia" w:cs="楷体_GB2312" w:hint="eastAsia"/>
          <w:kern w:val="0"/>
          <w:szCs w:val="21"/>
        </w:rPr>
        <w:t>排列图使用注意事项</w:t>
      </w:r>
    </w:p>
    <w:p w:rsidR="008E4D7D" w:rsidRDefault="00BE1D1C">
      <w:pPr>
        <w:pStyle w:val="ae"/>
        <w:numPr>
          <w:ilvl w:val="0"/>
          <w:numId w:val="37"/>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分类方法不同，得到的排列图也不同。</w:t>
      </w:r>
    </w:p>
    <w:p w:rsidR="008E4D7D" w:rsidRDefault="00BE1D1C">
      <w:pPr>
        <w:pStyle w:val="ae"/>
        <w:numPr>
          <w:ilvl w:val="0"/>
          <w:numId w:val="37"/>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如果其他项所占的百分比很大，则分类</w:t>
      </w:r>
      <w:r>
        <w:rPr>
          <w:rFonts w:ascii="宋体" w:hAnsi="宋体" w:cs="宋体" w:hint="eastAsia"/>
          <w:kern w:val="0"/>
          <w:szCs w:val="21"/>
        </w:rPr>
        <w:t>不够理想。</w:t>
      </w:r>
    </w:p>
    <w:p w:rsidR="008E4D7D" w:rsidRDefault="00BE1D1C">
      <w:pPr>
        <w:pStyle w:val="ae"/>
        <w:numPr>
          <w:ilvl w:val="0"/>
          <w:numId w:val="37"/>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排列图的目的在于有效解决问题，基本点在于抓住“关键的少数</w:t>
      </w:r>
    </w:p>
    <w:p w:rsidR="008E4D7D" w:rsidRDefault="00BE1D1C">
      <w:pPr>
        <w:pStyle w:val="ae"/>
        <w:numPr>
          <w:ilvl w:val="0"/>
          <w:numId w:val="37"/>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排列图可以用来确定采取措施的顺序。</w:t>
      </w:r>
    </w:p>
    <w:p w:rsidR="008E4D7D" w:rsidRDefault="008E4D7D" w:rsidP="001104C0">
      <w:pPr>
        <w:widowControl/>
        <w:spacing w:beforeLines="50"/>
        <w:jc w:val="center"/>
        <w:rPr>
          <w:rFonts w:ascii="宋体" w:eastAsia="宋体" w:hAnsi="宋体" w:cs="宋体"/>
          <w:color w:val="000000"/>
          <w:kern w:val="0"/>
          <w:sz w:val="18"/>
          <w:szCs w:val="18"/>
        </w:rPr>
        <w:sectPr w:rsidR="008E4D7D">
          <w:type w:val="continuous"/>
          <w:pgSz w:w="11906" w:h="16838"/>
          <w:pgMar w:top="1440" w:right="1797" w:bottom="1440" w:left="1797" w:header="851" w:footer="992" w:gutter="0"/>
          <w:cols w:space="425"/>
          <w:docGrid w:type="linesAndChars" w:linePitch="312"/>
        </w:sectPr>
      </w:pP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散布图</w:t>
      </w:r>
    </w:p>
    <w:p w:rsidR="008E4D7D" w:rsidRDefault="00BE1D1C">
      <w:pPr>
        <w:pStyle w:val="ae"/>
        <w:numPr>
          <w:ilvl w:val="0"/>
          <w:numId w:val="38"/>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概念</w:t>
      </w:r>
    </w:p>
    <w:p w:rsidR="008E4D7D" w:rsidRDefault="00BE1D1C">
      <w:pPr>
        <w:autoSpaceDE w:val="0"/>
        <w:autoSpaceDN w:val="0"/>
        <w:adjustRightInd w:val="0"/>
        <w:snapToGrid w:val="0"/>
        <w:spacing w:line="360" w:lineRule="auto"/>
        <w:ind w:firstLineChars="200" w:firstLine="420"/>
        <w:rPr>
          <w:rFonts w:ascii="宋体" w:hAnsi="宋体" w:cs="宋体"/>
          <w:szCs w:val="21"/>
        </w:rPr>
      </w:pPr>
      <w:r>
        <w:rPr>
          <w:rFonts w:ascii="宋体" w:hAnsi="宋体" w:cs="宋体" w:hint="eastAsia"/>
          <w:kern w:val="0"/>
          <w:szCs w:val="21"/>
        </w:rPr>
        <w:t>散布图是研究两个连续变量是否具有相关关系的一种图形，它可以显示两个因素之间联系或“相关性”。利用散布图我们可以研究分析两个连续对应变量之间的关系。在计算机软件中也称“散点图”。</w:t>
      </w:r>
    </w:p>
    <w:p w:rsidR="008E4D7D" w:rsidRDefault="00BE1D1C">
      <w:pPr>
        <w:pStyle w:val="ae"/>
        <w:numPr>
          <w:ilvl w:val="0"/>
          <w:numId w:val="38"/>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用途</w:t>
      </w:r>
    </w:p>
    <w:p w:rsidR="008E4D7D" w:rsidRDefault="00BE1D1C">
      <w:pPr>
        <w:autoSpaceDE w:val="0"/>
        <w:autoSpaceDN w:val="0"/>
        <w:adjustRightInd w:val="0"/>
        <w:snapToGrid w:val="0"/>
        <w:spacing w:line="360" w:lineRule="auto"/>
        <w:ind w:firstLineChars="200" w:firstLine="420"/>
        <w:rPr>
          <w:rFonts w:ascii="宋体" w:hAnsi="宋体" w:cs="宋体"/>
          <w:kern w:val="0"/>
          <w:szCs w:val="21"/>
        </w:rPr>
      </w:pPr>
      <w:r>
        <w:rPr>
          <w:rFonts w:ascii="宋体" w:hAnsi="宋体" w:cs="宋体" w:hint="eastAsia"/>
          <w:kern w:val="0"/>
          <w:szCs w:val="21"/>
        </w:rPr>
        <w:t>参照典型散布图（见表</w:t>
      </w:r>
      <w:r>
        <w:rPr>
          <w:rFonts w:ascii="宋体" w:hAnsi="宋体" w:cs="宋体" w:hint="eastAsia"/>
          <w:kern w:val="0"/>
          <w:szCs w:val="21"/>
        </w:rPr>
        <w:t>B.2</w:t>
      </w:r>
      <w:r>
        <w:rPr>
          <w:rFonts w:ascii="宋体" w:hAnsi="宋体" w:cs="宋体" w:hint="eastAsia"/>
          <w:kern w:val="0"/>
          <w:szCs w:val="21"/>
        </w:rPr>
        <w:t>）</w:t>
      </w:r>
      <w:r>
        <w:rPr>
          <w:rFonts w:ascii="宋体" w:hAnsi="宋体" w:cs="宋体" w:hint="eastAsia"/>
          <w:kern w:val="0"/>
          <w:szCs w:val="21"/>
        </w:rPr>
        <w:t>,</w:t>
      </w:r>
      <w:r>
        <w:rPr>
          <w:rFonts w:ascii="宋体" w:hAnsi="宋体" w:cs="宋体" w:hint="eastAsia"/>
          <w:kern w:val="0"/>
          <w:szCs w:val="21"/>
        </w:rPr>
        <w:t>可大致判断两个变量之间不同的相关关系。</w:t>
      </w:r>
    </w:p>
    <w:p w:rsidR="008E4D7D" w:rsidRDefault="00BE1D1C">
      <w:pPr>
        <w:pStyle w:val="ae"/>
        <w:spacing w:line="360" w:lineRule="auto"/>
        <w:ind w:left="420"/>
        <w:jc w:val="center"/>
        <w:rPr>
          <w:rFonts w:asciiTheme="majorEastAsia" w:eastAsiaTheme="majorEastAsia" w:hAnsiTheme="majorEastAsia"/>
          <w:szCs w:val="21"/>
        </w:rPr>
      </w:pPr>
      <w:r>
        <w:rPr>
          <w:rFonts w:ascii="黑体" w:eastAsia="黑体" w:hAnsi="黑体" w:cs="宋体" w:hint="eastAsia"/>
          <w:noProof/>
          <w:kern w:val="0"/>
          <w:szCs w:val="21"/>
        </w:rPr>
        <w:drawing>
          <wp:anchor distT="0" distB="0" distL="114300" distR="114300" simplePos="0" relativeHeight="251695104" behindDoc="0" locked="0" layoutInCell="1" allowOverlap="1">
            <wp:simplePos x="0" y="0"/>
            <wp:positionH relativeFrom="margin">
              <wp:align>center</wp:align>
            </wp:positionH>
            <wp:positionV relativeFrom="paragraph">
              <wp:posOffset>393700</wp:posOffset>
            </wp:positionV>
            <wp:extent cx="4521835" cy="4457700"/>
            <wp:effectExtent l="19050" t="0" r="0" b="0"/>
            <wp:wrapTopAndBottom/>
            <wp:docPr id="9" name="图片 8" descr="未标题-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未标题-15"/>
                    <pic:cNvPicPr>
                      <a:picLocks noChangeAspect="1" noChangeArrowheads="1"/>
                    </pic:cNvPicPr>
                  </pic:nvPicPr>
                  <pic:blipFill>
                    <a:blip r:embed="rId31" cstate="print"/>
                    <a:stretch>
                      <a:fillRect/>
                    </a:stretch>
                  </pic:blipFill>
                  <pic:spPr>
                    <a:xfrm>
                      <a:off x="0" y="0"/>
                      <a:ext cx="4521835" cy="4457700"/>
                    </a:xfrm>
                    <a:prstGeom prst="rect">
                      <a:avLst/>
                    </a:prstGeom>
                    <a:noFill/>
                  </pic:spPr>
                </pic:pic>
              </a:graphicData>
            </a:graphic>
          </wp:anchor>
        </w:drawing>
      </w:r>
      <w:r>
        <w:rPr>
          <w:rFonts w:ascii="黑体" w:eastAsia="黑体" w:hAnsi="黑体" w:cs="宋体" w:hint="eastAsia"/>
          <w:kern w:val="0"/>
          <w:szCs w:val="21"/>
        </w:rPr>
        <w:t>表</w:t>
      </w:r>
      <w:r>
        <w:rPr>
          <w:rFonts w:ascii="黑体" w:eastAsia="黑体" w:hAnsi="黑体" w:cs="宋体" w:hint="eastAsia"/>
          <w:kern w:val="0"/>
          <w:szCs w:val="21"/>
        </w:rPr>
        <w:t xml:space="preserve">A.2 </w:t>
      </w:r>
      <w:r>
        <w:rPr>
          <w:rFonts w:ascii="黑体" w:eastAsia="黑体" w:hAnsi="黑体" w:cs="宋体" w:hint="eastAsia"/>
          <w:kern w:val="0"/>
          <w:szCs w:val="21"/>
        </w:rPr>
        <w:t>典型散布图</w:t>
      </w:r>
    </w:p>
    <w:p w:rsidR="008E4D7D" w:rsidRDefault="00BE1D1C">
      <w:pPr>
        <w:pStyle w:val="ae"/>
        <w:numPr>
          <w:ilvl w:val="0"/>
          <w:numId w:val="38"/>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制作步骤</w:t>
      </w:r>
    </w:p>
    <w:p w:rsidR="008E4D7D" w:rsidRDefault="00BE1D1C">
      <w:pPr>
        <w:pStyle w:val="ae"/>
        <w:numPr>
          <w:ilvl w:val="1"/>
          <w:numId w:val="39"/>
        </w:numPr>
        <w:autoSpaceDE w:val="0"/>
        <w:autoSpaceDN w:val="0"/>
        <w:adjustRightInd w:val="0"/>
        <w:snapToGrid w:val="0"/>
        <w:spacing w:line="360" w:lineRule="auto"/>
        <w:ind w:left="0" w:firstLineChars="0" w:firstLine="0"/>
        <w:rPr>
          <w:rFonts w:ascii="宋体" w:hAnsi="宋体" w:cs="宋体"/>
          <w:szCs w:val="21"/>
        </w:rPr>
      </w:pPr>
      <w:r>
        <w:rPr>
          <w:rFonts w:ascii="宋体" w:hAnsi="宋体" w:cs="宋体" w:hint="eastAsia"/>
          <w:kern w:val="0"/>
          <w:szCs w:val="21"/>
        </w:rPr>
        <w:t>收集成对数据</w:t>
      </w:r>
      <w:r>
        <w:rPr>
          <w:rFonts w:ascii="宋体" w:hAnsi="宋体" w:cs="宋体" w:hint="eastAsia"/>
          <w:kern w:val="0"/>
          <w:szCs w:val="21"/>
        </w:rPr>
        <w:t>(x</w:t>
      </w:r>
      <w:r>
        <w:rPr>
          <w:rFonts w:ascii="宋体" w:hAnsi="宋体" w:cs="宋体" w:hint="eastAsia"/>
          <w:kern w:val="0"/>
          <w:szCs w:val="21"/>
        </w:rPr>
        <w:t>，</w:t>
      </w:r>
      <w:r>
        <w:rPr>
          <w:rFonts w:ascii="宋体" w:hAnsi="宋体" w:cs="宋体" w:hint="eastAsia"/>
          <w:kern w:val="0"/>
          <w:szCs w:val="21"/>
        </w:rPr>
        <w:t>y)</w:t>
      </w:r>
      <w:r>
        <w:rPr>
          <w:rFonts w:ascii="宋体" w:hAnsi="宋体" w:cs="宋体" w:hint="eastAsia"/>
          <w:kern w:val="0"/>
          <w:szCs w:val="21"/>
        </w:rPr>
        <w:t>：从将要研究的相关数据中，收集不少于</w:t>
      </w:r>
      <w:r>
        <w:rPr>
          <w:rFonts w:ascii="宋体" w:hAnsi="宋体" w:cs="宋体" w:hint="eastAsia"/>
          <w:kern w:val="0"/>
          <w:szCs w:val="21"/>
        </w:rPr>
        <w:t>30</w:t>
      </w:r>
      <w:r>
        <w:rPr>
          <w:rFonts w:ascii="宋体" w:hAnsi="宋体" w:cs="宋体" w:hint="eastAsia"/>
          <w:kern w:val="0"/>
          <w:szCs w:val="21"/>
        </w:rPr>
        <w:t>对的数据</w:t>
      </w:r>
      <w:r>
        <w:rPr>
          <w:rFonts w:ascii="宋体" w:hAnsi="宋体" w:cs="宋体" w:hint="eastAsia"/>
          <w:kern w:val="0"/>
          <w:szCs w:val="21"/>
        </w:rPr>
        <w:t>(x,y)</w:t>
      </w:r>
      <w:r>
        <w:rPr>
          <w:rFonts w:ascii="宋体" w:hAnsi="宋体" w:cs="宋体" w:hint="eastAsia"/>
          <w:kern w:val="0"/>
          <w:szCs w:val="21"/>
        </w:rPr>
        <w:t>；</w:t>
      </w:r>
    </w:p>
    <w:p w:rsidR="008E4D7D" w:rsidRDefault="00BE1D1C">
      <w:pPr>
        <w:pStyle w:val="ae"/>
        <w:numPr>
          <w:ilvl w:val="1"/>
          <w:numId w:val="39"/>
        </w:numPr>
        <w:autoSpaceDE w:val="0"/>
        <w:autoSpaceDN w:val="0"/>
        <w:adjustRightInd w:val="0"/>
        <w:snapToGrid w:val="0"/>
        <w:spacing w:line="360" w:lineRule="auto"/>
        <w:ind w:left="0" w:firstLineChars="0" w:firstLine="0"/>
        <w:rPr>
          <w:rFonts w:ascii="宋体" w:hAnsi="宋体" w:cs="宋体"/>
          <w:kern w:val="0"/>
          <w:szCs w:val="21"/>
        </w:rPr>
      </w:pPr>
      <w:r>
        <w:rPr>
          <w:rFonts w:ascii="宋体" w:hAnsi="宋体" w:cs="宋体" w:hint="eastAsia"/>
          <w:kern w:val="0"/>
          <w:szCs w:val="21"/>
        </w:rPr>
        <w:t>画出直角坐标系，将所有数据描在直角坐标系中；</w:t>
      </w:r>
    </w:p>
    <w:p w:rsidR="008E4D7D" w:rsidRDefault="00BE1D1C">
      <w:pPr>
        <w:pStyle w:val="ae"/>
        <w:numPr>
          <w:ilvl w:val="1"/>
          <w:numId w:val="39"/>
        </w:numPr>
        <w:autoSpaceDE w:val="0"/>
        <w:autoSpaceDN w:val="0"/>
        <w:adjustRightInd w:val="0"/>
        <w:snapToGrid w:val="0"/>
        <w:spacing w:line="360" w:lineRule="auto"/>
        <w:ind w:left="0" w:firstLineChars="0" w:firstLine="0"/>
        <w:rPr>
          <w:rFonts w:ascii="宋体" w:hAnsi="宋体" w:cs="宋体"/>
          <w:szCs w:val="21"/>
        </w:rPr>
      </w:pPr>
      <w:r>
        <w:rPr>
          <w:rFonts w:ascii="宋体" w:hAnsi="宋体" w:cs="宋体" w:hint="eastAsia"/>
          <w:kern w:val="0"/>
          <w:szCs w:val="21"/>
        </w:rPr>
        <w:t>判断：分析所描点的形状分布，确定两个变量之间的相关关系。如交通工具的载荷量</w:t>
      </w:r>
      <w:r>
        <w:rPr>
          <w:rFonts w:ascii="宋体" w:hAnsi="宋体" w:cs="宋体" w:hint="eastAsia"/>
          <w:kern w:val="0"/>
          <w:szCs w:val="21"/>
        </w:rPr>
        <w:t>X</w:t>
      </w:r>
      <w:r>
        <w:rPr>
          <w:rFonts w:ascii="宋体" w:hAnsi="宋体" w:cs="宋体" w:hint="eastAsia"/>
          <w:kern w:val="0"/>
          <w:szCs w:val="21"/>
        </w:rPr>
        <w:t>与单位能耗</w:t>
      </w:r>
      <w:r>
        <w:rPr>
          <w:rFonts w:ascii="宋体" w:hAnsi="宋体" w:cs="宋体" w:hint="eastAsia"/>
          <w:kern w:val="0"/>
          <w:szCs w:val="21"/>
        </w:rPr>
        <w:t>Y</w:t>
      </w:r>
      <w:r>
        <w:rPr>
          <w:rFonts w:ascii="宋体" w:hAnsi="宋体" w:cs="宋体" w:hint="eastAsia"/>
          <w:kern w:val="0"/>
          <w:szCs w:val="21"/>
        </w:rPr>
        <w:t>的一组数据。</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直方图</w:t>
      </w:r>
    </w:p>
    <w:p w:rsidR="008E4D7D" w:rsidRDefault="00BE1D1C">
      <w:pPr>
        <w:pStyle w:val="ae"/>
        <w:numPr>
          <w:ilvl w:val="0"/>
          <w:numId w:val="40"/>
        </w:numPr>
        <w:spacing w:line="360" w:lineRule="auto"/>
        <w:ind w:firstLineChars="0"/>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概念</w:t>
      </w:r>
    </w:p>
    <w:p w:rsidR="008E4D7D" w:rsidRDefault="00BE1D1C" w:rsidP="001104C0">
      <w:pPr>
        <w:spacing w:line="360" w:lineRule="auto"/>
        <w:ind w:rightChars="12" w:right="25" w:firstLineChars="207" w:firstLine="435"/>
        <w:rPr>
          <w:rFonts w:ascii="宋体" w:hAnsi="宋体"/>
          <w:szCs w:val="21"/>
        </w:rPr>
      </w:pPr>
      <w:r>
        <w:rPr>
          <w:rFonts w:ascii="宋体" w:hAnsi="宋体" w:cs="宋体" w:hint="eastAsia"/>
          <w:kern w:val="0"/>
          <w:szCs w:val="21"/>
        </w:rPr>
        <w:t xml:space="preserve"> </w:t>
      </w:r>
      <w:r>
        <w:rPr>
          <w:rFonts w:ascii="宋体" w:hAnsi="宋体" w:hint="eastAsia"/>
          <w:szCs w:val="21"/>
        </w:rPr>
        <w:t>直方图是对数据分布情况进行描述的一种图形表示，由一系列矩形组成。它将一批数据按取值大小划分为若干组，在横坐标上以各组为底作矩形，以落入该组的数据的频数或频率为矩形的高。通过直方图可以观察并研究这批数据的取值范围以及集中或分散程度等情况。</w:t>
      </w:r>
    </w:p>
    <w:p w:rsidR="008E4D7D" w:rsidRDefault="00BE1D1C">
      <w:pPr>
        <w:pStyle w:val="ae"/>
        <w:numPr>
          <w:ilvl w:val="0"/>
          <w:numId w:val="40"/>
        </w:numPr>
        <w:spacing w:line="360" w:lineRule="auto"/>
        <w:ind w:firstLineChars="0"/>
        <w:rPr>
          <w:rFonts w:asciiTheme="majorEastAsia" w:eastAsiaTheme="majorEastAsia" w:hAnsiTheme="majorEastAsia" w:cs="宋体"/>
          <w:kern w:val="0"/>
          <w:szCs w:val="21"/>
        </w:rPr>
      </w:pPr>
      <w:r>
        <w:rPr>
          <w:rFonts w:asciiTheme="majorEastAsia" w:eastAsiaTheme="majorEastAsia" w:hAnsiTheme="majorEastAsia" w:cs="宋体" w:hint="eastAsia"/>
          <w:kern w:val="0"/>
          <w:szCs w:val="21"/>
        </w:rPr>
        <w:t>用途</w:t>
      </w:r>
    </w:p>
    <w:p w:rsidR="008E4D7D" w:rsidRDefault="00BE1D1C">
      <w:pPr>
        <w:pStyle w:val="ae"/>
        <w:numPr>
          <w:ilvl w:val="0"/>
          <w:numId w:val="41"/>
        </w:numPr>
        <w:spacing w:line="360" w:lineRule="auto"/>
        <w:ind w:rightChars="12" w:right="25" w:firstLineChars="0"/>
        <w:rPr>
          <w:rFonts w:ascii="宋体" w:hAnsi="宋体"/>
          <w:szCs w:val="21"/>
        </w:rPr>
      </w:pPr>
      <w:r>
        <w:rPr>
          <w:rFonts w:ascii="宋体" w:hAnsi="宋体" w:hint="eastAsia"/>
          <w:szCs w:val="21"/>
        </w:rPr>
        <w:t>显示过程特征的波动情况；</w:t>
      </w:r>
    </w:p>
    <w:p w:rsidR="008E4D7D" w:rsidRDefault="00BE1D1C">
      <w:pPr>
        <w:pStyle w:val="ae"/>
        <w:numPr>
          <w:ilvl w:val="0"/>
          <w:numId w:val="41"/>
        </w:numPr>
        <w:spacing w:line="360" w:lineRule="auto"/>
        <w:ind w:rightChars="12" w:right="25" w:firstLineChars="0"/>
        <w:rPr>
          <w:rFonts w:ascii="宋体" w:hAnsi="宋体"/>
          <w:szCs w:val="21"/>
        </w:rPr>
      </w:pPr>
      <w:r>
        <w:rPr>
          <w:rFonts w:ascii="宋体" w:hAnsi="宋体" w:hint="eastAsia"/>
          <w:szCs w:val="21"/>
        </w:rPr>
        <w:t>将直方图与过程要求相比较，就能够掌握过程的状况，从而确定在什么地方集中力量实施改进工作。</w:t>
      </w:r>
    </w:p>
    <w:p w:rsidR="008E4D7D" w:rsidRDefault="00BE1D1C">
      <w:pPr>
        <w:pStyle w:val="ae"/>
        <w:numPr>
          <w:ilvl w:val="0"/>
          <w:numId w:val="41"/>
        </w:numPr>
        <w:spacing w:line="360" w:lineRule="auto"/>
        <w:ind w:rightChars="12" w:right="25" w:firstLineChars="0"/>
        <w:rPr>
          <w:rFonts w:ascii="宋体" w:hAnsi="宋体"/>
          <w:szCs w:val="21"/>
        </w:rPr>
      </w:pPr>
      <w:r>
        <w:rPr>
          <w:rFonts w:ascii="宋体" w:hAnsi="宋体" w:hint="eastAsia"/>
          <w:szCs w:val="21"/>
        </w:rPr>
        <w:t>直方图的判断</w:t>
      </w:r>
    </w:p>
    <w:p w:rsidR="008E4D7D" w:rsidRDefault="00BE1D1C">
      <w:pPr>
        <w:pStyle w:val="ae"/>
        <w:spacing w:line="360" w:lineRule="auto"/>
        <w:ind w:left="420" w:rightChars="12" w:right="25"/>
        <w:rPr>
          <w:rFonts w:ascii="宋体" w:hAnsi="宋体"/>
          <w:szCs w:val="21"/>
        </w:rPr>
      </w:pPr>
      <w:r>
        <w:rPr>
          <w:rFonts w:ascii="宋体" w:hAnsi="宋体" w:hint="eastAsia"/>
          <w:noProof/>
          <w:szCs w:val="21"/>
        </w:rPr>
        <w:drawing>
          <wp:anchor distT="0" distB="0" distL="114300" distR="114300" simplePos="0" relativeHeight="251694080" behindDoc="0" locked="0" layoutInCell="1" allowOverlap="1">
            <wp:simplePos x="0" y="0"/>
            <wp:positionH relativeFrom="column">
              <wp:posOffset>916305</wp:posOffset>
            </wp:positionH>
            <wp:positionV relativeFrom="paragraph">
              <wp:posOffset>672465</wp:posOffset>
            </wp:positionV>
            <wp:extent cx="2946400" cy="2772410"/>
            <wp:effectExtent l="19050" t="0" r="6350" b="0"/>
            <wp:wrapTopAndBottom/>
            <wp:docPr id="11" name="图片 9" descr="未标题-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descr="未标题-16"/>
                    <pic:cNvPicPr>
                      <a:picLocks noChangeAspect="1" noChangeArrowheads="1"/>
                    </pic:cNvPicPr>
                  </pic:nvPicPr>
                  <pic:blipFill>
                    <a:blip r:embed="rId32" cstate="print"/>
                    <a:srcRect/>
                    <a:stretch>
                      <a:fillRect/>
                    </a:stretch>
                  </pic:blipFill>
                  <pic:spPr>
                    <a:xfrm>
                      <a:off x="0" y="0"/>
                      <a:ext cx="2946400" cy="2772410"/>
                    </a:xfrm>
                    <a:prstGeom prst="rect">
                      <a:avLst/>
                    </a:prstGeom>
                    <a:noFill/>
                  </pic:spPr>
                </pic:pic>
              </a:graphicData>
            </a:graphic>
          </wp:anchor>
        </w:drawing>
      </w:r>
      <w:r>
        <w:rPr>
          <w:rFonts w:ascii="宋体" w:hAnsi="宋体" w:hint="eastAsia"/>
          <w:szCs w:val="21"/>
        </w:rPr>
        <w:t>根据直方图的形状不同（见图</w:t>
      </w:r>
      <w:r>
        <w:rPr>
          <w:rFonts w:ascii="宋体" w:hAnsi="宋体" w:hint="eastAsia"/>
          <w:szCs w:val="21"/>
        </w:rPr>
        <w:t>B.2</w:t>
      </w:r>
      <w:r>
        <w:rPr>
          <w:rFonts w:ascii="宋体" w:hAnsi="宋体" w:hint="eastAsia"/>
          <w:szCs w:val="21"/>
        </w:rPr>
        <w:t>），可以对直方图所表示的总体作出一个初步的判断：</w:t>
      </w:r>
    </w:p>
    <w:p w:rsidR="008E4D7D" w:rsidRDefault="00BE1D1C">
      <w:pPr>
        <w:spacing w:line="360" w:lineRule="auto"/>
        <w:ind w:rightChars="12" w:right="25"/>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 xml:space="preserve">A.3  </w:t>
      </w:r>
      <w:r>
        <w:rPr>
          <w:rFonts w:ascii="黑体" w:eastAsia="黑体" w:hAnsi="黑体" w:hint="eastAsia"/>
          <w:szCs w:val="21"/>
        </w:rPr>
        <w:t>直方图的常见类型</w:t>
      </w:r>
    </w:p>
    <w:p w:rsidR="008E4D7D" w:rsidRDefault="008E4D7D">
      <w:pPr>
        <w:spacing w:line="360" w:lineRule="auto"/>
        <w:ind w:rightChars="12" w:right="25" w:firstLineChars="200" w:firstLine="420"/>
        <w:rPr>
          <w:rFonts w:ascii="宋体" w:hAnsi="宋体"/>
          <w:szCs w:val="21"/>
        </w:rPr>
      </w:pP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标准型</w:t>
      </w:r>
      <w:r>
        <w:rPr>
          <w:rFonts w:ascii="黑体" w:eastAsia="黑体" w:hAnsi="黑体" w:hint="eastAsia"/>
          <w:szCs w:val="21"/>
        </w:rPr>
        <w:t>(</w:t>
      </w:r>
      <w:r>
        <w:rPr>
          <w:rFonts w:ascii="黑体" w:eastAsia="黑体" w:hAnsi="黑体" w:hint="eastAsia"/>
          <w:szCs w:val="21"/>
        </w:rPr>
        <w:t>又称对称型</w:t>
      </w:r>
      <w:r>
        <w:rPr>
          <w:rFonts w:ascii="黑体" w:eastAsia="黑体" w:hAnsi="黑体" w:hint="eastAsia"/>
          <w:szCs w:val="21"/>
        </w:rPr>
        <w:t xml:space="preserve">) </w:t>
      </w:r>
      <w:r>
        <w:rPr>
          <w:rFonts w:ascii="宋体" w:hAnsi="宋体" w:hint="eastAsia"/>
          <w:szCs w:val="21"/>
        </w:rPr>
        <w:t>数据的平均值与最大值和最小值的中间值相同或接近，平均值附近的数据的频数最多且平均值位于全部数据的中间附近；在平均值两侧呈缓慢下降，以平均值为中心左右对称。这种形状也是最常见的。</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锯齿型</w:t>
      </w:r>
      <w:r>
        <w:rPr>
          <w:rFonts w:ascii="宋体" w:hAnsi="宋体" w:hint="eastAsia"/>
          <w:szCs w:val="21"/>
        </w:rPr>
        <w:t xml:space="preserve"> </w:t>
      </w:r>
      <w:r>
        <w:rPr>
          <w:rFonts w:ascii="宋体" w:hAnsi="宋体" w:hint="eastAsia"/>
          <w:szCs w:val="21"/>
        </w:rPr>
        <w:t>做频数分布表时，如分组过多，会出现此种形状。另外，当测量方</w:t>
      </w:r>
      <w:r>
        <w:rPr>
          <w:rFonts w:ascii="宋体" w:hAnsi="宋体" w:hint="eastAsia"/>
          <w:szCs w:val="21"/>
        </w:rPr>
        <w:t>法有问题或读错测量数据时，也会出现这种形状。</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偏峰型</w:t>
      </w:r>
      <w:r>
        <w:rPr>
          <w:rFonts w:ascii="宋体" w:hAnsi="宋体" w:hint="eastAsia"/>
          <w:szCs w:val="21"/>
        </w:rPr>
        <w:t xml:space="preserve"> </w:t>
      </w:r>
      <w:r>
        <w:rPr>
          <w:rFonts w:ascii="宋体" w:hAnsi="宋体" w:hint="eastAsia"/>
          <w:szCs w:val="21"/>
        </w:rPr>
        <w:t>数据的平均值位于中间值的左侧</w:t>
      </w:r>
      <w:r>
        <w:rPr>
          <w:rFonts w:ascii="宋体" w:hAnsi="宋体" w:hint="eastAsia"/>
          <w:szCs w:val="21"/>
        </w:rPr>
        <w:t>(</w:t>
      </w:r>
      <w:r>
        <w:rPr>
          <w:rFonts w:ascii="宋体" w:hAnsi="宋体" w:hint="eastAsia"/>
          <w:szCs w:val="21"/>
        </w:rPr>
        <w:t>或右侧</w:t>
      </w:r>
      <w:r>
        <w:rPr>
          <w:rFonts w:ascii="宋体" w:hAnsi="宋体" w:hint="eastAsia"/>
          <w:szCs w:val="21"/>
        </w:rPr>
        <w:t>)</w:t>
      </w:r>
      <w:r>
        <w:rPr>
          <w:rFonts w:ascii="宋体" w:hAnsi="宋体" w:hint="eastAsia"/>
          <w:szCs w:val="21"/>
        </w:rPr>
        <w:t>，从左到右</w:t>
      </w:r>
      <w:r>
        <w:rPr>
          <w:rFonts w:ascii="宋体" w:hAnsi="宋体" w:hint="eastAsia"/>
          <w:szCs w:val="21"/>
        </w:rPr>
        <w:t>(</w:t>
      </w:r>
      <w:r>
        <w:rPr>
          <w:rFonts w:ascii="宋体" w:hAnsi="宋体" w:hint="eastAsia"/>
          <w:szCs w:val="21"/>
        </w:rPr>
        <w:t>或从右到左</w:t>
      </w:r>
      <w:r>
        <w:rPr>
          <w:rFonts w:ascii="宋体" w:hAnsi="宋体" w:hint="eastAsia"/>
          <w:szCs w:val="21"/>
        </w:rPr>
        <w:t>)</w:t>
      </w:r>
      <w:r>
        <w:rPr>
          <w:rFonts w:ascii="宋体" w:hAnsi="宋体" w:hint="eastAsia"/>
          <w:szCs w:val="21"/>
        </w:rPr>
        <w:t>，数据分布的频数增加后突然减少，形状不对称。当下限</w:t>
      </w:r>
      <w:r>
        <w:rPr>
          <w:rFonts w:ascii="宋体" w:hAnsi="宋体" w:hint="eastAsia"/>
          <w:szCs w:val="21"/>
        </w:rPr>
        <w:t>(</w:t>
      </w:r>
      <w:r>
        <w:rPr>
          <w:rFonts w:ascii="宋体" w:hAnsi="宋体" w:hint="eastAsia"/>
          <w:szCs w:val="21"/>
        </w:rPr>
        <w:t>或上限</w:t>
      </w:r>
      <w:r>
        <w:rPr>
          <w:rFonts w:ascii="宋体" w:hAnsi="宋体" w:hint="eastAsia"/>
          <w:szCs w:val="21"/>
        </w:rPr>
        <w:t>)</w:t>
      </w:r>
      <w:r>
        <w:rPr>
          <w:rFonts w:ascii="宋体" w:hAnsi="宋体" w:hint="eastAsia"/>
          <w:szCs w:val="21"/>
        </w:rPr>
        <w:t>受到公差等因素限制时，由于心理因素，往往会出现这种形状。</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陡壁型</w:t>
      </w:r>
      <w:r>
        <w:rPr>
          <w:rFonts w:ascii="宋体" w:hAnsi="宋体" w:hint="eastAsia"/>
          <w:szCs w:val="21"/>
        </w:rPr>
        <w:t xml:space="preserve"> </w:t>
      </w:r>
      <w:r>
        <w:rPr>
          <w:rFonts w:ascii="宋体" w:hAnsi="宋体" w:hint="eastAsia"/>
          <w:szCs w:val="21"/>
        </w:rPr>
        <w:t>平均值远左离</w:t>
      </w:r>
      <w:r>
        <w:rPr>
          <w:rFonts w:ascii="宋体" w:hAnsi="宋体" w:hint="eastAsia"/>
          <w:szCs w:val="21"/>
        </w:rPr>
        <w:t>(</w:t>
      </w:r>
      <w:r>
        <w:rPr>
          <w:rFonts w:ascii="宋体" w:hAnsi="宋体" w:hint="eastAsia"/>
          <w:szCs w:val="21"/>
        </w:rPr>
        <w:t>或右离</w:t>
      </w:r>
      <w:r>
        <w:rPr>
          <w:rFonts w:ascii="宋体" w:hAnsi="宋体" w:hint="eastAsia"/>
          <w:szCs w:val="21"/>
        </w:rPr>
        <w:t>)</w:t>
      </w:r>
      <w:r>
        <w:rPr>
          <w:rFonts w:ascii="宋体" w:hAnsi="宋体" w:hint="eastAsia"/>
          <w:szCs w:val="21"/>
        </w:rPr>
        <w:t>直方图的中间值，频数自左至右减少</w:t>
      </w:r>
      <w:r>
        <w:rPr>
          <w:rFonts w:ascii="宋体" w:hAnsi="宋体" w:hint="eastAsia"/>
          <w:szCs w:val="21"/>
        </w:rPr>
        <w:t>(</w:t>
      </w:r>
      <w:r>
        <w:rPr>
          <w:rFonts w:ascii="宋体" w:hAnsi="宋体" w:hint="eastAsia"/>
          <w:szCs w:val="21"/>
        </w:rPr>
        <w:t>或增加</w:t>
      </w:r>
      <w:r>
        <w:rPr>
          <w:rFonts w:ascii="宋体" w:hAnsi="宋体" w:hint="eastAsia"/>
          <w:szCs w:val="21"/>
        </w:rPr>
        <w:t>)</w:t>
      </w:r>
      <w:r>
        <w:rPr>
          <w:rFonts w:ascii="宋体" w:hAnsi="宋体" w:hint="eastAsia"/>
          <w:szCs w:val="21"/>
        </w:rPr>
        <w:t>，直方图不对称。当工序能力不足，为找出符合要求的产品而进行全数检查，或过程中存在自动反馈调整时，常出现这种形状。</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平顶型</w:t>
      </w:r>
      <w:r>
        <w:rPr>
          <w:rFonts w:ascii="宋体" w:hAnsi="宋体" w:hint="eastAsia"/>
          <w:szCs w:val="21"/>
        </w:rPr>
        <w:t xml:space="preserve"> </w:t>
      </w:r>
      <w:r>
        <w:rPr>
          <w:rFonts w:ascii="宋体" w:hAnsi="宋体" w:hint="eastAsia"/>
          <w:szCs w:val="21"/>
        </w:rPr>
        <w:t>当几种平均值不同的分布混在一起，或过程中某种要素缓慢劣化时，常出现这种形状。</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双峰型</w:t>
      </w:r>
      <w:r>
        <w:rPr>
          <w:rFonts w:ascii="宋体" w:hAnsi="宋体" w:hint="eastAsia"/>
          <w:szCs w:val="21"/>
        </w:rPr>
        <w:t xml:space="preserve"> </w:t>
      </w:r>
      <w:r>
        <w:rPr>
          <w:rFonts w:ascii="宋体" w:hAnsi="宋体" w:hint="eastAsia"/>
          <w:szCs w:val="21"/>
        </w:rPr>
        <w:t>靠近直方图中间值的频数较少，两侧各有一个“峰”。当有两种不同的平均值相差大的分布混在一起时，常出现这种形状。</w:t>
      </w:r>
    </w:p>
    <w:p w:rsidR="008E4D7D" w:rsidRDefault="00BE1D1C">
      <w:pPr>
        <w:pStyle w:val="ae"/>
        <w:numPr>
          <w:ilvl w:val="0"/>
          <w:numId w:val="42"/>
        </w:numPr>
        <w:spacing w:line="360" w:lineRule="auto"/>
        <w:ind w:left="0" w:rightChars="12" w:right="25" w:firstLineChars="0" w:firstLine="0"/>
        <w:rPr>
          <w:rFonts w:ascii="宋体" w:hAnsi="宋体"/>
          <w:szCs w:val="21"/>
        </w:rPr>
      </w:pPr>
      <w:r>
        <w:rPr>
          <w:rFonts w:ascii="黑体" w:eastAsia="黑体" w:hAnsi="黑体" w:hint="eastAsia"/>
          <w:szCs w:val="21"/>
        </w:rPr>
        <w:t>孤岛型</w:t>
      </w:r>
      <w:r>
        <w:rPr>
          <w:rFonts w:ascii="宋体" w:hAnsi="宋体" w:hint="eastAsia"/>
          <w:szCs w:val="21"/>
        </w:rPr>
        <w:t xml:space="preserve"> </w:t>
      </w:r>
      <w:r>
        <w:rPr>
          <w:rFonts w:ascii="宋体" w:hAnsi="宋体" w:hint="eastAsia"/>
          <w:szCs w:val="21"/>
        </w:rPr>
        <w:t>在标准型的直方图的一侧有一个“小岛”。出现这种情况是夹杂了其他分布的少量数据，比如工序异常、测量错误或混有另一分布的少量数据。</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因果图</w:t>
      </w:r>
    </w:p>
    <w:p w:rsidR="008E4D7D" w:rsidRDefault="00BE1D1C">
      <w:pPr>
        <w:pStyle w:val="ae"/>
        <w:numPr>
          <w:ilvl w:val="0"/>
          <w:numId w:val="43"/>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概念</w:t>
      </w:r>
    </w:p>
    <w:p w:rsidR="008E4D7D" w:rsidRDefault="00BE1D1C">
      <w:pPr>
        <w:spacing w:line="360" w:lineRule="auto"/>
        <w:ind w:rightChars="12" w:right="25"/>
        <w:rPr>
          <w:rFonts w:ascii="宋体" w:hAnsi="宋体"/>
          <w:szCs w:val="21"/>
        </w:rPr>
      </w:pPr>
      <w:r>
        <w:rPr>
          <w:rFonts w:ascii="宋体" w:hAnsi="宋体" w:hint="eastAsia"/>
          <w:szCs w:val="21"/>
        </w:rPr>
        <w:t xml:space="preserve">   </w:t>
      </w:r>
      <w:r>
        <w:rPr>
          <w:rFonts w:ascii="宋体" w:hAnsi="宋体" w:hint="eastAsia"/>
          <w:szCs w:val="21"/>
        </w:rPr>
        <w:t>用于表述因果关系的图示方法，称为因果图（见图</w:t>
      </w:r>
      <w:r>
        <w:rPr>
          <w:rFonts w:ascii="宋体" w:hAnsi="宋体" w:hint="eastAsia"/>
          <w:szCs w:val="21"/>
        </w:rPr>
        <w:t>B.3</w:t>
      </w:r>
      <w:r>
        <w:rPr>
          <w:rFonts w:ascii="宋体" w:hAnsi="宋体" w:hint="eastAsia"/>
          <w:szCs w:val="21"/>
        </w:rPr>
        <w:t>）。因其形状像鱼刺；又称为鱼刺图、鱼骨图。</w:t>
      </w:r>
    </w:p>
    <w:p w:rsidR="008E4D7D" w:rsidRDefault="00BE1D1C">
      <w:pPr>
        <w:pStyle w:val="ae"/>
        <w:numPr>
          <w:ilvl w:val="0"/>
          <w:numId w:val="43"/>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用途</w:t>
      </w:r>
    </w:p>
    <w:p w:rsidR="008E4D7D" w:rsidRDefault="00BE1D1C">
      <w:pPr>
        <w:spacing w:line="360" w:lineRule="auto"/>
        <w:ind w:rightChars="12" w:right="25"/>
        <w:rPr>
          <w:rFonts w:ascii="宋体" w:hAnsi="宋体"/>
          <w:szCs w:val="21"/>
        </w:rPr>
      </w:pPr>
      <w:r>
        <w:rPr>
          <w:rFonts w:ascii="宋体" w:hAnsi="宋体" w:hint="eastAsia"/>
          <w:szCs w:val="21"/>
        </w:rPr>
        <w:t xml:space="preserve">   </w:t>
      </w:r>
      <w:r>
        <w:rPr>
          <w:rFonts w:ascii="宋体" w:hAnsi="宋体" w:hint="eastAsia"/>
          <w:szCs w:val="21"/>
        </w:rPr>
        <w:t>因果图用于找出问题的主要原因或影响因素。原因之间错综复杂的情况下，用因果图分析不仅能找到主要原因，而且能把原因进行条理化、系统化，理清各原因之间的逻辑关系，把它们直观地表示出来，使人一目了然。</w:t>
      </w:r>
    </w:p>
    <w:p w:rsidR="008E4D7D" w:rsidRDefault="00BE1D1C">
      <w:pPr>
        <w:spacing w:line="360" w:lineRule="auto"/>
        <w:ind w:rightChars="12" w:right="25"/>
        <w:rPr>
          <w:rFonts w:ascii="宋体" w:hAnsi="宋体"/>
          <w:szCs w:val="21"/>
        </w:rPr>
      </w:pPr>
      <w:r>
        <w:rPr>
          <w:rFonts w:ascii="宋体" w:hAnsi="宋体" w:hint="eastAsia"/>
          <w:noProof/>
          <w:szCs w:val="21"/>
        </w:rPr>
        <w:drawing>
          <wp:anchor distT="0" distB="0" distL="114300" distR="114300" simplePos="0" relativeHeight="251693056" behindDoc="0" locked="0" layoutInCell="1" allowOverlap="1">
            <wp:simplePos x="0" y="0"/>
            <wp:positionH relativeFrom="margin">
              <wp:align>center</wp:align>
            </wp:positionH>
            <wp:positionV relativeFrom="paragraph">
              <wp:posOffset>22860</wp:posOffset>
            </wp:positionV>
            <wp:extent cx="3393440" cy="1936750"/>
            <wp:effectExtent l="19050" t="0" r="0" b="0"/>
            <wp:wrapNone/>
            <wp:docPr id="13" name="图片 10" descr="未标题-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descr="未标题-17"/>
                    <pic:cNvPicPr>
                      <a:picLocks noChangeAspect="1" noChangeArrowheads="1"/>
                    </pic:cNvPicPr>
                  </pic:nvPicPr>
                  <pic:blipFill>
                    <a:blip r:embed="rId33" cstate="print"/>
                    <a:srcRect/>
                    <a:stretch>
                      <a:fillRect/>
                    </a:stretch>
                  </pic:blipFill>
                  <pic:spPr>
                    <a:xfrm>
                      <a:off x="0" y="0"/>
                      <a:ext cx="3399991" cy="1940627"/>
                    </a:xfrm>
                    <a:prstGeom prst="rect">
                      <a:avLst/>
                    </a:prstGeom>
                    <a:noFill/>
                  </pic:spPr>
                </pic:pic>
              </a:graphicData>
            </a:graphic>
          </wp:anchor>
        </w:drawing>
      </w:r>
      <w:r>
        <w:rPr>
          <w:rFonts w:ascii="宋体" w:hAnsi="宋体" w:hint="eastAsia"/>
          <w:szCs w:val="21"/>
        </w:rPr>
        <w:t xml:space="preserve">     </w:t>
      </w:r>
    </w:p>
    <w:p w:rsidR="008E4D7D" w:rsidRDefault="008E4D7D">
      <w:pPr>
        <w:spacing w:line="360" w:lineRule="auto"/>
        <w:ind w:rightChars="12" w:right="25"/>
        <w:rPr>
          <w:rFonts w:ascii="宋体" w:hAnsi="宋体"/>
          <w:szCs w:val="21"/>
        </w:rPr>
      </w:pPr>
    </w:p>
    <w:p w:rsidR="008E4D7D" w:rsidRDefault="008E4D7D">
      <w:pPr>
        <w:spacing w:line="360" w:lineRule="auto"/>
        <w:ind w:rightChars="12" w:right="25"/>
        <w:rPr>
          <w:rFonts w:ascii="宋体" w:hAnsi="宋体"/>
          <w:szCs w:val="21"/>
        </w:rPr>
      </w:pPr>
    </w:p>
    <w:p w:rsidR="008E4D7D" w:rsidRDefault="008E4D7D">
      <w:pPr>
        <w:spacing w:line="360" w:lineRule="auto"/>
        <w:ind w:rightChars="12" w:right="25"/>
        <w:rPr>
          <w:rFonts w:ascii="宋体" w:hAnsi="宋体"/>
          <w:szCs w:val="21"/>
        </w:rPr>
      </w:pPr>
    </w:p>
    <w:p w:rsidR="008E4D7D" w:rsidRDefault="008E4D7D">
      <w:pPr>
        <w:spacing w:line="360" w:lineRule="auto"/>
        <w:ind w:rightChars="12" w:right="25"/>
        <w:rPr>
          <w:rFonts w:ascii="宋体" w:hAnsi="宋体"/>
          <w:szCs w:val="21"/>
        </w:rPr>
      </w:pPr>
    </w:p>
    <w:p w:rsidR="008E4D7D" w:rsidRDefault="008E4D7D">
      <w:pPr>
        <w:spacing w:line="360" w:lineRule="auto"/>
        <w:ind w:rightChars="12" w:right="25"/>
        <w:rPr>
          <w:rFonts w:ascii="宋体" w:hAnsi="宋体"/>
          <w:szCs w:val="21"/>
        </w:rPr>
      </w:pPr>
    </w:p>
    <w:p w:rsidR="008E4D7D" w:rsidRDefault="008E4D7D">
      <w:pPr>
        <w:spacing w:line="360" w:lineRule="auto"/>
        <w:ind w:rightChars="12" w:right="25"/>
        <w:rPr>
          <w:rFonts w:ascii="宋体" w:hAnsi="宋体"/>
          <w:szCs w:val="21"/>
        </w:rPr>
      </w:pPr>
    </w:p>
    <w:p w:rsidR="008E4D7D" w:rsidRDefault="00BE1D1C">
      <w:pPr>
        <w:spacing w:line="360" w:lineRule="auto"/>
        <w:ind w:rightChars="12" w:right="25"/>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 xml:space="preserve">A.4  </w:t>
      </w:r>
      <w:r>
        <w:rPr>
          <w:rFonts w:ascii="黑体" w:eastAsia="黑体" w:hAnsi="黑体" w:hint="eastAsia"/>
          <w:szCs w:val="21"/>
        </w:rPr>
        <w:t>因果图示例</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潜在失效模式与影响分析</w:t>
      </w:r>
    </w:p>
    <w:p w:rsidR="008E4D7D" w:rsidRDefault="00BE1D1C">
      <w:pPr>
        <w:pStyle w:val="ae"/>
        <w:numPr>
          <w:ilvl w:val="0"/>
          <w:numId w:val="44"/>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概念</w:t>
      </w:r>
    </w:p>
    <w:p w:rsidR="008E4D7D" w:rsidRDefault="00BE1D1C">
      <w:pPr>
        <w:spacing w:line="360" w:lineRule="auto"/>
        <w:ind w:rightChars="12" w:right="25" w:firstLineChars="200" w:firstLine="420"/>
        <w:rPr>
          <w:rFonts w:ascii="宋体" w:hAnsi="宋体"/>
          <w:szCs w:val="21"/>
        </w:rPr>
      </w:pPr>
      <w:r>
        <w:rPr>
          <w:rFonts w:ascii="宋体" w:hAnsi="宋体" w:hint="eastAsia"/>
          <w:szCs w:val="21"/>
        </w:rPr>
        <w:t>潜在失效模式以影响分析</w:t>
      </w:r>
      <w:r>
        <w:rPr>
          <w:rFonts w:ascii="宋体" w:hAnsi="宋体" w:hint="eastAsia"/>
          <w:szCs w:val="21"/>
        </w:rPr>
        <w:t>(Failure Mode Effect Anal-ysis</w:t>
      </w:r>
      <w:r>
        <w:rPr>
          <w:rFonts w:ascii="宋体" w:hAnsi="宋体" w:hint="eastAsia"/>
          <w:szCs w:val="21"/>
        </w:rPr>
        <w:t>；</w:t>
      </w:r>
      <w:r>
        <w:rPr>
          <w:rFonts w:ascii="宋体" w:hAnsi="宋体" w:hint="eastAsia"/>
          <w:szCs w:val="21"/>
        </w:rPr>
        <w:t>FMEA)</w:t>
      </w:r>
      <w:r>
        <w:rPr>
          <w:rFonts w:ascii="宋体" w:hAnsi="宋体" w:hint="eastAsia"/>
          <w:szCs w:val="21"/>
        </w:rPr>
        <w:t>是常用的因素和风险分析方法。</w:t>
      </w:r>
      <w:r>
        <w:rPr>
          <w:rFonts w:ascii="宋体" w:hAnsi="宋体" w:hint="eastAsia"/>
          <w:szCs w:val="21"/>
        </w:rPr>
        <w:t>FMEA</w:t>
      </w:r>
      <w:r>
        <w:rPr>
          <w:rFonts w:ascii="宋体" w:hAnsi="宋体" w:hint="eastAsia"/>
          <w:szCs w:val="21"/>
        </w:rPr>
        <w:t>采用表格方式对过程活动或产品进行分析，以便在方案设计时发现潜在缺陷及其影响程度。</w:t>
      </w:r>
    </w:p>
    <w:p w:rsidR="008E4D7D" w:rsidRDefault="00BE1D1C">
      <w:pPr>
        <w:spacing w:line="360" w:lineRule="auto"/>
        <w:ind w:rightChars="12" w:right="25"/>
        <w:rPr>
          <w:rFonts w:ascii="宋体" w:hAnsi="宋体"/>
          <w:szCs w:val="21"/>
        </w:rPr>
      </w:pPr>
      <w:r>
        <w:rPr>
          <w:rFonts w:ascii="宋体" w:hAnsi="宋体" w:hint="eastAsia"/>
          <w:szCs w:val="21"/>
        </w:rPr>
        <w:t xml:space="preserve">    </w:t>
      </w:r>
      <w:r>
        <w:rPr>
          <w:rFonts w:ascii="宋体" w:hAnsi="宋体" w:hint="eastAsia"/>
          <w:szCs w:val="21"/>
        </w:rPr>
        <w:t>该方法通过计算活动或过程的风险／顷序数</w:t>
      </w:r>
      <w:r>
        <w:rPr>
          <w:rFonts w:ascii="宋体" w:hAnsi="宋体" w:hint="eastAsia"/>
          <w:szCs w:val="21"/>
        </w:rPr>
        <w:t>RPN[RPN</w:t>
      </w:r>
      <w:r>
        <w:rPr>
          <w:rFonts w:ascii="宋体" w:hAnsi="宋体" w:hint="eastAsia"/>
          <w:szCs w:val="21"/>
        </w:rPr>
        <w:t>＝严重度</w:t>
      </w:r>
      <w:r>
        <w:rPr>
          <w:rFonts w:ascii="宋体" w:hAnsi="宋体" w:hint="eastAsia"/>
          <w:szCs w:val="21"/>
        </w:rPr>
        <w:t>(S)</w:t>
      </w:r>
      <w:r>
        <w:rPr>
          <w:rFonts w:ascii="宋体" w:hAnsi="宋体" w:hint="eastAsia"/>
          <w:szCs w:val="21"/>
        </w:rPr>
        <w:t>×发生频度</w:t>
      </w:r>
      <w:r>
        <w:rPr>
          <w:rFonts w:ascii="宋体" w:hAnsi="宋体" w:hint="eastAsia"/>
          <w:szCs w:val="21"/>
        </w:rPr>
        <w:t>(O)</w:t>
      </w:r>
      <w:r>
        <w:rPr>
          <w:rFonts w:ascii="宋体" w:hAnsi="宋体" w:hint="eastAsia"/>
          <w:szCs w:val="21"/>
        </w:rPr>
        <w:t>×可探测度</w:t>
      </w:r>
      <w:r>
        <w:rPr>
          <w:rFonts w:ascii="宋体" w:hAnsi="宋体" w:hint="eastAsia"/>
          <w:szCs w:val="21"/>
        </w:rPr>
        <w:t>(D)]</w:t>
      </w:r>
      <w:r>
        <w:rPr>
          <w:rFonts w:ascii="宋体" w:hAnsi="宋体" w:hint="eastAsia"/>
          <w:szCs w:val="21"/>
        </w:rPr>
        <w:t>，以及对</w:t>
      </w:r>
      <w:r>
        <w:rPr>
          <w:rFonts w:ascii="宋体" w:hAnsi="宋体" w:hint="eastAsia"/>
          <w:szCs w:val="21"/>
        </w:rPr>
        <w:t>RPN</w:t>
      </w:r>
      <w:r>
        <w:rPr>
          <w:rFonts w:ascii="宋体" w:hAnsi="宋体" w:hint="eastAsia"/>
          <w:szCs w:val="21"/>
        </w:rPr>
        <w:t>结果进行排序，</w:t>
      </w:r>
      <w:r>
        <w:rPr>
          <w:rFonts w:ascii="宋体" w:hAnsi="宋体" w:hint="eastAsia"/>
          <w:szCs w:val="21"/>
        </w:rPr>
        <w:t>RPN</w:t>
      </w:r>
      <w:r>
        <w:rPr>
          <w:rFonts w:ascii="宋体" w:hAnsi="宋体" w:hint="eastAsia"/>
          <w:szCs w:val="21"/>
        </w:rPr>
        <w:t>值大的，则表示存在的风险大，以此来识别并预防主要的潜在缺陷和风险。</w:t>
      </w:r>
    </w:p>
    <w:p w:rsidR="008E4D7D" w:rsidRDefault="00BE1D1C">
      <w:pPr>
        <w:pStyle w:val="ae"/>
        <w:numPr>
          <w:ilvl w:val="0"/>
          <w:numId w:val="44"/>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应用方法</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识别所要分析的过程</w:t>
      </w:r>
      <w:r>
        <w:rPr>
          <w:rFonts w:ascii="宋体" w:hAnsi="宋体" w:hint="eastAsia"/>
          <w:szCs w:val="21"/>
        </w:rPr>
        <w:t>(</w:t>
      </w:r>
      <w:r>
        <w:rPr>
          <w:rFonts w:ascii="宋体" w:hAnsi="宋体" w:hint="eastAsia"/>
          <w:szCs w:val="21"/>
        </w:rPr>
        <w:t>活动</w:t>
      </w:r>
      <w:r>
        <w:rPr>
          <w:rFonts w:ascii="宋体" w:hAnsi="宋体" w:hint="eastAsia"/>
          <w:szCs w:val="21"/>
        </w:rPr>
        <w:t>)</w:t>
      </w:r>
      <w:r>
        <w:rPr>
          <w:rFonts w:ascii="宋体" w:hAnsi="宋体" w:hint="eastAsia"/>
          <w:szCs w:val="21"/>
        </w:rPr>
        <w:t>；</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利用头脑风暴法分析该过程潜在</w:t>
      </w:r>
      <w:r>
        <w:rPr>
          <w:rFonts w:ascii="宋体" w:hAnsi="宋体" w:hint="eastAsia"/>
          <w:szCs w:val="21"/>
        </w:rPr>
        <w:t>(</w:t>
      </w:r>
      <w:r>
        <w:rPr>
          <w:rFonts w:ascii="宋体" w:hAnsi="宋体" w:hint="eastAsia"/>
          <w:szCs w:val="21"/>
        </w:rPr>
        <w:t>可能存在</w:t>
      </w:r>
      <w:r>
        <w:rPr>
          <w:rFonts w:ascii="宋体" w:hAnsi="宋体" w:hint="eastAsia"/>
          <w:szCs w:val="21"/>
        </w:rPr>
        <w:t>)</w:t>
      </w:r>
      <w:r>
        <w:rPr>
          <w:rFonts w:ascii="宋体" w:hAnsi="宋体" w:hint="eastAsia"/>
          <w:szCs w:val="21"/>
        </w:rPr>
        <w:t>的失效</w:t>
      </w:r>
      <w:r>
        <w:rPr>
          <w:rFonts w:ascii="宋体" w:hAnsi="宋体" w:hint="eastAsia"/>
          <w:szCs w:val="21"/>
        </w:rPr>
        <w:t>(</w:t>
      </w:r>
      <w:r>
        <w:rPr>
          <w:rFonts w:ascii="宋体" w:hAnsi="宋体" w:hint="eastAsia"/>
          <w:szCs w:val="21"/>
        </w:rPr>
        <w:t>或故障</w:t>
      </w:r>
      <w:r>
        <w:rPr>
          <w:rFonts w:ascii="宋体" w:hAnsi="宋体" w:hint="eastAsia"/>
          <w:szCs w:val="21"/>
        </w:rPr>
        <w:t>)</w:t>
      </w:r>
      <w:r>
        <w:rPr>
          <w:rFonts w:ascii="宋体" w:hAnsi="宋体" w:hint="eastAsia"/>
          <w:szCs w:val="21"/>
        </w:rPr>
        <w:t>模式</w:t>
      </w:r>
      <w:r>
        <w:rPr>
          <w:rFonts w:ascii="宋体" w:hAnsi="宋体" w:hint="eastAsia"/>
          <w:szCs w:val="21"/>
        </w:rPr>
        <w:t>(</w:t>
      </w:r>
      <w:r>
        <w:rPr>
          <w:rFonts w:ascii="宋体" w:hAnsi="宋体" w:hint="eastAsia"/>
          <w:szCs w:val="21"/>
        </w:rPr>
        <w:t>表现形式</w:t>
      </w:r>
      <w:r>
        <w:rPr>
          <w:rFonts w:ascii="宋体" w:hAnsi="宋体" w:hint="eastAsia"/>
          <w:szCs w:val="21"/>
        </w:rPr>
        <w:t>)</w:t>
      </w:r>
      <w:r>
        <w:rPr>
          <w:rFonts w:ascii="宋体" w:hAnsi="宋体" w:hint="eastAsia"/>
          <w:szCs w:val="21"/>
        </w:rPr>
        <w:t>及其后果；</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评定每一个后果的严重度等级</w:t>
      </w:r>
      <w:r>
        <w:rPr>
          <w:rFonts w:ascii="宋体" w:hAnsi="宋体" w:hint="eastAsia"/>
          <w:szCs w:val="21"/>
        </w:rPr>
        <w:t>(S)</w:t>
      </w:r>
      <w:r>
        <w:rPr>
          <w:rFonts w:ascii="宋体" w:hAnsi="宋体" w:hint="eastAsia"/>
          <w:szCs w:val="21"/>
        </w:rPr>
        <w:t>；</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使用头脑风暴法分析失效的潜在原因；</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评定每一个原因发生的频度等级</w:t>
      </w:r>
      <w:r>
        <w:rPr>
          <w:rFonts w:ascii="宋体" w:hAnsi="宋体" w:hint="eastAsia"/>
          <w:szCs w:val="21"/>
        </w:rPr>
        <w:t>(O)</w:t>
      </w:r>
      <w:r>
        <w:rPr>
          <w:rFonts w:ascii="宋体" w:hAnsi="宋体" w:hint="eastAsia"/>
          <w:szCs w:val="21"/>
        </w:rPr>
        <w:t>；</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识别当前过程的控制方法；</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评定在现行控制方法下发现问题的难易程度，即可探测度</w:t>
      </w:r>
      <w:r>
        <w:rPr>
          <w:rFonts w:ascii="宋体" w:hAnsi="宋体" w:hint="eastAsia"/>
          <w:szCs w:val="21"/>
        </w:rPr>
        <w:t>(D)</w:t>
      </w:r>
      <w:r>
        <w:rPr>
          <w:rFonts w:ascii="宋体" w:hAnsi="宋体" w:hint="eastAsia"/>
          <w:szCs w:val="21"/>
        </w:rPr>
        <w:t>；</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针对</w:t>
      </w:r>
      <w:r>
        <w:rPr>
          <w:rFonts w:ascii="宋体" w:hAnsi="宋体" w:hint="eastAsia"/>
          <w:szCs w:val="21"/>
        </w:rPr>
        <w:t>FMEA</w:t>
      </w:r>
      <w:r>
        <w:rPr>
          <w:rFonts w:ascii="宋体" w:hAnsi="宋体" w:hint="eastAsia"/>
          <w:szCs w:val="21"/>
        </w:rPr>
        <w:t>表中的每一行计算其</w:t>
      </w:r>
      <w:r>
        <w:rPr>
          <w:rFonts w:ascii="宋体" w:hAnsi="宋体" w:hint="eastAsia"/>
          <w:szCs w:val="21"/>
        </w:rPr>
        <w:t>RPN</w:t>
      </w:r>
      <w:r>
        <w:rPr>
          <w:rFonts w:ascii="宋体" w:hAnsi="宋体" w:hint="eastAsia"/>
          <w:szCs w:val="21"/>
        </w:rPr>
        <w:t>；</w:t>
      </w:r>
    </w:p>
    <w:p w:rsidR="008E4D7D" w:rsidRDefault="00BE1D1C">
      <w:pPr>
        <w:pStyle w:val="ae"/>
        <w:numPr>
          <w:ilvl w:val="0"/>
          <w:numId w:val="45"/>
        </w:numPr>
        <w:spacing w:line="360" w:lineRule="auto"/>
        <w:ind w:left="0" w:firstLineChars="0" w:firstLine="0"/>
        <w:rPr>
          <w:rFonts w:ascii="宋体" w:hAnsi="宋体"/>
          <w:szCs w:val="21"/>
        </w:rPr>
      </w:pPr>
      <w:r>
        <w:rPr>
          <w:rFonts w:ascii="宋体" w:hAnsi="宋体" w:hint="eastAsia"/>
          <w:szCs w:val="21"/>
        </w:rPr>
        <w:t>具有高风险的项目即为</w:t>
      </w:r>
      <w:r>
        <w:rPr>
          <w:rFonts w:ascii="宋体" w:hAnsi="宋体" w:hint="eastAsia"/>
          <w:szCs w:val="21"/>
        </w:rPr>
        <w:t>JJ</w:t>
      </w:r>
      <w:r>
        <w:rPr>
          <w:rFonts w:ascii="宋体" w:hAnsi="宋体" w:hint="eastAsia"/>
          <w:szCs w:val="21"/>
        </w:rPr>
        <w:t>小组活动和改进的重点。</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过程决策程序图法</w:t>
      </w:r>
    </w:p>
    <w:p w:rsidR="008E4D7D" w:rsidRDefault="00BE1D1C">
      <w:pPr>
        <w:pStyle w:val="ae"/>
        <w:numPr>
          <w:ilvl w:val="0"/>
          <w:numId w:val="46"/>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概念</w:t>
      </w:r>
    </w:p>
    <w:p w:rsidR="008E4D7D" w:rsidRDefault="00BE1D1C">
      <w:pPr>
        <w:spacing w:line="360" w:lineRule="auto"/>
        <w:ind w:rightChars="12" w:right="25" w:firstLine="420"/>
        <w:rPr>
          <w:rFonts w:ascii="宋体" w:hAnsi="宋体"/>
          <w:szCs w:val="21"/>
        </w:rPr>
      </w:pPr>
      <w:r>
        <w:rPr>
          <w:rFonts w:ascii="宋体" w:hAnsi="宋体" w:hint="eastAsia"/>
          <w:noProof/>
          <w:szCs w:val="21"/>
        </w:rPr>
        <w:drawing>
          <wp:anchor distT="0" distB="0" distL="114300" distR="114300" simplePos="0" relativeHeight="251697152" behindDoc="0" locked="0" layoutInCell="1" allowOverlap="1">
            <wp:simplePos x="0" y="0"/>
            <wp:positionH relativeFrom="column">
              <wp:posOffset>821055</wp:posOffset>
            </wp:positionH>
            <wp:positionV relativeFrom="paragraph">
              <wp:posOffset>1202055</wp:posOffset>
            </wp:positionV>
            <wp:extent cx="3023870" cy="1174750"/>
            <wp:effectExtent l="19050" t="0" r="5080" b="0"/>
            <wp:wrapTopAndBottom/>
            <wp:docPr id="14" name="图片 11" descr="未标题-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descr="未标题-18"/>
                    <pic:cNvPicPr>
                      <a:picLocks noChangeAspect="1" noChangeArrowheads="1"/>
                    </pic:cNvPicPr>
                  </pic:nvPicPr>
                  <pic:blipFill>
                    <a:blip r:embed="rId34" cstate="print"/>
                    <a:srcRect/>
                    <a:stretch>
                      <a:fillRect/>
                    </a:stretch>
                  </pic:blipFill>
                  <pic:spPr>
                    <a:xfrm>
                      <a:off x="0" y="0"/>
                      <a:ext cx="3023870" cy="1174750"/>
                    </a:xfrm>
                    <a:prstGeom prst="rect">
                      <a:avLst/>
                    </a:prstGeom>
                    <a:noFill/>
                  </pic:spPr>
                </pic:pic>
              </a:graphicData>
            </a:graphic>
          </wp:anchor>
        </w:drawing>
      </w:r>
      <w:r>
        <w:rPr>
          <w:rFonts w:ascii="宋体" w:hAnsi="宋体" w:hint="eastAsia"/>
          <w:szCs w:val="21"/>
        </w:rPr>
        <w:t>过程决策程序图法亦称</w:t>
      </w:r>
      <w:r>
        <w:rPr>
          <w:rFonts w:ascii="宋体" w:hAnsi="宋体" w:hint="eastAsia"/>
          <w:szCs w:val="21"/>
        </w:rPr>
        <w:t>PDPC(Process Decision Pro-gram Chart)</w:t>
      </w:r>
      <w:r>
        <w:rPr>
          <w:rFonts w:ascii="宋体" w:hAnsi="宋体" w:hint="eastAsia"/>
          <w:szCs w:val="21"/>
        </w:rPr>
        <w:t>法。它的特点是运用预测科学和系统沦的思想方法，寻求实现理想目标的最优方案。在动态实施过程中，随着事态发展所产生的各种结果或出现的问题及时调整方案，运用预先安排好的程序来保证达到预期结果。</w:t>
      </w:r>
    </w:p>
    <w:p w:rsidR="008E4D7D" w:rsidRDefault="00BE1D1C">
      <w:pPr>
        <w:spacing w:line="360" w:lineRule="auto"/>
        <w:ind w:rightChars="12" w:right="25" w:firstLine="420"/>
        <w:jc w:val="center"/>
        <w:rPr>
          <w:rFonts w:ascii="黑体" w:eastAsia="黑体" w:hAnsi="黑体"/>
          <w:szCs w:val="21"/>
        </w:rPr>
      </w:pPr>
      <w:r>
        <w:rPr>
          <w:rFonts w:ascii="黑体" w:eastAsia="黑体" w:hAnsi="黑体" w:hint="eastAsia"/>
          <w:szCs w:val="21"/>
        </w:rPr>
        <w:t>图</w:t>
      </w:r>
      <w:r>
        <w:rPr>
          <w:rFonts w:ascii="黑体" w:eastAsia="黑体" w:hAnsi="黑体" w:hint="eastAsia"/>
          <w:szCs w:val="21"/>
        </w:rPr>
        <w:t>A.5  PDPC</w:t>
      </w:r>
      <w:r>
        <w:rPr>
          <w:rFonts w:ascii="黑体" w:eastAsia="黑体" w:hAnsi="黑体" w:hint="eastAsia"/>
          <w:szCs w:val="21"/>
        </w:rPr>
        <w:t>法模型</w:t>
      </w:r>
    </w:p>
    <w:p w:rsidR="008E4D7D" w:rsidRDefault="00BE1D1C">
      <w:pPr>
        <w:spacing w:line="360" w:lineRule="auto"/>
        <w:ind w:rightChars="12" w:right="25" w:firstLine="420"/>
        <w:rPr>
          <w:rFonts w:ascii="宋体" w:hAnsi="宋体"/>
          <w:szCs w:val="21"/>
        </w:rPr>
      </w:pPr>
      <w:r>
        <w:rPr>
          <w:rFonts w:ascii="宋体" w:hAnsi="宋体" w:hint="eastAsia"/>
          <w:szCs w:val="21"/>
        </w:rPr>
        <w:t>在</w:t>
      </w:r>
      <w:r>
        <w:rPr>
          <w:rFonts w:ascii="宋体" w:hAnsi="宋体" w:hint="eastAsia"/>
          <w:szCs w:val="21"/>
        </w:rPr>
        <w:t>JJ</w:t>
      </w:r>
      <w:r>
        <w:rPr>
          <w:rFonts w:ascii="宋体" w:hAnsi="宋体" w:hint="eastAsia"/>
          <w:szCs w:val="21"/>
        </w:rPr>
        <w:t>小组活动中，我们需要把</w:t>
      </w:r>
      <w:r>
        <w:rPr>
          <w:rFonts w:ascii="宋体" w:hAnsi="宋体" w:hint="eastAsia"/>
          <w:szCs w:val="21"/>
        </w:rPr>
        <w:t>在实现某一理想目的过程中可能发生的各种问题都列出来事先推想出可能得到的各种结果，制定出解决的方案，并随着事态的发展来调整方案，最终保证目的的实现。</w:t>
      </w:r>
    </w:p>
    <w:p w:rsidR="008E4D7D" w:rsidRDefault="00BE1D1C">
      <w:pPr>
        <w:pStyle w:val="ae"/>
        <w:numPr>
          <w:ilvl w:val="0"/>
          <w:numId w:val="46"/>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步骤</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召集有关人员讨论所要解决的项目。</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从自由讨论中提出达到理想状态的手段、措施。</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对提出的手段和措施，要列举出预测的结果，以及提出的措施方案行不通或难以实施时应采取的措施和方案。</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将各项措施按紧迫程度、所需工时、实施的可能性及难易程度予以分类，特别是对当前要着手进行的措施，应根据预测结果，明确首先做什么，并用箭头与理想状态相连。</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决定各项措施实施的先后顺序，从一条线路得到反馈，要及时研究其对其他线路是否有影响。</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落实实施负责人及实施期限。</w:t>
      </w:r>
    </w:p>
    <w:p w:rsidR="008E4D7D" w:rsidRDefault="00BE1D1C">
      <w:pPr>
        <w:pStyle w:val="ae"/>
        <w:numPr>
          <w:ilvl w:val="0"/>
          <w:numId w:val="47"/>
        </w:numPr>
        <w:spacing w:line="360" w:lineRule="auto"/>
        <w:ind w:left="0" w:firstLineChars="0" w:firstLine="0"/>
        <w:rPr>
          <w:rFonts w:ascii="宋体" w:hAnsi="宋体"/>
          <w:szCs w:val="21"/>
        </w:rPr>
      </w:pPr>
      <w:r>
        <w:rPr>
          <w:rFonts w:ascii="宋体" w:hAnsi="宋体" w:hint="eastAsia"/>
          <w:szCs w:val="21"/>
        </w:rPr>
        <w:t>不断修订</w:t>
      </w:r>
      <w:r>
        <w:rPr>
          <w:rFonts w:ascii="宋体" w:hAnsi="宋体" w:hint="eastAsia"/>
          <w:szCs w:val="21"/>
        </w:rPr>
        <w:t>PDPC</w:t>
      </w:r>
      <w:r>
        <w:rPr>
          <w:rFonts w:ascii="宋体" w:hAnsi="宋体" w:hint="eastAsia"/>
          <w:szCs w:val="21"/>
        </w:rPr>
        <w:t>图。按绘制的</w:t>
      </w:r>
      <w:r>
        <w:rPr>
          <w:rFonts w:ascii="宋体" w:hAnsi="宋体" w:hint="eastAsia"/>
          <w:szCs w:val="21"/>
        </w:rPr>
        <w:t>PDPC</w:t>
      </w:r>
      <w:r>
        <w:rPr>
          <w:rFonts w:ascii="宋体" w:hAnsi="宋体" w:hint="eastAsia"/>
          <w:szCs w:val="21"/>
        </w:rPr>
        <w:t>图进行实施，在实施过程中可能会出现新的情况和问题，需要及时召集有关人员进行讨论，检查</w:t>
      </w:r>
      <w:r>
        <w:rPr>
          <w:rFonts w:ascii="宋体" w:hAnsi="宋体" w:hint="eastAsia"/>
          <w:szCs w:val="21"/>
        </w:rPr>
        <w:t>PDPC</w:t>
      </w:r>
      <w:r>
        <w:rPr>
          <w:rFonts w:ascii="宋体" w:hAnsi="宋体" w:hint="eastAsia"/>
          <w:szCs w:val="21"/>
        </w:rPr>
        <w:t>的执行情况，并按照新的情况和问题，重新修改</w:t>
      </w:r>
      <w:r>
        <w:rPr>
          <w:rFonts w:ascii="宋体" w:hAnsi="宋体" w:hint="eastAsia"/>
          <w:szCs w:val="21"/>
        </w:rPr>
        <w:t>PDPC</w:t>
      </w:r>
      <w:r>
        <w:rPr>
          <w:rFonts w:ascii="宋体" w:hAnsi="宋体" w:hint="eastAsia"/>
          <w:szCs w:val="21"/>
        </w:rPr>
        <w:t>图。</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hint="eastAsia"/>
          <w:kern w:val="0"/>
          <w:szCs w:val="21"/>
        </w:rPr>
        <w:t>控制图</w:t>
      </w:r>
    </w:p>
    <w:p w:rsidR="008E4D7D" w:rsidRDefault="00BE1D1C">
      <w:pPr>
        <w:pStyle w:val="ae"/>
        <w:numPr>
          <w:ilvl w:val="0"/>
          <w:numId w:val="48"/>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概念</w:t>
      </w:r>
    </w:p>
    <w:p w:rsidR="008E4D7D" w:rsidRDefault="00BE1D1C">
      <w:pPr>
        <w:spacing w:line="360" w:lineRule="auto"/>
        <w:ind w:rightChars="12" w:right="25" w:firstLine="420"/>
        <w:rPr>
          <w:rFonts w:ascii="宋体" w:hAnsi="宋体"/>
          <w:szCs w:val="21"/>
        </w:rPr>
      </w:pPr>
      <w:r>
        <w:rPr>
          <w:rFonts w:ascii="宋体" w:hAnsi="宋体" w:hint="eastAsia"/>
          <w:szCs w:val="21"/>
        </w:rPr>
        <w:t>控制图是对过程质量特性值进行测定、记录、评估，从而监察过程是否处于控制状态的一种用统计方法设计的图（见图</w:t>
      </w:r>
      <w:r>
        <w:rPr>
          <w:rFonts w:ascii="宋体" w:hAnsi="宋体" w:hint="eastAsia"/>
          <w:szCs w:val="21"/>
        </w:rPr>
        <w:t>B.5</w:t>
      </w:r>
      <w:r>
        <w:rPr>
          <w:rFonts w:ascii="宋体" w:hAnsi="宋体" w:hint="eastAsia"/>
          <w:szCs w:val="21"/>
        </w:rPr>
        <w:t>）。图上有中心线</w:t>
      </w:r>
      <w:r>
        <w:rPr>
          <w:rFonts w:ascii="宋体" w:hAnsi="宋体" w:hint="eastAsia"/>
          <w:szCs w:val="21"/>
        </w:rPr>
        <w:t>(Central Line</w:t>
      </w:r>
      <w:r>
        <w:rPr>
          <w:rFonts w:ascii="宋体" w:hAnsi="宋体" w:hint="eastAsia"/>
          <w:szCs w:val="21"/>
        </w:rPr>
        <w:t>；</w:t>
      </w:r>
      <w:r>
        <w:rPr>
          <w:rFonts w:ascii="宋体" w:hAnsi="宋体" w:hint="eastAsia"/>
          <w:szCs w:val="21"/>
        </w:rPr>
        <w:t>CL)</w:t>
      </w:r>
      <w:r>
        <w:rPr>
          <w:rFonts w:ascii="宋体" w:hAnsi="宋体" w:hint="eastAsia"/>
          <w:szCs w:val="21"/>
        </w:rPr>
        <w:t>、上控制线</w:t>
      </w:r>
      <w:r>
        <w:rPr>
          <w:rFonts w:ascii="宋体" w:hAnsi="宋体" w:hint="eastAsia"/>
          <w:szCs w:val="21"/>
        </w:rPr>
        <w:t xml:space="preserve">(Upper Control </w:t>
      </w:r>
      <w:r>
        <w:rPr>
          <w:rFonts w:ascii="宋体" w:hAnsi="宋体" w:hint="eastAsia"/>
          <w:szCs w:val="21"/>
        </w:rPr>
        <w:t>Line</w:t>
      </w:r>
      <w:r>
        <w:rPr>
          <w:rFonts w:ascii="宋体" w:hAnsi="宋体" w:hint="eastAsia"/>
          <w:szCs w:val="21"/>
        </w:rPr>
        <w:t>；</w:t>
      </w:r>
      <w:r>
        <w:rPr>
          <w:rFonts w:ascii="宋体" w:hAnsi="宋体" w:hint="eastAsia"/>
          <w:szCs w:val="21"/>
        </w:rPr>
        <w:t>UCL)</w:t>
      </w:r>
      <w:r>
        <w:rPr>
          <w:rFonts w:ascii="宋体" w:hAnsi="宋体" w:hint="eastAsia"/>
          <w:szCs w:val="21"/>
        </w:rPr>
        <w:t>和下控制线</w:t>
      </w:r>
      <w:r>
        <w:rPr>
          <w:rFonts w:ascii="宋体" w:hAnsi="宋体" w:hint="eastAsia"/>
          <w:szCs w:val="21"/>
        </w:rPr>
        <w:t>(Lower Control Line</w:t>
      </w:r>
      <w:r>
        <w:rPr>
          <w:rFonts w:ascii="宋体" w:hAnsi="宋体" w:hint="eastAsia"/>
          <w:szCs w:val="21"/>
        </w:rPr>
        <w:t>；</w:t>
      </w:r>
      <w:r>
        <w:rPr>
          <w:rFonts w:ascii="宋体" w:hAnsi="宋体" w:hint="eastAsia"/>
          <w:szCs w:val="21"/>
        </w:rPr>
        <w:t>LCL)</w:t>
      </w:r>
      <w:r>
        <w:rPr>
          <w:rFonts w:ascii="宋体" w:hAnsi="宋体" w:hint="eastAsia"/>
          <w:szCs w:val="21"/>
        </w:rPr>
        <w:t>，并有按时间</w:t>
      </w:r>
      <w:r>
        <w:rPr>
          <w:rFonts w:ascii="宋体" w:hAnsi="宋体" w:hint="eastAsia"/>
          <w:szCs w:val="21"/>
        </w:rPr>
        <w:t>J</w:t>
      </w:r>
      <w:r>
        <w:rPr>
          <w:rFonts w:ascii="宋体" w:hAnsi="宋体" w:hint="eastAsia"/>
          <w:szCs w:val="21"/>
        </w:rPr>
        <w:t>顷序抽取的样本统计量数值的描点序列。</w:t>
      </w:r>
    </w:p>
    <w:p w:rsidR="008E4D7D" w:rsidRDefault="00BE1D1C">
      <w:pPr>
        <w:spacing w:line="360" w:lineRule="auto"/>
        <w:ind w:rightChars="12" w:right="25" w:firstLine="420"/>
        <w:jc w:val="center"/>
        <w:rPr>
          <w:rFonts w:ascii="黑体" w:eastAsia="黑体" w:hAnsi="黑体"/>
          <w:szCs w:val="21"/>
        </w:rPr>
      </w:pPr>
      <w:r>
        <w:rPr>
          <w:rFonts w:ascii="宋体" w:hAnsi="宋体" w:hint="eastAsia"/>
          <w:noProof/>
          <w:szCs w:val="21"/>
        </w:rPr>
        <w:drawing>
          <wp:anchor distT="0" distB="0" distL="114300" distR="114300" simplePos="0" relativeHeight="251696128" behindDoc="0" locked="0" layoutInCell="1" allowOverlap="1">
            <wp:simplePos x="0" y="0"/>
            <wp:positionH relativeFrom="column">
              <wp:posOffset>1214755</wp:posOffset>
            </wp:positionH>
            <wp:positionV relativeFrom="paragraph">
              <wp:posOffset>106680</wp:posOffset>
            </wp:positionV>
            <wp:extent cx="2247900" cy="1308100"/>
            <wp:effectExtent l="19050" t="0" r="0" b="0"/>
            <wp:wrapTopAndBottom/>
            <wp:docPr id="15" name="图片 12" descr="未标题-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descr="未标题-19"/>
                    <pic:cNvPicPr>
                      <a:picLocks noChangeAspect="1" noChangeArrowheads="1"/>
                    </pic:cNvPicPr>
                  </pic:nvPicPr>
                  <pic:blipFill>
                    <a:blip r:embed="rId35" cstate="print"/>
                    <a:srcRect/>
                    <a:stretch>
                      <a:fillRect/>
                    </a:stretch>
                  </pic:blipFill>
                  <pic:spPr>
                    <a:xfrm>
                      <a:off x="0" y="0"/>
                      <a:ext cx="2247900" cy="1308100"/>
                    </a:xfrm>
                    <a:prstGeom prst="rect">
                      <a:avLst/>
                    </a:prstGeom>
                    <a:noFill/>
                  </pic:spPr>
                </pic:pic>
              </a:graphicData>
            </a:graphic>
          </wp:anchor>
        </w:drawing>
      </w:r>
      <w:r>
        <w:rPr>
          <w:rFonts w:ascii="黑体" w:eastAsia="黑体" w:hAnsi="黑体" w:hint="eastAsia"/>
          <w:szCs w:val="21"/>
        </w:rPr>
        <w:t>图</w:t>
      </w:r>
      <w:r>
        <w:rPr>
          <w:rFonts w:ascii="黑体" w:eastAsia="黑体" w:hAnsi="黑体" w:hint="eastAsia"/>
          <w:szCs w:val="21"/>
        </w:rPr>
        <w:t xml:space="preserve">A.6  </w:t>
      </w:r>
      <w:r>
        <w:rPr>
          <w:rFonts w:ascii="黑体" w:eastAsia="黑体" w:hAnsi="黑体" w:hint="eastAsia"/>
          <w:szCs w:val="21"/>
        </w:rPr>
        <w:t>控制图</w:t>
      </w:r>
    </w:p>
    <w:p w:rsidR="008E4D7D" w:rsidRDefault="00BE1D1C">
      <w:pPr>
        <w:spacing w:line="360" w:lineRule="auto"/>
        <w:ind w:rightChars="12" w:right="25" w:firstLine="430"/>
        <w:rPr>
          <w:rFonts w:ascii="宋体" w:hAnsi="宋体"/>
          <w:szCs w:val="21"/>
        </w:rPr>
      </w:pPr>
      <w:r>
        <w:rPr>
          <w:rFonts w:ascii="宋体" w:hAnsi="宋体" w:hint="eastAsia"/>
          <w:szCs w:val="21"/>
        </w:rPr>
        <w:t>UCL</w:t>
      </w:r>
      <w:r>
        <w:rPr>
          <w:rFonts w:ascii="宋体" w:hAnsi="宋体" w:hint="eastAsia"/>
          <w:szCs w:val="21"/>
        </w:rPr>
        <w:t>与</w:t>
      </w:r>
      <w:r>
        <w:rPr>
          <w:rFonts w:ascii="宋体" w:hAnsi="宋体" w:hint="eastAsia"/>
          <w:szCs w:val="21"/>
        </w:rPr>
        <w:t>LCL</w:t>
      </w:r>
      <w:r>
        <w:rPr>
          <w:rFonts w:ascii="宋体" w:hAnsi="宋体" w:hint="eastAsia"/>
          <w:szCs w:val="21"/>
        </w:rPr>
        <w:t>统称为控制线</w:t>
      </w:r>
      <w:r>
        <w:rPr>
          <w:rFonts w:ascii="宋体" w:hAnsi="宋体" w:hint="eastAsia"/>
          <w:szCs w:val="21"/>
        </w:rPr>
        <w:t>(Control Line)</w:t>
      </w:r>
      <w:r>
        <w:rPr>
          <w:rFonts w:ascii="宋体" w:hAnsi="宋体" w:hint="eastAsia"/>
          <w:szCs w:val="21"/>
        </w:rPr>
        <w:t>。</w:t>
      </w:r>
      <w:r>
        <w:rPr>
          <w:rFonts w:ascii="宋体" w:hAnsi="宋体" w:hint="eastAsia"/>
          <w:szCs w:val="21"/>
        </w:rPr>
        <w:t xml:space="preserve">  </w:t>
      </w:r>
      <w:r>
        <w:rPr>
          <w:rFonts w:ascii="宋体" w:hAnsi="宋体" w:hint="eastAsia"/>
          <w:szCs w:val="21"/>
        </w:rPr>
        <w:t>若控制图中的描点落在</w:t>
      </w:r>
      <w:r>
        <w:rPr>
          <w:rFonts w:ascii="宋体" w:hAnsi="宋体" w:hint="eastAsia"/>
          <w:szCs w:val="21"/>
        </w:rPr>
        <w:t>UCL</w:t>
      </w:r>
      <w:r>
        <w:rPr>
          <w:rFonts w:ascii="宋体" w:hAnsi="宋体" w:hint="eastAsia"/>
          <w:szCs w:val="21"/>
        </w:rPr>
        <w:t>和</w:t>
      </w:r>
      <w:r>
        <w:rPr>
          <w:rFonts w:ascii="宋体" w:hAnsi="宋体" w:hint="eastAsia"/>
          <w:szCs w:val="21"/>
        </w:rPr>
        <w:t>LCL</w:t>
      </w:r>
      <w:r>
        <w:rPr>
          <w:rFonts w:ascii="宋体" w:hAnsi="宋体" w:hint="eastAsia"/>
          <w:szCs w:val="21"/>
        </w:rPr>
        <w:t>之外或描点在</w:t>
      </w:r>
      <w:r>
        <w:rPr>
          <w:rFonts w:ascii="宋体" w:hAnsi="宋体" w:hint="eastAsia"/>
          <w:szCs w:val="21"/>
        </w:rPr>
        <w:t>UCL</w:t>
      </w:r>
      <w:r>
        <w:rPr>
          <w:rFonts w:ascii="宋体" w:hAnsi="宋体" w:hint="eastAsia"/>
          <w:szCs w:val="21"/>
        </w:rPr>
        <w:t>和</w:t>
      </w:r>
      <w:r>
        <w:rPr>
          <w:rFonts w:ascii="宋体" w:hAnsi="宋体" w:hint="eastAsia"/>
          <w:szCs w:val="21"/>
        </w:rPr>
        <w:t>LCL</w:t>
      </w:r>
      <w:r>
        <w:rPr>
          <w:rFonts w:ascii="宋体" w:hAnsi="宋体" w:hint="eastAsia"/>
          <w:szCs w:val="21"/>
        </w:rPr>
        <w:t>之间排列不随机，则表明生产过程存在异常。控制图最大的优点在于它可以对过程出现的异常波动给出报警信息，使我们能够及时据此进行分析，找出异常因素</w:t>
      </w:r>
      <w:r>
        <w:rPr>
          <w:rFonts w:ascii="宋体" w:hAnsi="宋体" w:hint="eastAsia"/>
          <w:szCs w:val="21"/>
        </w:rPr>
        <w:t>(</w:t>
      </w:r>
      <w:r>
        <w:rPr>
          <w:rFonts w:ascii="宋体" w:hAnsi="宋体" w:hint="eastAsia"/>
          <w:szCs w:val="21"/>
        </w:rPr>
        <w:t>也称为可查明原因</w:t>
      </w:r>
      <w:r>
        <w:rPr>
          <w:rFonts w:ascii="宋体" w:hAnsi="宋体" w:hint="eastAsia"/>
          <w:szCs w:val="21"/>
        </w:rPr>
        <w:t>)</w:t>
      </w:r>
      <w:r>
        <w:rPr>
          <w:rFonts w:ascii="宋体" w:hAnsi="宋体" w:hint="eastAsia"/>
          <w:szCs w:val="21"/>
        </w:rPr>
        <w:t>，从而采取措施加以控制。</w:t>
      </w:r>
    </w:p>
    <w:p w:rsidR="008E4D7D" w:rsidRDefault="00BE1D1C">
      <w:pPr>
        <w:pStyle w:val="ae"/>
        <w:numPr>
          <w:ilvl w:val="0"/>
          <w:numId w:val="48"/>
        </w:numPr>
        <w:spacing w:line="360" w:lineRule="auto"/>
        <w:ind w:firstLineChars="0"/>
        <w:rPr>
          <w:rFonts w:asciiTheme="majorEastAsia" w:eastAsiaTheme="majorEastAsia" w:hAnsiTheme="majorEastAsia"/>
          <w:szCs w:val="21"/>
        </w:rPr>
      </w:pPr>
      <w:r>
        <w:rPr>
          <w:rFonts w:asciiTheme="majorEastAsia" w:eastAsiaTheme="majorEastAsia" w:hAnsiTheme="majorEastAsia" w:hint="eastAsia"/>
          <w:szCs w:val="21"/>
        </w:rPr>
        <w:t>用途</w:t>
      </w:r>
    </w:p>
    <w:p w:rsidR="008E4D7D" w:rsidRDefault="00BE1D1C">
      <w:pPr>
        <w:pStyle w:val="ae"/>
        <w:numPr>
          <w:ilvl w:val="0"/>
          <w:numId w:val="49"/>
        </w:numPr>
        <w:spacing w:line="360" w:lineRule="auto"/>
        <w:ind w:left="0" w:firstLineChars="0" w:firstLine="0"/>
        <w:rPr>
          <w:rFonts w:ascii="宋体" w:hAnsi="宋体"/>
          <w:szCs w:val="21"/>
        </w:rPr>
      </w:pPr>
      <w:r>
        <w:rPr>
          <w:rFonts w:ascii="宋体" w:hAnsi="宋体" w:hint="eastAsia"/>
          <w:szCs w:val="21"/>
        </w:rPr>
        <w:t>过程控制。控制图可用来查明生产或管理过程中某些特征</w:t>
      </w:r>
      <w:r>
        <w:rPr>
          <w:rFonts w:ascii="宋体" w:hAnsi="宋体" w:hint="eastAsia"/>
          <w:szCs w:val="21"/>
        </w:rPr>
        <w:t>的变化，并采取纠正措施，以保持或恢复过程稳定性。</w:t>
      </w:r>
    </w:p>
    <w:p w:rsidR="008E4D7D" w:rsidRDefault="00BE1D1C">
      <w:pPr>
        <w:pStyle w:val="ae"/>
        <w:numPr>
          <w:ilvl w:val="0"/>
          <w:numId w:val="49"/>
        </w:numPr>
        <w:spacing w:line="360" w:lineRule="auto"/>
        <w:ind w:left="0" w:firstLineChars="0" w:firstLine="0"/>
        <w:rPr>
          <w:rFonts w:ascii="宋体" w:hAnsi="宋体"/>
          <w:szCs w:val="21"/>
        </w:rPr>
      </w:pPr>
      <w:r>
        <w:rPr>
          <w:rFonts w:ascii="宋体" w:hAnsi="宋体" w:hint="eastAsia"/>
          <w:szCs w:val="21"/>
        </w:rPr>
        <w:t>过程能力分析。如果过程处于稳定状态，从控制图获得的数据可随后用于估计过程能力。</w:t>
      </w:r>
    </w:p>
    <w:p w:rsidR="008E4D7D" w:rsidRDefault="00BE1D1C">
      <w:pPr>
        <w:pStyle w:val="ae"/>
        <w:numPr>
          <w:ilvl w:val="0"/>
          <w:numId w:val="49"/>
        </w:numPr>
        <w:spacing w:line="360" w:lineRule="auto"/>
        <w:ind w:left="0" w:firstLineChars="0" w:firstLine="0"/>
        <w:rPr>
          <w:rFonts w:ascii="宋体" w:hAnsi="宋体"/>
          <w:szCs w:val="21"/>
        </w:rPr>
      </w:pPr>
      <w:r>
        <w:rPr>
          <w:rFonts w:ascii="宋体" w:hAnsi="宋体" w:hint="eastAsia"/>
          <w:szCs w:val="21"/>
        </w:rPr>
        <w:t>测量系统分析。通过综合反映测量系统固有变异的控制限，控制图能显示测量系统是否有能力查明所关心的过程或产品的变异。</w:t>
      </w:r>
    </w:p>
    <w:p w:rsidR="008E4D7D" w:rsidRDefault="00BE1D1C">
      <w:pPr>
        <w:pStyle w:val="ae"/>
        <w:numPr>
          <w:ilvl w:val="0"/>
          <w:numId w:val="49"/>
        </w:numPr>
        <w:spacing w:line="360" w:lineRule="auto"/>
        <w:ind w:left="0" w:firstLineChars="0" w:firstLine="0"/>
        <w:rPr>
          <w:rFonts w:ascii="宋体" w:hAnsi="宋体"/>
          <w:szCs w:val="21"/>
        </w:rPr>
      </w:pPr>
      <w:r>
        <w:rPr>
          <w:rFonts w:ascii="宋体" w:hAnsi="宋体" w:hint="eastAsia"/>
          <w:szCs w:val="21"/>
        </w:rPr>
        <w:t>因果分析。过程事件和控制图形态之间的相关性有助于判断可查明原因并策划有效措施，实行改进。</w:t>
      </w:r>
    </w:p>
    <w:p w:rsidR="008E4D7D" w:rsidRDefault="00BE1D1C">
      <w:pPr>
        <w:pStyle w:val="ae"/>
        <w:numPr>
          <w:ilvl w:val="0"/>
          <w:numId w:val="49"/>
        </w:numPr>
        <w:spacing w:line="360" w:lineRule="auto"/>
        <w:ind w:left="0" w:firstLineChars="0" w:firstLine="0"/>
        <w:rPr>
          <w:rFonts w:ascii="宋体" w:hAnsi="宋体"/>
          <w:szCs w:val="21"/>
        </w:rPr>
      </w:pPr>
      <w:r>
        <w:rPr>
          <w:rFonts w:ascii="宋体" w:hAnsi="宋体" w:hint="eastAsia"/>
          <w:szCs w:val="21"/>
        </w:rPr>
        <w:t>持续改进。控制图可用于监控并识别过程变差</w:t>
      </w:r>
      <w:r>
        <w:rPr>
          <w:rFonts w:ascii="宋体" w:hAnsi="宋体" w:hint="eastAsia"/>
          <w:szCs w:val="21"/>
        </w:rPr>
        <w:t>(</w:t>
      </w:r>
      <w:r>
        <w:rPr>
          <w:rFonts w:ascii="宋体" w:hAnsi="宋体" w:hint="eastAsia"/>
          <w:szCs w:val="21"/>
        </w:rPr>
        <w:t>波动</w:t>
      </w:r>
      <w:r>
        <w:rPr>
          <w:rFonts w:ascii="宋体" w:hAnsi="宋体" w:hint="eastAsia"/>
          <w:szCs w:val="21"/>
        </w:rPr>
        <w:t>)</w:t>
      </w:r>
      <w:r>
        <w:rPr>
          <w:rFonts w:ascii="宋体" w:hAnsi="宋体" w:hint="eastAsia"/>
          <w:szCs w:val="21"/>
        </w:rPr>
        <w:t>的原因，以及有助于减少变差。</w:t>
      </w:r>
    </w:p>
    <w:p w:rsidR="008E4D7D" w:rsidRDefault="00BE1D1C">
      <w:pPr>
        <w:spacing w:line="360" w:lineRule="auto"/>
        <w:ind w:rightChars="12" w:right="25" w:firstLine="420"/>
        <w:rPr>
          <w:rFonts w:ascii="宋体" w:hAnsi="宋体"/>
          <w:szCs w:val="21"/>
        </w:rPr>
      </w:pPr>
      <w:r>
        <w:rPr>
          <w:rFonts w:ascii="宋体" w:hAnsi="宋体" w:hint="eastAsia"/>
          <w:szCs w:val="21"/>
        </w:rPr>
        <w:t>常规控制图是动态管理工具之一，用控制图的数量和质量情况，一般能够反映一个企业现代化管理水平。</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KJ</w:t>
      </w:r>
      <w:r>
        <w:rPr>
          <w:rFonts w:ascii="黑体" w:eastAsia="黑体" w:hAnsi="黑体" w:cs="楷体_GB2312"/>
          <w:kern w:val="0"/>
          <w:szCs w:val="21"/>
        </w:rPr>
        <w:t>法</w:t>
      </w:r>
      <w:r>
        <w:rPr>
          <w:rFonts w:ascii="黑体" w:eastAsia="黑体" w:hAnsi="黑体" w:cs="楷体_GB2312" w:hint="eastAsia"/>
          <w:kern w:val="0"/>
          <w:szCs w:val="21"/>
        </w:rPr>
        <w:t>（</w:t>
      </w:r>
      <w:hyperlink r:id="rId36" w:tgtFrame="_blank" w:history="1">
        <w:r>
          <w:rPr>
            <w:rFonts w:ascii="黑体" w:eastAsia="黑体" w:hAnsi="黑体" w:cs="楷体_GB2312"/>
            <w:kern w:val="0"/>
            <w:szCs w:val="21"/>
          </w:rPr>
          <w:t>亲和图法</w:t>
        </w:r>
      </w:hyperlink>
      <w:r>
        <w:rPr>
          <w:rFonts w:ascii="黑体" w:eastAsia="黑体" w:hAnsi="黑体" w:cs="楷体_GB2312" w:hint="eastAsia"/>
          <w:kern w:val="0"/>
          <w:szCs w:val="21"/>
        </w:rPr>
        <w:t>）</w:t>
      </w:r>
    </w:p>
    <w:p w:rsidR="008E4D7D" w:rsidRDefault="00BE1D1C">
      <w:pPr>
        <w:pStyle w:val="ae"/>
        <w:numPr>
          <w:ilvl w:val="0"/>
          <w:numId w:val="50"/>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KJ</w:t>
      </w:r>
      <w:r>
        <w:rPr>
          <w:rFonts w:asciiTheme="minorEastAsia" w:hAnsiTheme="minorEastAsia" w:cs="Arial"/>
          <w:kern w:val="0"/>
          <w:szCs w:val="21"/>
        </w:rPr>
        <w:t>法又称</w:t>
      </w:r>
      <w:hyperlink r:id="rId37" w:tgtFrame="_blank" w:history="1">
        <w:r>
          <w:rPr>
            <w:rFonts w:asciiTheme="minorEastAsia" w:hAnsiTheme="minorEastAsia" w:cs="Arial"/>
            <w:kern w:val="0"/>
            <w:szCs w:val="21"/>
          </w:rPr>
          <w:t>亲和图法</w:t>
        </w:r>
      </w:hyperlink>
      <w:r>
        <w:rPr>
          <w:rFonts w:asciiTheme="minorEastAsia" w:hAnsiTheme="minorEastAsia" w:cs="Arial" w:hint="eastAsia"/>
          <w:kern w:val="0"/>
          <w:szCs w:val="21"/>
        </w:rPr>
        <w:t>，</w:t>
      </w:r>
      <w:r>
        <w:rPr>
          <w:rFonts w:asciiTheme="minorEastAsia" w:hAnsiTheme="minorEastAsia" w:cs="Arial"/>
          <w:kern w:val="0"/>
          <w:szCs w:val="21"/>
        </w:rPr>
        <w:t>是将未知的问题、未曾接触过领域的问题的相关事实、意见或设想之类的语言文字资料收集起来，并利用其内在的相互关系作成归类合并图，以便从复杂的现象中整理出思路，抓住实质，找出解决问题的途径的一种方法。</w:t>
      </w:r>
    </w:p>
    <w:p w:rsidR="008E4D7D" w:rsidRDefault="00BE1D1C">
      <w:pPr>
        <w:pStyle w:val="ae"/>
        <w:numPr>
          <w:ilvl w:val="0"/>
          <w:numId w:val="50"/>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把人们的不同意见、想法和经验，不加取舍与选择地统统收集起来，并利用这些资料间的相互关系予以归类整理，有利于打破现状，进行创造性思维，从而采取协同行动，求得问题的解决。</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问题复杂，起初情况混淆不清，牵涉部门众多，检讨起来各说各话时特别适用。</w:t>
      </w:r>
    </w:p>
    <w:p w:rsidR="008E4D7D" w:rsidRDefault="00BE1D1C">
      <w:pPr>
        <w:pStyle w:val="ae"/>
        <w:numPr>
          <w:ilvl w:val="0"/>
          <w:numId w:val="50"/>
        </w:numPr>
        <w:spacing w:line="360" w:lineRule="auto"/>
        <w:ind w:left="420" w:firstLineChars="0"/>
        <w:contextualSpacing/>
        <w:rPr>
          <w:rFonts w:asciiTheme="minorEastAsia" w:hAnsiTheme="minorEastAsia" w:cs="Arial"/>
          <w:kern w:val="0"/>
          <w:szCs w:val="21"/>
        </w:rPr>
      </w:pPr>
      <w:bookmarkStart w:id="172" w:name="工作步骤"/>
      <w:bookmarkStart w:id="173" w:name="sub1117246_6"/>
      <w:bookmarkStart w:id="174" w:name="6"/>
      <w:bookmarkEnd w:id="172"/>
      <w:bookmarkEnd w:id="173"/>
      <w:bookmarkEnd w:id="174"/>
      <w:r>
        <w:rPr>
          <w:rFonts w:asciiTheme="minorEastAsia" w:hAnsiTheme="minorEastAsia" w:cs="Arial" w:hint="eastAsia"/>
          <w:kern w:val="0"/>
          <w:szCs w:val="21"/>
        </w:rPr>
        <w:t xml:space="preserve"> </w:t>
      </w:r>
      <w:r>
        <w:rPr>
          <w:rFonts w:asciiTheme="minorEastAsia" w:hAnsiTheme="minorEastAsia" w:cs="Arial" w:hint="eastAsia"/>
          <w:kern w:val="0"/>
          <w:szCs w:val="21"/>
        </w:rPr>
        <w:t>步骤</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确定对象（或用途）。</w:t>
      </w:r>
      <w:r>
        <w:rPr>
          <w:rFonts w:asciiTheme="minorEastAsia" w:hAnsiTheme="minorEastAsia" w:cs="Arial"/>
          <w:kern w:val="0"/>
          <w:szCs w:val="21"/>
        </w:rPr>
        <w:t>KJ</w:t>
      </w:r>
      <w:r>
        <w:rPr>
          <w:rFonts w:asciiTheme="minorEastAsia" w:hAnsiTheme="minorEastAsia" w:cs="Arial"/>
          <w:kern w:val="0"/>
          <w:szCs w:val="21"/>
        </w:rPr>
        <w:t>法适用于解决那种非解决不可，且又允许</w:t>
      </w:r>
      <w:r>
        <w:rPr>
          <w:rFonts w:asciiTheme="minorEastAsia" w:hAnsiTheme="minorEastAsia" w:cs="Arial"/>
          <w:kern w:val="0"/>
          <w:szCs w:val="21"/>
        </w:rPr>
        <w:t>用一定时间去解决的问题。对于要求迅速解决、</w:t>
      </w:r>
      <w:r>
        <w:rPr>
          <w:rFonts w:asciiTheme="minorEastAsia" w:hAnsiTheme="minorEastAsia" w:cs="Arial"/>
          <w:kern w:val="0"/>
          <w:szCs w:val="21"/>
        </w:rPr>
        <w:t>“</w:t>
      </w:r>
      <w:r>
        <w:rPr>
          <w:rFonts w:asciiTheme="minorEastAsia" w:hAnsiTheme="minorEastAsia" w:cs="Arial"/>
          <w:kern w:val="0"/>
          <w:szCs w:val="21"/>
        </w:rPr>
        <w:t>急于求成</w:t>
      </w:r>
      <w:r>
        <w:rPr>
          <w:rFonts w:asciiTheme="minorEastAsia" w:hAnsiTheme="minorEastAsia" w:cs="Arial"/>
          <w:kern w:val="0"/>
          <w:szCs w:val="21"/>
        </w:rPr>
        <w:t>”</w:t>
      </w:r>
      <w:r>
        <w:rPr>
          <w:rFonts w:asciiTheme="minorEastAsia" w:hAnsiTheme="minorEastAsia" w:cs="Arial"/>
          <w:kern w:val="0"/>
          <w:szCs w:val="21"/>
        </w:rPr>
        <w:t>的问题，不宜用</w:t>
      </w:r>
      <w:r>
        <w:rPr>
          <w:rFonts w:asciiTheme="minorEastAsia" w:hAnsiTheme="minorEastAsia" w:cs="Arial"/>
          <w:kern w:val="0"/>
          <w:szCs w:val="21"/>
        </w:rPr>
        <w:t>KJ</w:t>
      </w:r>
      <w:r>
        <w:rPr>
          <w:rFonts w:asciiTheme="minorEastAsia" w:hAnsiTheme="minorEastAsia" w:cs="Arial"/>
          <w:kern w:val="0"/>
          <w:szCs w:val="21"/>
        </w:rPr>
        <w:t>法。</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收集语言、文字资料。</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把所有收集到的资料，写成卡片。</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整理卡片把相似的归并在一起，逐步整理出新的思路来。</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把同类的卡片集中起来，并写出分类卡片。</w:t>
      </w:r>
    </w:p>
    <w:p w:rsidR="008E4D7D" w:rsidRDefault="00BE1D1C">
      <w:pPr>
        <w:pStyle w:val="ae"/>
        <w:widowControl/>
        <w:numPr>
          <w:ilvl w:val="0"/>
          <w:numId w:val="51"/>
        </w:numPr>
        <w:shd w:val="clear" w:color="auto" w:fill="FFFFFF"/>
        <w:spacing w:line="360" w:lineRule="auto"/>
        <w:ind w:left="0" w:firstLineChars="0" w:firstLine="0"/>
        <w:contextualSpacing/>
        <w:jc w:val="left"/>
        <w:rPr>
          <w:rFonts w:asciiTheme="minorEastAsia" w:hAnsiTheme="minorEastAsia" w:cs="Arial"/>
          <w:kern w:val="0"/>
          <w:szCs w:val="21"/>
        </w:rPr>
      </w:pPr>
      <w:r>
        <w:rPr>
          <w:rFonts w:asciiTheme="minorEastAsia" w:hAnsiTheme="minorEastAsia" w:cs="Arial"/>
          <w:kern w:val="0"/>
          <w:szCs w:val="21"/>
        </w:rPr>
        <w:t>根据不同的目的，选用上述资料片段，整理出思路。</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bookmarkStart w:id="175" w:name="7"/>
      <w:bookmarkStart w:id="176" w:name="sub1117246_7"/>
      <w:bookmarkStart w:id="177" w:name="实施步骤"/>
      <w:bookmarkEnd w:id="175"/>
      <w:bookmarkEnd w:id="176"/>
      <w:bookmarkEnd w:id="177"/>
      <w:r>
        <w:rPr>
          <w:rFonts w:ascii="黑体" w:eastAsia="黑体" w:hAnsi="黑体" w:cs="楷体_GB2312"/>
          <w:kern w:val="0"/>
          <w:szCs w:val="21"/>
        </w:rPr>
        <w:t>水平对比法</w:t>
      </w:r>
    </w:p>
    <w:p w:rsidR="008E4D7D" w:rsidRDefault="00BE1D1C">
      <w:pPr>
        <w:pStyle w:val="ae"/>
        <w:numPr>
          <w:ilvl w:val="1"/>
          <w:numId w:val="52"/>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水平对比法（</w:t>
      </w:r>
      <w:r>
        <w:rPr>
          <w:rFonts w:asciiTheme="minorEastAsia" w:hAnsiTheme="minorEastAsia" w:cs="Arial"/>
          <w:kern w:val="0"/>
          <w:szCs w:val="21"/>
        </w:rPr>
        <w:t>Benchmarking</w:t>
      </w:r>
      <w:r>
        <w:rPr>
          <w:rFonts w:asciiTheme="minorEastAsia" w:hAnsiTheme="minorEastAsia" w:cs="Arial"/>
          <w:kern w:val="0"/>
          <w:szCs w:val="21"/>
        </w:rPr>
        <w:t>）又称标杆法。是对照最强有力的竞争对手或已成为工业界领袖的公司，在产品的性能、质量和售后服务等各方面进行比较分析和量度，并采取改进措施的连续过程。</w:t>
      </w:r>
    </w:p>
    <w:p w:rsidR="008E4D7D" w:rsidRDefault="00BE1D1C">
      <w:pPr>
        <w:pStyle w:val="ae"/>
        <w:numPr>
          <w:ilvl w:val="1"/>
          <w:numId w:val="52"/>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kern w:val="0"/>
          <w:szCs w:val="21"/>
        </w:rPr>
        <w:t>优点实用性</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因为是通过两两比较而得出的次序，得到的评估更可靠和有效。</w:t>
      </w:r>
    </w:p>
    <w:p w:rsidR="008E4D7D" w:rsidRDefault="00BE1D1C">
      <w:pPr>
        <w:pStyle w:val="ae"/>
        <w:numPr>
          <w:ilvl w:val="1"/>
          <w:numId w:val="52"/>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kern w:val="0"/>
          <w:szCs w:val="21"/>
        </w:rPr>
        <w:t>缺点和适用范围</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和直接排序法相似，仅适合人数较少的情况，且操作比较麻烦。</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测量系统分析</w:t>
      </w:r>
    </w:p>
    <w:p w:rsidR="008E4D7D" w:rsidRDefault="00BE1D1C">
      <w:pPr>
        <w:pStyle w:val="ae"/>
        <w:numPr>
          <w:ilvl w:val="1"/>
          <w:numId w:val="53"/>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测量系统分析（</w:t>
      </w:r>
      <w:r>
        <w:rPr>
          <w:rFonts w:asciiTheme="minorEastAsia" w:hAnsiTheme="minorEastAsia" w:cs="Arial"/>
          <w:kern w:val="0"/>
          <w:szCs w:val="21"/>
        </w:rPr>
        <w:t>MSA</w:t>
      </w:r>
      <w:r>
        <w:rPr>
          <w:rFonts w:asciiTheme="minorEastAsia" w:hAnsiTheme="minorEastAsia" w:cs="Arial"/>
          <w:kern w:val="0"/>
          <w:szCs w:val="21"/>
        </w:rPr>
        <w:t>）的定义：通过统计分析的手段，对构成测量系统的各个影响因子进行统计变差分析和研究以得到测量系统是否准确可靠的结论。</w:t>
      </w:r>
    </w:p>
    <w:p w:rsidR="008E4D7D" w:rsidRDefault="00BE1D1C">
      <w:pPr>
        <w:pStyle w:val="ae"/>
        <w:numPr>
          <w:ilvl w:val="1"/>
          <w:numId w:val="53"/>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理想的</w:t>
      </w:r>
      <w:hyperlink r:id="rId38" w:tgtFrame="_blank" w:history="1">
        <w:r>
          <w:rPr>
            <w:rFonts w:asciiTheme="minorEastAsia" w:hAnsiTheme="minorEastAsia" w:cs="Arial"/>
            <w:kern w:val="0"/>
            <w:szCs w:val="21"/>
          </w:rPr>
          <w:t>测量系统</w:t>
        </w:r>
      </w:hyperlink>
      <w:r>
        <w:rPr>
          <w:rFonts w:asciiTheme="minorEastAsia" w:hAnsiTheme="minorEastAsia" w:cs="Arial"/>
          <w:kern w:val="0"/>
          <w:szCs w:val="21"/>
        </w:rPr>
        <w:t>在每次使用时，应只产生</w:t>
      </w:r>
      <w:r>
        <w:rPr>
          <w:rFonts w:asciiTheme="minorEastAsia" w:hAnsiTheme="minorEastAsia" w:cs="Arial"/>
          <w:kern w:val="0"/>
          <w:szCs w:val="21"/>
        </w:rPr>
        <w:t>“</w:t>
      </w:r>
      <w:r>
        <w:rPr>
          <w:rFonts w:asciiTheme="minorEastAsia" w:hAnsiTheme="minorEastAsia" w:cs="Arial"/>
          <w:kern w:val="0"/>
          <w:szCs w:val="21"/>
        </w:rPr>
        <w:t>正确</w:t>
      </w:r>
      <w:r>
        <w:rPr>
          <w:rFonts w:asciiTheme="minorEastAsia" w:hAnsiTheme="minorEastAsia" w:cs="Arial"/>
          <w:kern w:val="0"/>
          <w:szCs w:val="21"/>
        </w:rPr>
        <w:t>”</w:t>
      </w:r>
      <w:r>
        <w:rPr>
          <w:rFonts w:asciiTheme="minorEastAsia" w:hAnsiTheme="minorEastAsia" w:cs="Arial"/>
          <w:kern w:val="0"/>
          <w:szCs w:val="21"/>
        </w:rPr>
        <w:t>的测量结果。每次测量结果总应该与一个标准值相符。一个能产生理想测量结果的测量系统，应具有零方差、零偏倚和所测的任何产品错误分类为零概率的统计特性。</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系统图法</w:t>
      </w:r>
      <w:r>
        <w:rPr>
          <w:rFonts w:ascii="黑体" w:eastAsia="黑体" w:hAnsi="黑体" w:cs="楷体_GB2312" w:hint="eastAsia"/>
          <w:kern w:val="0"/>
          <w:szCs w:val="21"/>
        </w:rPr>
        <w:t>（</w:t>
      </w:r>
      <w:r>
        <w:rPr>
          <w:rFonts w:ascii="黑体" w:eastAsia="黑体" w:hAnsi="黑体" w:cs="楷体_GB2312"/>
          <w:kern w:val="0"/>
          <w:szCs w:val="21"/>
        </w:rPr>
        <w:t>树图法</w:t>
      </w:r>
      <w:r>
        <w:rPr>
          <w:rFonts w:ascii="黑体" w:eastAsia="黑体" w:hAnsi="黑体" w:cs="楷体_GB2312" w:hint="eastAsia"/>
          <w:kern w:val="0"/>
          <w:szCs w:val="21"/>
        </w:rPr>
        <w:t>）</w:t>
      </w:r>
    </w:p>
    <w:p w:rsidR="008E4D7D" w:rsidRDefault="00BE1D1C">
      <w:pPr>
        <w:pStyle w:val="ae"/>
        <w:numPr>
          <w:ilvl w:val="1"/>
          <w:numId w:val="54"/>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系统图由方块和箭头构成，形状似树枝，又叫树图法，是将把要达到的目的所需要的手段逐级深入。</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系统图法就是把达到目的所需的手段、方法按系统展开，通过制作出系统图，然后利用此系统图掌握问题的全貌，明确问题的重点，进而找出欲达到的目的的手段。</w:t>
      </w:r>
    </w:p>
    <w:p w:rsidR="008E4D7D" w:rsidRDefault="00BE1D1C">
      <w:pPr>
        <w:spacing w:line="360" w:lineRule="auto"/>
        <w:ind w:rightChars="12" w:right="25" w:firstLine="430"/>
        <w:jc w:val="center"/>
        <w:rPr>
          <w:rFonts w:asciiTheme="minorEastAsia" w:hAnsiTheme="minorEastAsia" w:cs="Arial"/>
          <w:kern w:val="0"/>
          <w:szCs w:val="21"/>
        </w:rPr>
      </w:pPr>
      <w:r>
        <w:rPr>
          <w:rFonts w:asciiTheme="minorEastAsia" w:hAnsiTheme="minorEastAsia" w:cs="Arial"/>
          <w:noProof/>
          <w:kern w:val="0"/>
          <w:szCs w:val="21"/>
        </w:rPr>
        <w:drawing>
          <wp:inline distT="0" distB="0" distL="0" distR="0">
            <wp:extent cx="2095500" cy="1771650"/>
            <wp:effectExtent l="19050" t="0" r="0" b="0"/>
            <wp:docPr id="16" name="图片 1" descr="图1 树图概念图">
              <a:hlinkClick xmlns:a="http://schemas.openxmlformats.org/drawingml/2006/main" r:id="rId39" tooltip="&quot;图1 树图概念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descr="图1 树图概念图"/>
                    <pic:cNvPicPr>
                      <a:picLocks noChangeAspect="1" noChangeArrowheads="1"/>
                    </pic:cNvPicPr>
                  </pic:nvPicPr>
                  <pic:blipFill>
                    <a:blip r:embed="rId40" cstate="print"/>
                    <a:srcRect/>
                    <a:stretch>
                      <a:fillRect/>
                    </a:stretch>
                  </pic:blipFill>
                  <pic:spPr>
                    <a:xfrm>
                      <a:off x="0" y="0"/>
                      <a:ext cx="2095500" cy="1771650"/>
                    </a:xfrm>
                    <a:prstGeom prst="rect">
                      <a:avLst/>
                    </a:prstGeom>
                    <a:noFill/>
                    <a:ln w="9525">
                      <a:noFill/>
                      <a:miter lim="800000"/>
                      <a:headEnd/>
                      <a:tailEnd/>
                    </a:ln>
                  </pic:spPr>
                </pic:pic>
              </a:graphicData>
            </a:graphic>
          </wp:inline>
        </w:drawing>
      </w:r>
    </w:p>
    <w:p w:rsidR="008E4D7D" w:rsidRDefault="00BE1D1C">
      <w:pPr>
        <w:spacing w:line="360" w:lineRule="auto"/>
        <w:ind w:rightChars="12" w:right="25" w:firstLine="420"/>
        <w:jc w:val="center"/>
        <w:rPr>
          <w:rFonts w:ascii="黑体" w:eastAsia="黑体" w:hAnsi="黑体"/>
          <w:szCs w:val="21"/>
        </w:rPr>
      </w:pPr>
      <w:r>
        <w:rPr>
          <w:rFonts w:ascii="黑体" w:eastAsia="黑体" w:hAnsi="黑体"/>
          <w:szCs w:val="21"/>
        </w:rPr>
        <w:t>图</w:t>
      </w:r>
      <w:r>
        <w:rPr>
          <w:rFonts w:ascii="黑体" w:eastAsia="黑体" w:hAnsi="黑体" w:hint="eastAsia"/>
          <w:szCs w:val="21"/>
        </w:rPr>
        <w:t xml:space="preserve">A.7  </w:t>
      </w:r>
      <w:r>
        <w:rPr>
          <w:rFonts w:ascii="黑体" w:eastAsia="黑体" w:hAnsi="黑体" w:hint="eastAsia"/>
          <w:szCs w:val="21"/>
        </w:rPr>
        <w:t>树图</w:t>
      </w:r>
    </w:p>
    <w:p w:rsidR="008E4D7D" w:rsidRDefault="00BE1D1C">
      <w:pPr>
        <w:pStyle w:val="ae"/>
        <w:numPr>
          <w:ilvl w:val="1"/>
          <w:numId w:val="54"/>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利用系统图法的概念，把达到某一个目的所需要的手段层层展开成图形，就能对问题有一个全貌的认识，并且能攀提问题的重点，从而能够寻找出实现预定目的的最理想方法。</w:t>
      </w:r>
    </w:p>
    <w:p w:rsidR="008E4D7D" w:rsidRDefault="00BE1D1C">
      <w:pPr>
        <w:pStyle w:val="ae"/>
        <w:numPr>
          <w:ilvl w:val="1"/>
          <w:numId w:val="54"/>
        </w:numPr>
        <w:spacing w:line="360" w:lineRule="auto"/>
        <w:ind w:left="420" w:firstLineChars="0"/>
        <w:contextualSpacing/>
        <w:rPr>
          <w:rFonts w:asciiTheme="minorEastAsia" w:hAnsiTheme="minorEastAsia" w:cs="Arial"/>
          <w:kern w:val="0"/>
          <w:szCs w:val="21"/>
        </w:rPr>
      </w:pPr>
      <w:bookmarkStart w:id="178" w:name="sub1083315_3"/>
      <w:bookmarkStart w:id="179" w:name="系统图法的绘制程序"/>
      <w:bookmarkEnd w:id="178"/>
      <w:bookmarkEnd w:id="179"/>
      <w:r>
        <w:rPr>
          <w:rFonts w:asciiTheme="minorEastAsia" w:hAnsiTheme="minorEastAsia" w:cs="Arial" w:hint="eastAsia"/>
          <w:kern w:val="0"/>
          <w:szCs w:val="21"/>
        </w:rPr>
        <w:t>绘制程序</w:t>
      </w:r>
    </w:p>
    <w:p w:rsidR="008E4D7D" w:rsidRDefault="00BE1D1C">
      <w:pPr>
        <w:pStyle w:val="ae"/>
        <w:numPr>
          <w:ilvl w:val="0"/>
          <w:numId w:val="55"/>
        </w:numPr>
        <w:spacing w:line="360" w:lineRule="auto"/>
        <w:ind w:left="0" w:firstLineChars="0" w:firstLine="0"/>
        <w:contextualSpacing/>
        <w:rPr>
          <w:rFonts w:asciiTheme="minorEastAsia" w:hAnsiTheme="minorEastAsia" w:cs="Arial"/>
          <w:kern w:val="0"/>
          <w:szCs w:val="21"/>
        </w:rPr>
      </w:pPr>
      <w:bookmarkStart w:id="180" w:name="sub1083315_3_1"/>
      <w:bookmarkStart w:id="181" w:name="确定目的和目标"/>
      <w:bookmarkEnd w:id="180"/>
      <w:bookmarkEnd w:id="181"/>
      <w:r>
        <w:rPr>
          <w:rFonts w:asciiTheme="minorEastAsia" w:hAnsiTheme="minorEastAsia" w:cs="Arial" w:hint="eastAsia"/>
          <w:kern w:val="0"/>
          <w:szCs w:val="21"/>
        </w:rPr>
        <w:t>确定</w:t>
      </w:r>
      <w:r>
        <w:rPr>
          <w:rFonts w:asciiTheme="minorEastAsia" w:hAnsiTheme="minorEastAsia" w:cs="Arial"/>
          <w:kern w:val="0"/>
          <w:szCs w:val="21"/>
        </w:rPr>
        <w:t>研究对象所要达到的最终目的和目标</w:t>
      </w:r>
    </w:p>
    <w:p w:rsidR="008E4D7D" w:rsidRDefault="00BE1D1C">
      <w:pPr>
        <w:pStyle w:val="ae"/>
        <w:numPr>
          <w:ilvl w:val="0"/>
          <w:numId w:val="55"/>
        </w:numPr>
        <w:spacing w:line="360" w:lineRule="auto"/>
        <w:ind w:left="0" w:firstLineChars="0" w:firstLine="0"/>
        <w:contextualSpacing/>
        <w:rPr>
          <w:rFonts w:asciiTheme="minorEastAsia" w:hAnsiTheme="minorEastAsia" w:cs="Arial"/>
          <w:kern w:val="0"/>
          <w:szCs w:val="21"/>
        </w:rPr>
      </w:pPr>
      <w:bookmarkStart w:id="182" w:name="提出手段和措施"/>
      <w:bookmarkStart w:id="183" w:name="sub1083315_3_2"/>
      <w:bookmarkEnd w:id="182"/>
      <w:bookmarkEnd w:id="183"/>
      <w:r>
        <w:rPr>
          <w:rFonts w:asciiTheme="minorEastAsia" w:hAnsiTheme="minorEastAsia" w:cs="Arial"/>
          <w:kern w:val="0"/>
          <w:szCs w:val="21"/>
        </w:rPr>
        <w:t>集思广益，提出实现目的的各种手段。</w:t>
      </w:r>
    </w:p>
    <w:p w:rsidR="008E4D7D" w:rsidRDefault="00BE1D1C">
      <w:pPr>
        <w:pStyle w:val="ae"/>
        <w:numPr>
          <w:ilvl w:val="0"/>
          <w:numId w:val="55"/>
        </w:numPr>
        <w:spacing w:line="360" w:lineRule="auto"/>
        <w:ind w:left="0" w:firstLineChars="0" w:firstLine="0"/>
        <w:contextualSpacing/>
        <w:rPr>
          <w:rFonts w:asciiTheme="minorEastAsia" w:hAnsiTheme="minorEastAsia" w:cs="Arial"/>
          <w:kern w:val="0"/>
          <w:szCs w:val="21"/>
        </w:rPr>
      </w:pPr>
      <w:bookmarkStart w:id="184" w:name="sub1083315_3_3"/>
      <w:bookmarkStart w:id="185" w:name="评价手段和措施，决定取舍"/>
      <w:bookmarkEnd w:id="184"/>
      <w:bookmarkEnd w:id="185"/>
      <w:r>
        <w:rPr>
          <w:rFonts w:asciiTheme="minorEastAsia" w:hAnsiTheme="minorEastAsia" w:cs="Arial" w:hint="eastAsia"/>
          <w:kern w:val="0"/>
          <w:szCs w:val="21"/>
        </w:rPr>
        <w:t>评价</w:t>
      </w:r>
      <w:r>
        <w:rPr>
          <w:rFonts w:asciiTheme="minorEastAsia" w:hAnsiTheme="minorEastAsia" w:cs="Arial"/>
          <w:kern w:val="0"/>
          <w:szCs w:val="21"/>
        </w:rPr>
        <w:t>找出的手段、措施是否得当，并进行取舍选择，决定下一步应保留和淘汰的东西。</w:t>
      </w:r>
    </w:p>
    <w:p w:rsidR="008E4D7D" w:rsidRDefault="00BE1D1C">
      <w:pPr>
        <w:pStyle w:val="ae"/>
        <w:numPr>
          <w:ilvl w:val="0"/>
          <w:numId w:val="55"/>
        </w:numPr>
        <w:spacing w:line="360" w:lineRule="auto"/>
        <w:ind w:left="0" w:firstLineChars="0" w:firstLine="0"/>
        <w:contextualSpacing/>
        <w:rPr>
          <w:rFonts w:asciiTheme="minorEastAsia" w:hAnsiTheme="minorEastAsia" w:cs="Arial"/>
          <w:kern w:val="0"/>
          <w:szCs w:val="21"/>
        </w:rPr>
      </w:pPr>
      <w:bookmarkStart w:id="186" w:name="sub1083315_3_4"/>
      <w:bookmarkStart w:id="187" w:name="绘制系统图"/>
      <w:bookmarkStart w:id="188" w:name="3-4"/>
      <w:bookmarkStart w:id="189" w:name="3_4"/>
      <w:bookmarkEnd w:id="186"/>
      <w:bookmarkEnd w:id="187"/>
      <w:bookmarkEnd w:id="188"/>
      <w:bookmarkEnd w:id="189"/>
      <w:r>
        <w:rPr>
          <w:rFonts w:asciiTheme="minorEastAsia" w:hAnsiTheme="minorEastAsia" w:cs="Arial" w:hint="eastAsia"/>
          <w:kern w:val="0"/>
          <w:szCs w:val="21"/>
        </w:rPr>
        <w:t>绘制系统图：</w:t>
      </w:r>
      <w:r>
        <w:rPr>
          <w:rFonts w:asciiTheme="minorEastAsia" w:hAnsiTheme="minorEastAsia" w:cs="Arial"/>
          <w:kern w:val="0"/>
          <w:szCs w:val="21"/>
        </w:rPr>
        <w:t>首先把程序中确定的目的和目标置于图纸左端的中间，然后把为了达到的目的和目标与必要的手段和措施之间的关系联系起来。</w:t>
      </w:r>
    </w:p>
    <w:p w:rsidR="008E4D7D" w:rsidRDefault="00BE1D1C">
      <w:pPr>
        <w:pStyle w:val="ae"/>
        <w:numPr>
          <w:ilvl w:val="0"/>
          <w:numId w:val="55"/>
        </w:numPr>
        <w:spacing w:line="360" w:lineRule="auto"/>
        <w:ind w:left="0" w:firstLineChars="0" w:firstLine="0"/>
        <w:contextualSpacing/>
        <w:rPr>
          <w:rFonts w:asciiTheme="minorEastAsia" w:hAnsiTheme="minorEastAsia" w:cs="Arial"/>
          <w:kern w:val="0"/>
          <w:szCs w:val="21"/>
        </w:rPr>
      </w:pPr>
      <w:bookmarkStart w:id="190" w:name="制订实施计划"/>
      <w:bookmarkStart w:id="191" w:name="3_5"/>
      <w:bookmarkStart w:id="192" w:name="3-5"/>
      <w:bookmarkStart w:id="193" w:name="sub1083315_3_5"/>
      <w:bookmarkEnd w:id="190"/>
      <w:bookmarkEnd w:id="191"/>
      <w:bookmarkEnd w:id="192"/>
      <w:bookmarkEnd w:id="193"/>
      <w:r>
        <w:rPr>
          <w:rFonts w:asciiTheme="minorEastAsia" w:hAnsiTheme="minorEastAsia" w:cs="Arial"/>
          <w:kern w:val="0"/>
          <w:szCs w:val="21"/>
        </w:rPr>
        <w:t>根据对象制订实施计划，使系统图中最低级的手段进一步具体化、精练化，并</w:t>
      </w:r>
      <w:r>
        <w:rPr>
          <w:rFonts w:asciiTheme="minorEastAsia" w:hAnsiTheme="minorEastAsia" w:cs="Arial"/>
          <w:kern w:val="0"/>
          <w:szCs w:val="21"/>
        </w:rPr>
        <w:t>决定其实施内容、日程和承担的任务等事项。</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bookmarkStart w:id="194" w:name="系统图法的注意事项"/>
      <w:bookmarkStart w:id="195" w:name="sub1083315_4"/>
      <w:bookmarkEnd w:id="194"/>
      <w:bookmarkEnd w:id="195"/>
      <w:r>
        <w:rPr>
          <w:rFonts w:ascii="黑体" w:eastAsia="黑体" w:hAnsi="黑体" w:cs="楷体_GB2312"/>
          <w:kern w:val="0"/>
          <w:szCs w:val="21"/>
        </w:rPr>
        <w:t>关联图</w:t>
      </w:r>
    </w:p>
    <w:p w:rsidR="008E4D7D" w:rsidRDefault="00BE1D1C">
      <w:pPr>
        <w:pStyle w:val="ae"/>
        <w:numPr>
          <w:ilvl w:val="1"/>
          <w:numId w:val="56"/>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关联图，又称关系图，是用来分析事物之间</w:t>
      </w:r>
      <w:r>
        <w:rPr>
          <w:rFonts w:asciiTheme="minorEastAsia" w:hAnsiTheme="minorEastAsia" w:cs="Arial"/>
          <w:kern w:val="0"/>
          <w:szCs w:val="21"/>
        </w:rPr>
        <w:t>“</w:t>
      </w:r>
      <w:r>
        <w:rPr>
          <w:rFonts w:asciiTheme="minorEastAsia" w:hAnsiTheme="minorEastAsia" w:cs="Arial"/>
          <w:kern w:val="0"/>
          <w:szCs w:val="21"/>
        </w:rPr>
        <w:t>原因与结果</w:t>
      </w:r>
      <w:r>
        <w:rPr>
          <w:rFonts w:asciiTheme="minorEastAsia" w:hAnsiTheme="minorEastAsia" w:cs="Arial"/>
          <w:kern w:val="0"/>
          <w:szCs w:val="21"/>
        </w:rPr>
        <w:t>”</w:t>
      </w:r>
      <w:r>
        <w:rPr>
          <w:rFonts w:asciiTheme="minorEastAsia" w:hAnsiTheme="minorEastAsia" w:cs="Arial"/>
          <w:kern w:val="0"/>
          <w:szCs w:val="21"/>
        </w:rPr>
        <w:t>、</w:t>
      </w:r>
      <w:r>
        <w:rPr>
          <w:rFonts w:asciiTheme="minorEastAsia" w:hAnsiTheme="minorEastAsia" w:cs="Arial"/>
          <w:kern w:val="0"/>
          <w:szCs w:val="21"/>
        </w:rPr>
        <w:t>“</w:t>
      </w:r>
      <w:r>
        <w:rPr>
          <w:rFonts w:asciiTheme="minorEastAsia" w:hAnsiTheme="minorEastAsia" w:cs="Arial"/>
          <w:kern w:val="0"/>
          <w:szCs w:val="21"/>
        </w:rPr>
        <w:t>目的与手段</w:t>
      </w:r>
      <w:r>
        <w:rPr>
          <w:rFonts w:asciiTheme="minorEastAsia" w:hAnsiTheme="minorEastAsia" w:cs="Arial"/>
          <w:kern w:val="0"/>
          <w:szCs w:val="21"/>
        </w:rPr>
        <w:t>”</w:t>
      </w:r>
      <w:r>
        <w:rPr>
          <w:rFonts w:asciiTheme="minorEastAsia" w:hAnsiTheme="minorEastAsia" w:cs="Arial"/>
          <w:kern w:val="0"/>
          <w:szCs w:val="21"/>
        </w:rPr>
        <w:t>等复杂关系的一种图表，它能够帮助人们从事物之间的逻辑关系中，寻找出解决问题的办法。</w:t>
      </w:r>
    </w:p>
    <w:p w:rsidR="008E4D7D" w:rsidRDefault="00BE1D1C">
      <w:pPr>
        <w:pStyle w:val="ae"/>
        <w:numPr>
          <w:ilvl w:val="1"/>
          <w:numId w:val="56"/>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关联图由圆圈</w:t>
      </w:r>
      <w:r>
        <w:rPr>
          <w:rFonts w:asciiTheme="minorEastAsia" w:hAnsiTheme="minorEastAsia" w:cs="Arial"/>
          <w:kern w:val="0"/>
          <w:szCs w:val="21"/>
        </w:rPr>
        <w:t>(</w:t>
      </w:r>
      <w:r>
        <w:rPr>
          <w:rFonts w:asciiTheme="minorEastAsia" w:hAnsiTheme="minorEastAsia" w:cs="Arial"/>
          <w:kern w:val="0"/>
          <w:szCs w:val="21"/>
        </w:rPr>
        <w:t>或方框</w:t>
      </w:r>
      <w:r>
        <w:rPr>
          <w:rFonts w:asciiTheme="minorEastAsia" w:hAnsiTheme="minorEastAsia" w:cs="Arial"/>
          <w:kern w:val="0"/>
          <w:szCs w:val="21"/>
        </w:rPr>
        <w:t>)</w:t>
      </w:r>
      <w:r>
        <w:rPr>
          <w:rFonts w:asciiTheme="minorEastAsia" w:hAnsiTheme="minorEastAsia" w:cs="Arial"/>
          <w:kern w:val="0"/>
          <w:szCs w:val="21"/>
        </w:rPr>
        <w:t>和箭头组成，其中圆圈中是文字说明部分箭头由原因指向结果，由手段指向目的。文字说明力求简短、内容确切易于理解，重点项目及要解决的问题要用双线圆圈或双线方框表示。</w:t>
      </w:r>
    </w:p>
    <w:p w:rsidR="008E4D7D" w:rsidRDefault="00BE1D1C">
      <w:pPr>
        <w:pStyle w:val="ae"/>
        <w:numPr>
          <w:ilvl w:val="1"/>
          <w:numId w:val="56"/>
        </w:numPr>
        <w:spacing w:line="360" w:lineRule="auto"/>
        <w:ind w:left="420" w:firstLineChars="0"/>
        <w:contextualSpacing/>
        <w:rPr>
          <w:rFonts w:asciiTheme="minorEastAsia" w:hAnsiTheme="minorEastAsia" w:cs="Arial"/>
          <w:kern w:val="0"/>
          <w:szCs w:val="21"/>
        </w:rPr>
      </w:pPr>
      <w:bookmarkStart w:id="196" w:name="关联图的绘制"/>
      <w:bookmarkStart w:id="197" w:name="sub1636545_2"/>
      <w:bookmarkEnd w:id="196"/>
      <w:bookmarkEnd w:id="197"/>
      <w:r>
        <w:rPr>
          <w:rFonts w:asciiTheme="minorEastAsia" w:hAnsiTheme="minorEastAsia" w:cs="Arial" w:hint="eastAsia"/>
          <w:kern w:val="0"/>
          <w:szCs w:val="21"/>
        </w:rPr>
        <w:t xml:space="preserve"> </w:t>
      </w:r>
      <w:r>
        <w:rPr>
          <w:rFonts w:asciiTheme="minorEastAsia" w:hAnsiTheme="minorEastAsia" w:cs="Arial" w:hint="eastAsia"/>
          <w:kern w:val="0"/>
          <w:szCs w:val="21"/>
        </w:rPr>
        <w:t>绘制步骤</w:t>
      </w:r>
    </w:p>
    <w:p w:rsidR="008E4D7D" w:rsidRDefault="00BE1D1C">
      <w:pPr>
        <w:pStyle w:val="ae"/>
        <w:numPr>
          <w:ilvl w:val="0"/>
          <w:numId w:val="57"/>
        </w:numPr>
        <w:spacing w:line="360" w:lineRule="auto"/>
        <w:ind w:rightChars="12" w:right="25" w:firstLineChars="0"/>
        <w:contextualSpacing/>
        <w:rPr>
          <w:rFonts w:asciiTheme="minorEastAsia" w:hAnsiTheme="minorEastAsia" w:cs="Arial"/>
          <w:kern w:val="0"/>
          <w:szCs w:val="21"/>
        </w:rPr>
      </w:pPr>
      <w:r>
        <w:rPr>
          <w:rFonts w:asciiTheme="minorEastAsia" w:hAnsiTheme="minorEastAsia" w:cs="Arial"/>
          <w:kern w:val="0"/>
          <w:szCs w:val="21"/>
        </w:rPr>
        <w:t>提出认为与问题有关的所有因素。</w:t>
      </w:r>
    </w:p>
    <w:p w:rsidR="008E4D7D" w:rsidRDefault="00BE1D1C">
      <w:pPr>
        <w:pStyle w:val="ae"/>
        <w:numPr>
          <w:ilvl w:val="0"/>
          <w:numId w:val="57"/>
        </w:numPr>
        <w:spacing w:line="360" w:lineRule="auto"/>
        <w:ind w:rightChars="12" w:right="25" w:firstLineChars="0"/>
        <w:contextualSpacing/>
        <w:rPr>
          <w:rFonts w:asciiTheme="minorEastAsia" w:hAnsiTheme="minorEastAsia" w:cs="Arial"/>
          <w:kern w:val="0"/>
          <w:szCs w:val="21"/>
        </w:rPr>
      </w:pPr>
      <w:r>
        <w:rPr>
          <w:rFonts w:asciiTheme="minorEastAsia" w:hAnsiTheme="minorEastAsia" w:cs="Arial"/>
          <w:kern w:val="0"/>
          <w:szCs w:val="21"/>
        </w:rPr>
        <w:t>用灵活的语言简明概要地表达它。</w:t>
      </w:r>
    </w:p>
    <w:p w:rsidR="008E4D7D" w:rsidRDefault="00BE1D1C">
      <w:pPr>
        <w:pStyle w:val="ae"/>
        <w:numPr>
          <w:ilvl w:val="0"/>
          <w:numId w:val="57"/>
        </w:numPr>
        <w:spacing w:line="360" w:lineRule="auto"/>
        <w:ind w:rightChars="12" w:right="25" w:firstLineChars="0"/>
        <w:contextualSpacing/>
        <w:rPr>
          <w:rFonts w:asciiTheme="minorEastAsia" w:hAnsiTheme="minorEastAsia" w:cs="Arial"/>
          <w:kern w:val="0"/>
          <w:szCs w:val="21"/>
        </w:rPr>
      </w:pPr>
      <w:r>
        <w:rPr>
          <w:rFonts w:asciiTheme="minorEastAsia" w:hAnsiTheme="minorEastAsia" w:cs="Arial"/>
          <w:kern w:val="0"/>
          <w:szCs w:val="21"/>
        </w:rPr>
        <w:t>把因素之间的因果关系用箭头符号做出逻辑上的连接。</w:t>
      </w:r>
    </w:p>
    <w:p w:rsidR="008E4D7D" w:rsidRDefault="00BE1D1C">
      <w:pPr>
        <w:pStyle w:val="ae"/>
        <w:numPr>
          <w:ilvl w:val="0"/>
          <w:numId w:val="57"/>
        </w:numPr>
        <w:spacing w:line="360" w:lineRule="auto"/>
        <w:ind w:rightChars="12" w:right="25" w:firstLineChars="0"/>
        <w:contextualSpacing/>
        <w:rPr>
          <w:rFonts w:asciiTheme="minorEastAsia" w:hAnsiTheme="minorEastAsia" w:cs="Arial"/>
          <w:kern w:val="0"/>
          <w:szCs w:val="21"/>
        </w:rPr>
      </w:pPr>
      <w:r>
        <w:rPr>
          <w:rFonts w:asciiTheme="minorEastAsia" w:hAnsiTheme="minorEastAsia" w:cs="Arial"/>
          <w:kern w:val="0"/>
          <w:szCs w:val="21"/>
        </w:rPr>
        <w:t>抓住全貌。</w:t>
      </w:r>
    </w:p>
    <w:p w:rsidR="008E4D7D" w:rsidRDefault="00BE1D1C">
      <w:pPr>
        <w:pStyle w:val="ae"/>
        <w:numPr>
          <w:ilvl w:val="0"/>
          <w:numId w:val="57"/>
        </w:numPr>
        <w:spacing w:line="360" w:lineRule="auto"/>
        <w:ind w:rightChars="12" w:right="25" w:firstLineChars="0"/>
        <w:contextualSpacing/>
        <w:rPr>
          <w:rFonts w:asciiTheme="minorEastAsia" w:hAnsiTheme="minorEastAsia" w:cs="Arial"/>
          <w:kern w:val="0"/>
          <w:szCs w:val="21"/>
        </w:rPr>
      </w:pPr>
      <w:r>
        <w:rPr>
          <w:rFonts w:asciiTheme="minorEastAsia" w:hAnsiTheme="minorEastAsia" w:cs="Arial"/>
          <w:kern w:val="0"/>
          <w:szCs w:val="21"/>
        </w:rPr>
        <w:t>找出重点。</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假设检验</w:t>
      </w:r>
    </w:p>
    <w:p w:rsidR="008E4D7D" w:rsidRDefault="00BE1D1C">
      <w:pPr>
        <w:pStyle w:val="ae"/>
        <w:numPr>
          <w:ilvl w:val="1"/>
          <w:numId w:val="58"/>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假设检验</w:t>
      </w:r>
      <w:r>
        <w:rPr>
          <w:rFonts w:asciiTheme="minorEastAsia" w:hAnsiTheme="minorEastAsia" w:cs="Arial"/>
          <w:kern w:val="0"/>
          <w:szCs w:val="21"/>
        </w:rPr>
        <w:t>(hypothesis testing)</w:t>
      </w:r>
      <w:r>
        <w:rPr>
          <w:rFonts w:asciiTheme="minorEastAsia" w:hAnsiTheme="minorEastAsia" w:cs="Arial"/>
          <w:kern w:val="0"/>
          <w:szCs w:val="21"/>
        </w:rPr>
        <w:t>，又称统计假设检验，是用来判断样本与样本、样本与总体的差异是由抽样误差引起还是本质差别造成的统计推断方法。</w:t>
      </w:r>
    </w:p>
    <w:p w:rsidR="008E4D7D" w:rsidRDefault="00BE1D1C">
      <w:pPr>
        <w:pStyle w:val="ae"/>
        <w:numPr>
          <w:ilvl w:val="1"/>
          <w:numId w:val="58"/>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假设检验的基本思想是</w:t>
      </w:r>
      <w:r>
        <w:rPr>
          <w:rFonts w:asciiTheme="minorEastAsia" w:hAnsiTheme="minorEastAsia" w:cs="Arial"/>
          <w:kern w:val="0"/>
          <w:szCs w:val="21"/>
        </w:rPr>
        <w:t>“</w:t>
      </w:r>
      <w:r>
        <w:rPr>
          <w:rFonts w:asciiTheme="minorEastAsia" w:hAnsiTheme="minorEastAsia" w:cs="Arial"/>
          <w:kern w:val="0"/>
          <w:szCs w:val="21"/>
        </w:rPr>
        <w:t>小概率事件</w:t>
      </w:r>
      <w:r>
        <w:rPr>
          <w:rFonts w:asciiTheme="minorEastAsia" w:hAnsiTheme="minorEastAsia" w:cs="Arial"/>
          <w:kern w:val="0"/>
          <w:szCs w:val="21"/>
        </w:rPr>
        <w:t>”</w:t>
      </w:r>
      <w:r>
        <w:rPr>
          <w:rFonts w:asciiTheme="minorEastAsia" w:hAnsiTheme="minorEastAsia" w:cs="Arial"/>
          <w:kern w:val="0"/>
          <w:szCs w:val="21"/>
        </w:rPr>
        <w:t>原理，其统计推断方法是带有某种概率性质的反证法。小概率思想是指小概率事件在一次试验中基本上不会发生。反证法思想是先提出检验假设，再用适当的统计方法，利用小概率原理，确定假设是否成立。即为了检验一个假设</w:t>
      </w:r>
      <w:r>
        <w:rPr>
          <w:rFonts w:asciiTheme="minorEastAsia" w:hAnsiTheme="minorEastAsia" w:cs="Arial"/>
          <w:kern w:val="0"/>
          <w:szCs w:val="21"/>
        </w:rPr>
        <w:t>H0</w:t>
      </w:r>
      <w:r>
        <w:rPr>
          <w:rFonts w:asciiTheme="minorEastAsia" w:hAnsiTheme="minorEastAsia" w:cs="Arial"/>
          <w:kern w:val="0"/>
          <w:szCs w:val="21"/>
        </w:rPr>
        <w:t>是否正确，首先假定</w:t>
      </w:r>
      <w:r>
        <w:rPr>
          <w:rFonts w:asciiTheme="minorEastAsia" w:hAnsiTheme="minorEastAsia" w:cs="Arial"/>
          <w:kern w:val="0"/>
          <w:szCs w:val="21"/>
        </w:rPr>
        <w:t>该假设</w:t>
      </w:r>
      <w:r>
        <w:rPr>
          <w:rFonts w:asciiTheme="minorEastAsia" w:hAnsiTheme="minorEastAsia" w:cs="Arial"/>
          <w:kern w:val="0"/>
          <w:szCs w:val="21"/>
        </w:rPr>
        <w:t>H0</w:t>
      </w:r>
      <w:r>
        <w:rPr>
          <w:rFonts w:asciiTheme="minorEastAsia" w:hAnsiTheme="minorEastAsia" w:cs="Arial"/>
          <w:kern w:val="0"/>
          <w:szCs w:val="21"/>
        </w:rPr>
        <w:t>正确，然后根据样本对假设</w:t>
      </w:r>
      <w:r>
        <w:rPr>
          <w:rFonts w:asciiTheme="minorEastAsia" w:hAnsiTheme="minorEastAsia" w:cs="Arial"/>
          <w:kern w:val="0"/>
          <w:szCs w:val="21"/>
        </w:rPr>
        <w:t>H0</w:t>
      </w:r>
      <w:r>
        <w:rPr>
          <w:rFonts w:asciiTheme="minorEastAsia" w:hAnsiTheme="minorEastAsia" w:cs="Arial"/>
          <w:kern w:val="0"/>
          <w:szCs w:val="21"/>
        </w:rPr>
        <w:t>做出接受或拒绝的决策。如果样本观察值导致了</w:t>
      </w:r>
      <w:r>
        <w:rPr>
          <w:rFonts w:asciiTheme="minorEastAsia" w:hAnsiTheme="minorEastAsia" w:cs="Arial"/>
          <w:kern w:val="0"/>
          <w:szCs w:val="21"/>
        </w:rPr>
        <w:t>“</w:t>
      </w:r>
      <w:r>
        <w:rPr>
          <w:rFonts w:asciiTheme="minorEastAsia" w:hAnsiTheme="minorEastAsia" w:cs="Arial"/>
          <w:kern w:val="0"/>
          <w:szCs w:val="21"/>
        </w:rPr>
        <w:t>小概率事件</w:t>
      </w:r>
      <w:r>
        <w:rPr>
          <w:rFonts w:asciiTheme="minorEastAsia" w:hAnsiTheme="minorEastAsia" w:cs="Arial"/>
          <w:kern w:val="0"/>
          <w:szCs w:val="21"/>
        </w:rPr>
        <w:t>”</w:t>
      </w:r>
      <w:r>
        <w:rPr>
          <w:rFonts w:asciiTheme="minorEastAsia" w:hAnsiTheme="minorEastAsia" w:cs="Arial"/>
          <w:kern w:val="0"/>
          <w:szCs w:val="21"/>
        </w:rPr>
        <w:t>发生，就应拒绝假设，否则应接受假设</w:t>
      </w:r>
      <w:bookmarkStart w:id="198" w:name="ref_1"/>
      <w:r>
        <w:rPr>
          <w:rFonts w:asciiTheme="minorEastAsia" w:hAnsiTheme="minorEastAsia" w:cs="Arial" w:hint="eastAsia"/>
          <w:kern w:val="0"/>
          <w:szCs w:val="21"/>
        </w:rPr>
        <w:t>。</w:t>
      </w:r>
    </w:p>
    <w:bookmarkEnd w:id="198"/>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回归分析</w:t>
      </w:r>
    </w:p>
    <w:p w:rsidR="008E4D7D" w:rsidRDefault="00BE1D1C">
      <w:pPr>
        <w:pStyle w:val="ae"/>
        <w:numPr>
          <w:ilvl w:val="1"/>
          <w:numId w:val="59"/>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在统计学中，回归分析（</w:t>
      </w:r>
      <w:r>
        <w:rPr>
          <w:rFonts w:asciiTheme="minorEastAsia" w:hAnsiTheme="minorEastAsia" w:cs="Arial"/>
          <w:kern w:val="0"/>
          <w:szCs w:val="21"/>
        </w:rPr>
        <w:t>regression analysis)</w:t>
      </w:r>
      <w:r>
        <w:rPr>
          <w:rFonts w:asciiTheme="minorEastAsia" w:hAnsiTheme="minorEastAsia" w:cs="Arial"/>
          <w:kern w:val="0"/>
          <w:szCs w:val="21"/>
        </w:rPr>
        <w:t>指的是确定两种或两种以上变量间相互依赖的定量关系的一种统计分析方法。</w:t>
      </w:r>
    </w:p>
    <w:p w:rsidR="008E4D7D" w:rsidRDefault="00BE1D1C">
      <w:pPr>
        <w:pStyle w:val="ae"/>
        <w:numPr>
          <w:ilvl w:val="1"/>
          <w:numId w:val="59"/>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应用</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在大数据分析中，回归分析是一种预测性的建模技术，它研究的是因变量（目标）和自变量（预测器）之间的关系。这种技术通常用于预测分析，时间序列模型以及发现变量之间的因果关系。以一元线性回归为例</w:t>
      </w:r>
      <w:r>
        <w:rPr>
          <w:rFonts w:asciiTheme="minorEastAsia" w:hAnsiTheme="minorEastAsia" w:cs="Arial" w:hint="eastAsia"/>
          <w:kern w:val="0"/>
          <w:szCs w:val="21"/>
        </w:rPr>
        <w:t>，</w:t>
      </w:r>
      <w:r>
        <w:rPr>
          <w:rFonts w:asciiTheme="minorEastAsia" w:hAnsiTheme="minorEastAsia" w:cs="Arial"/>
          <w:kern w:val="0"/>
          <w:szCs w:val="21"/>
        </w:rPr>
        <w:t>假设满足</w:t>
      </w:r>
      <w:r>
        <w:rPr>
          <w:rFonts w:asciiTheme="minorEastAsia" w:hAnsiTheme="minorEastAsia" w:cs="Arial" w:hint="eastAsia"/>
          <w:kern w:val="0"/>
          <w:szCs w:val="21"/>
        </w:rPr>
        <w:t>y=kx+b</w:t>
      </w:r>
      <w:r>
        <w:rPr>
          <w:rFonts w:asciiTheme="minorEastAsia" w:hAnsiTheme="minorEastAsia" w:cs="Arial" w:hint="eastAsia"/>
          <w:kern w:val="0"/>
          <w:szCs w:val="21"/>
        </w:rPr>
        <w:t>，寻找</w:t>
      </w:r>
      <w:r>
        <w:rPr>
          <w:rFonts w:asciiTheme="minorEastAsia" w:hAnsiTheme="minorEastAsia" w:cs="Arial" w:hint="eastAsia"/>
          <w:kern w:val="0"/>
          <w:szCs w:val="21"/>
        </w:rPr>
        <w:t>k</w:t>
      </w:r>
      <w:r>
        <w:rPr>
          <w:rFonts w:asciiTheme="minorEastAsia" w:hAnsiTheme="minorEastAsia" w:cs="Arial" w:hint="eastAsia"/>
          <w:kern w:val="0"/>
          <w:szCs w:val="21"/>
        </w:rPr>
        <w:t>和</w:t>
      </w:r>
      <w:r>
        <w:rPr>
          <w:rFonts w:asciiTheme="minorEastAsia" w:hAnsiTheme="minorEastAsia" w:cs="Arial" w:hint="eastAsia"/>
          <w:kern w:val="0"/>
          <w:szCs w:val="21"/>
        </w:rPr>
        <w:t>b</w:t>
      </w:r>
      <w:r>
        <w:rPr>
          <w:rFonts w:asciiTheme="minorEastAsia" w:hAnsiTheme="minorEastAsia" w:cs="Arial" w:hint="eastAsia"/>
          <w:kern w:val="0"/>
          <w:szCs w:val="21"/>
        </w:rPr>
        <w:t>两</w:t>
      </w:r>
      <w:r>
        <w:rPr>
          <w:rFonts w:asciiTheme="minorEastAsia" w:hAnsiTheme="minorEastAsia" w:cs="Arial" w:hint="eastAsia"/>
          <w:kern w:val="0"/>
          <w:szCs w:val="21"/>
        </w:rPr>
        <w:t>个待定系数。</w:t>
      </w:r>
    </w:p>
    <w:p w:rsidR="008E4D7D" w:rsidRDefault="00BE1D1C">
      <w:pPr>
        <w:pStyle w:val="ae"/>
        <w:numPr>
          <w:ilvl w:val="1"/>
          <w:numId w:val="59"/>
        </w:numPr>
        <w:spacing w:line="360" w:lineRule="auto"/>
        <w:ind w:left="420" w:firstLineChars="0"/>
        <w:contextualSpacing/>
        <w:rPr>
          <w:rFonts w:asciiTheme="majorEastAsia" w:eastAsiaTheme="majorEastAsia" w:hAnsiTheme="majorEastAsia" w:cs="Arial"/>
          <w:kern w:val="0"/>
          <w:szCs w:val="21"/>
        </w:rPr>
      </w:pPr>
      <w:r>
        <w:rPr>
          <w:rFonts w:asciiTheme="minorEastAsia" w:hAnsiTheme="minorEastAsia" w:cs="Arial" w:hint="eastAsia"/>
          <w:kern w:val="0"/>
          <w:szCs w:val="21"/>
        </w:rPr>
        <w:t xml:space="preserve"> </w:t>
      </w:r>
      <w:r>
        <w:rPr>
          <w:rFonts w:asciiTheme="majorEastAsia" w:eastAsiaTheme="majorEastAsia" w:hAnsiTheme="majorEastAsia" w:cs="Arial"/>
          <w:kern w:val="0"/>
          <w:szCs w:val="21"/>
        </w:rPr>
        <w:t>主要内容</w:t>
      </w:r>
    </w:p>
    <w:p w:rsidR="008E4D7D" w:rsidRDefault="00BE1D1C">
      <w:pPr>
        <w:pStyle w:val="ae"/>
        <w:numPr>
          <w:ilvl w:val="0"/>
          <w:numId w:val="60"/>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从一组数据出发，确定某些变量之间的定量关系式，即建立数学模型并估计其中的未知参数。估计参数的常用方法是最小二乘法。</w:t>
      </w:r>
    </w:p>
    <w:p w:rsidR="008E4D7D" w:rsidRDefault="00BE1D1C">
      <w:pPr>
        <w:pStyle w:val="ae"/>
        <w:numPr>
          <w:ilvl w:val="0"/>
          <w:numId w:val="60"/>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对这些关系式的可信程度进行检验。</w:t>
      </w:r>
    </w:p>
    <w:p w:rsidR="008E4D7D" w:rsidRDefault="00BE1D1C">
      <w:pPr>
        <w:pStyle w:val="ae"/>
        <w:numPr>
          <w:ilvl w:val="0"/>
          <w:numId w:val="60"/>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在许多自变量共同影响着一个因变量的关系中，判断哪个（或哪些）自变量的影响是显著的，哪些自变量的影响是不显著的，将影响显著的自变量加入模型中，而剔除影响不显著的变量，通常用逐步回归、向前回归和向后回归等方法。</w:t>
      </w:r>
    </w:p>
    <w:p w:rsidR="008E4D7D" w:rsidRDefault="00BE1D1C">
      <w:pPr>
        <w:pStyle w:val="ae"/>
        <w:numPr>
          <w:ilvl w:val="0"/>
          <w:numId w:val="60"/>
        </w:numPr>
        <w:spacing w:line="360" w:lineRule="auto"/>
        <w:ind w:left="0" w:firstLineChars="0" w:firstLine="0"/>
        <w:contextualSpacing/>
        <w:rPr>
          <w:rFonts w:asciiTheme="minorEastAsia" w:hAnsiTheme="minorEastAsia" w:cs="Arial"/>
          <w:kern w:val="0"/>
          <w:sz w:val="24"/>
        </w:rPr>
      </w:pPr>
      <w:r>
        <w:rPr>
          <w:rFonts w:asciiTheme="minorEastAsia" w:hAnsiTheme="minorEastAsia" w:cs="Arial"/>
          <w:kern w:val="0"/>
          <w:szCs w:val="21"/>
        </w:rPr>
        <w:t>利用所求的关系式对某一生产过程进行预测或控制。</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方差分析</w:t>
      </w:r>
    </w:p>
    <w:p w:rsidR="008E4D7D" w:rsidRDefault="00BE1D1C">
      <w:pPr>
        <w:pStyle w:val="ae"/>
        <w:numPr>
          <w:ilvl w:val="1"/>
          <w:numId w:val="61"/>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方差分析</w:t>
      </w:r>
      <w:r>
        <w:rPr>
          <w:rFonts w:asciiTheme="minorEastAsia" w:hAnsiTheme="minorEastAsia" w:cs="Arial"/>
          <w:kern w:val="0"/>
          <w:szCs w:val="21"/>
        </w:rPr>
        <w:t xml:space="preserve">(Analysis of </w:t>
      </w:r>
      <w:r>
        <w:rPr>
          <w:rFonts w:asciiTheme="minorEastAsia" w:hAnsiTheme="minorEastAsia" w:cs="Arial"/>
          <w:kern w:val="0"/>
          <w:szCs w:val="21"/>
        </w:rPr>
        <w:t>Variance</w:t>
      </w:r>
      <w:r>
        <w:rPr>
          <w:rFonts w:asciiTheme="minorEastAsia" w:hAnsiTheme="minorEastAsia" w:cs="Arial"/>
          <w:kern w:val="0"/>
          <w:szCs w:val="21"/>
        </w:rPr>
        <w:t>，简称</w:t>
      </w:r>
      <w:r>
        <w:rPr>
          <w:rFonts w:asciiTheme="minorEastAsia" w:hAnsiTheme="minorEastAsia" w:cs="Arial"/>
          <w:kern w:val="0"/>
          <w:szCs w:val="21"/>
        </w:rPr>
        <w:t>ANOVA)</w:t>
      </w:r>
      <w:r>
        <w:rPr>
          <w:rFonts w:asciiTheme="minorEastAsia" w:hAnsiTheme="minorEastAsia" w:cs="Arial"/>
          <w:kern w:val="0"/>
          <w:szCs w:val="21"/>
        </w:rPr>
        <w:t>，又称</w:t>
      </w:r>
      <w:r>
        <w:rPr>
          <w:rFonts w:asciiTheme="minorEastAsia" w:hAnsiTheme="minorEastAsia" w:cs="Arial"/>
          <w:kern w:val="0"/>
          <w:szCs w:val="21"/>
        </w:rPr>
        <w:t>“</w:t>
      </w:r>
      <w:hyperlink r:id="rId41" w:tgtFrame="_blank" w:history="1">
        <w:r>
          <w:rPr>
            <w:kern w:val="0"/>
            <w:szCs w:val="21"/>
          </w:rPr>
          <w:t>变异数分析</w:t>
        </w:r>
      </w:hyperlink>
      <w:r>
        <w:rPr>
          <w:rFonts w:asciiTheme="minorEastAsia" w:hAnsiTheme="minorEastAsia" w:cs="Arial"/>
          <w:kern w:val="0"/>
          <w:szCs w:val="21"/>
        </w:rPr>
        <w:t>”</w:t>
      </w:r>
      <w:r>
        <w:rPr>
          <w:rFonts w:asciiTheme="minorEastAsia" w:hAnsiTheme="minorEastAsia" w:cs="Arial"/>
          <w:kern w:val="0"/>
          <w:szCs w:val="21"/>
        </w:rPr>
        <w:t>，用于两个及两个以上</w:t>
      </w:r>
      <w:hyperlink r:id="rId42" w:tgtFrame="_blank" w:history="1">
        <w:r>
          <w:rPr>
            <w:kern w:val="0"/>
            <w:szCs w:val="21"/>
          </w:rPr>
          <w:t>样本</w:t>
        </w:r>
      </w:hyperlink>
      <w:r>
        <w:rPr>
          <w:rFonts w:asciiTheme="minorEastAsia" w:hAnsiTheme="minorEastAsia" w:cs="Arial"/>
          <w:kern w:val="0"/>
          <w:szCs w:val="21"/>
        </w:rPr>
        <w:t>均数差别的</w:t>
      </w:r>
      <w:hyperlink r:id="rId43" w:tgtFrame="_blank" w:history="1">
        <w:r>
          <w:rPr>
            <w:kern w:val="0"/>
            <w:szCs w:val="21"/>
          </w:rPr>
          <w:t>显著性检验</w:t>
        </w:r>
      </w:hyperlink>
      <w:r>
        <w:rPr>
          <w:rFonts w:asciiTheme="minorEastAsia" w:hAnsiTheme="minorEastAsia" w:cs="Arial"/>
          <w:kern w:val="0"/>
          <w:szCs w:val="21"/>
        </w:rPr>
        <w:t>。</w:t>
      </w:r>
      <w:r>
        <w:rPr>
          <w:rFonts w:asciiTheme="minorEastAsia" w:hAnsiTheme="minorEastAsia" w:cs="Arial"/>
          <w:kern w:val="0"/>
          <w:szCs w:val="21"/>
        </w:rPr>
        <w:t xml:space="preserve"> </w:t>
      </w:r>
    </w:p>
    <w:p w:rsidR="008E4D7D" w:rsidRDefault="00BE1D1C">
      <w:pPr>
        <w:pStyle w:val="ae"/>
        <w:numPr>
          <w:ilvl w:val="1"/>
          <w:numId w:val="61"/>
        </w:numPr>
        <w:spacing w:line="360" w:lineRule="auto"/>
        <w:ind w:left="420" w:firstLineChars="0"/>
        <w:contextualSpacing/>
        <w:rPr>
          <w:rFonts w:asciiTheme="majorEastAsia" w:eastAsiaTheme="majorEastAsia" w:hAnsiTheme="majorEastAsia" w:cs="Arial"/>
          <w:kern w:val="0"/>
          <w:szCs w:val="21"/>
        </w:rPr>
      </w:pPr>
      <w:bookmarkStart w:id="199" w:name="基本思想"/>
      <w:bookmarkStart w:id="200" w:name="sub786804_2"/>
      <w:bookmarkEnd w:id="199"/>
      <w:bookmarkEnd w:id="200"/>
      <w:r>
        <w:rPr>
          <w:rFonts w:asciiTheme="majorEastAsia" w:eastAsiaTheme="majorEastAsia" w:hAnsiTheme="majorEastAsia" w:cs="Arial" w:hint="eastAsia"/>
          <w:kern w:val="0"/>
          <w:szCs w:val="21"/>
        </w:rPr>
        <w:t>基本思想</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通过分析研究不同来源的变异对总变异的贡献大小，从而确定可控因素对研究结果影响力的大小。</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网络图</w:t>
      </w:r>
    </w:p>
    <w:p w:rsidR="008E4D7D" w:rsidRDefault="00BE1D1C">
      <w:pPr>
        <w:pStyle w:val="ae"/>
        <w:numPr>
          <w:ilvl w:val="1"/>
          <w:numId w:val="62"/>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网络图</w:t>
      </w:r>
      <w:r>
        <w:rPr>
          <w:rFonts w:asciiTheme="minorEastAsia" w:hAnsiTheme="minorEastAsia" w:cs="Arial"/>
          <w:kern w:val="0"/>
          <w:szCs w:val="21"/>
        </w:rPr>
        <w:t>(Network planning)</w:t>
      </w:r>
      <w:r>
        <w:rPr>
          <w:rFonts w:asciiTheme="minorEastAsia" w:hAnsiTheme="minorEastAsia" w:cs="Arial"/>
          <w:kern w:val="0"/>
          <w:szCs w:val="21"/>
        </w:rPr>
        <w:t>是一种图解模型，形状如同网络，故称为网络图。网络图是由作业（箭线）、事件（又称节点）和路线三个因素组成的。</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在单代号网络图中，节点表示工作，箭线表示关系，而在</w:t>
      </w:r>
      <w:hyperlink r:id="rId44" w:tgtFrame="_blank" w:history="1">
        <w:r>
          <w:rPr>
            <w:kern w:val="0"/>
            <w:szCs w:val="21"/>
          </w:rPr>
          <w:t>双代号网络图</w:t>
        </w:r>
      </w:hyperlink>
      <w:r>
        <w:rPr>
          <w:rFonts w:asciiTheme="minorEastAsia" w:hAnsiTheme="minorEastAsia" w:cs="Arial"/>
          <w:kern w:val="0"/>
          <w:szCs w:val="21"/>
        </w:rPr>
        <w:t>中，箭线表示工作及走向，节点表示工作的开始和结束。线路是指从起点到节点的一条通路，工期最长的一条线路称为关键线路。</w:t>
      </w:r>
    </w:p>
    <w:p w:rsidR="008E4D7D" w:rsidRDefault="00BE1D1C">
      <w:pPr>
        <w:pStyle w:val="ae"/>
        <w:numPr>
          <w:ilvl w:val="1"/>
          <w:numId w:val="62"/>
        </w:numPr>
        <w:spacing w:line="360" w:lineRule="auto"/>
        <w:ind w:left="420" w:firstLineChars="0"/>
        <w:contextualSpacing/>
        <w:rPr>
          <w:rFonts w:asciiTheme="minorEastAsia" w:hAnsiTheme="minorEastAsia" w:cs="Arial"/>
          <w:kern w:val="0"/>
          <w:szCs w:val="21"/>
        </w:rPr>
      </w:pPr>
      <w:r>
        <w:rPr>
          <w:rFonts w:asciiTheme="minorEastAsia" w:hAnsiTheme="minorEastAsia" w:cs="Arial" w:hint="eastAsia"/>
          <w:kern w:val="0"/>
          <w:szCs w:val="21"/>
        </w:rPr>
        <w:t xml:space="preserve"> </w:t>
      </w:r>
      <w:r>
        <w:rPr>
          <w:rFonts w:asciiTheme="minorEastAsia" w:hAnsiTheme="minorEastAsia" w:cs="Arial"/>
          <w:kern w:val="0"/>
          <w:szCs w:val="21"/>
        </w:rPr>
        <w:t>特点</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网络图中不能出现循环路线。</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进入一个结点的箭线可以有多条，但相邻两个结点之间只能有一条箭线。</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在网络图中，除</w:t>
      </w:r>
      <w:hyperlink r:id="rId45" w:tgtFrame="_blank" w:history="1">
        <w:r>
          <w:rPr>
            <w:kern w:val="0"/>
            <w:szCs w:val="21"/>
          </w:rPr>
          <w:t>网络结点</w:t>
        </w:r>
      </w:hyperlink>
      <w:r>
        <w:rPr>
          <w:rFonts w:asciiTheme="minorEastAsia" w:hAnsiTheme="minorEastAsia" w:cs="Arial"/>
          <w:kern w:val="0"/>
          <w:szCs w:val="21"/>
        </w:rPr>
        <w:t>、终点外，其它各结点的前后都有箭线连接，即图中不能有缺口，使自网络起点起经由任何箭线都可以达到网络终点。</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箭线的首尾必须有事件，不允许从一条箭线的中间引出另一条箭线。</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在网络图中只能有一个始点和一个终点。</w:t>
      </w:r>
    </w:p>
    <w:p w:rsidR="008E4D7D" w:rsidRDefault="00BE1D1C">
      <w:pPr>
        <w:pStyle w:val="ae"/>
        <w:numPr>
          <w:ilvl w:val="0"/>
          <w:numId w:val="63"/>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网络图绘制力求简单明了，箭线最好画成</w:t>
      </w:r>
      <w:hyperlink r:id="rId46" w:tgtFrame="_blank" w:history="1">
        <w:r>
          <w:rPr>
            <w:kern w:val="0"/>
            <w:szCs w:val="21"/>
          </w:rPr>
          <w:t>水平线</w:t>
        </w:r>
      </w:hyperlink>
      <w:r>
        <w:rPr>
          <w:rFonts w:asciiTheme="minorEastAsia" w:hAnsiTheme="minorEastAsia" w:cs="Arial"/>
          <w:kern w:val="0"/>
          <w:szCs w:val="21"/>
        </w:rPr>
        <w:t>或具有一段水平线的折线；箭线尽量避免交叉；尽可能将关键路线布置在中心位置。</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正交实验法</w:t>
      </w:r>
    </w:p>
    <w:p w:rsidR="008E4D7D" w:rsidRDefault="00BE1D1C">
      <w:pPr>
        <w:spacing w:line="360" w:lineRule="auto"/>
        <w:ind w:rightChars="12" w:right="25" w:firstLine="430"/>
        <w:rPr>
          <w:rFonts w:asciiTheme="minorEastAsia" w:hAnsiTheme="minorEastAsia" w:cs="Arial"/>
          <w:sz w:val="24"/>
        </w:rPr>
      </w:pPr>
      <w:r>
        <w:rPr>
          <w:rFonts w:asciiTheme="minorEastAsia" w:hAnsiTheme="minorEastAsia" w:cs="Arial"/>
          <w:kern w:val="0"/>
          <w:szCs w:val="21"/>
        </w:rPr>
        <w:t>正交实验法是全面试验中挑选出部分具有代表性的水平组合进行试验，通过挑选部分有代表性的水平组合进行试验并对结果进行分析找出最优的水平组合。</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标准作业程序</w:t>
      </w:r>
    </w:p>
    <w:p w:rsidR="008E4D7D" w:rsidRDefault="00BE1D1C">
      <w:pPr>
        <w:pStyle w:val="ae"/>
        <w:numPr>
          <w:ilvl w:val="1"/>
          <w:numId w:val="64"/>
        </w:numPr>
        <w:spacing w:line="360" w:lineRule="auto"/>
        <w:ind w:left="420" w:firstLineChars="0"/>
        <w:contextualSpacing/>
        <w:rPr>
          <w:rFonts w:asciiTheme="majorEastAsia" w:eastAsiaTheme="majorEastAsia" w:hAnsiTheme="majorEastAsia" w:cs="Arial"/>
          <w:kern w:val="0"/>
          <w:szCs w:val="21"/>
        </w:rPr>
      </w:pPr>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概念</w:t>
      </w:r>
    </w:p>
    <w:p w:rsidR="008E4D7D" w:rsidRDefault="00BE1D1C">
      <w:pPr>
        <w:spacing w:line="360" w:lineRule="auto"/>
        <w:ind w:rightChars="12" w:right="25" w:firstLine="430"/>
        <w:rPr>
          <w:rFonts w:asciiTheme="minorEastAsia" w:hAnsiTheme="minorEastAsia" w:cs="Arial"/>
          <w:kern w:val="0"/>
          <w:szCs w:val="21"/>
        </w:rPr>
      </w:pPr>
      <w:r>
        <w:rPr>
          <w:rFonts w:asciiTheme="minorEastAsia" w:hAnsiTheme="minorEastAsia" w:cs="Arial"/>
          <w:kern w:val="0"/>
          <w:szCs w:val="21"/>
        </w:rPr>
        <w:t>所谓</w:t>
      </w:r>
      <w:r>
        <w:rPr>
          <w:rFonts w:asciiTheme="minorEastAsia" w:hAnsiTheme="minorEastAsia" w:cs="Arial"/>
          <w:kern w:val="0"/>
          <w:szCs w:val="21"/>
        </w:rPr>
        <w:t>SOP</w:t>
      </w:r>
      <w:r>
        <w:rPr>
          <w:rFonts w:asciiTheme="minorEastAsia" w:hAnsiTheme="minorEastAsia" w:cs="Arial"/>
          <w:kern w:val="0"/>
          <w:szCs w:val="21"/>
        </w:rPr>
        <w:t>，是</w:t>
      </w:r>
      <w:r>
        <w:rPr>
          <w:rFonts w:asciiTheme="minorEastAsia" w:hAnsiTheme="minorEastAsia" w:cs="Arial"/>
          <w:kern w:val="0"/>
          <w:szCs w:val="21"/>
        </w:rPr>
        <w:t xml:space="preserve"> Standard Operating Procedure</w:t>
      </w:r>
      <w:r>
        <w:rPr>
          <w:rFonts w:asciiTheme="minorEastAsia" w:hAnsiTheme="minorEastAsia" w:cs="Arial"/>
          <w:kern w:val="0"/>
          <w:szCs w:val="21"/>
        </w:rPr>
        <w:t>三个</w:t>
      </w:r>
      <w:hyperlink r:id="rId47" w:tgtFrame="_blank" w:history="1">
        <w:r>
          <w:rPr>
            <w:kern w:val="0"/>
            <w:szCs w:val="21"/>
          </w:rPr>
          <w:t>单词</w:t>
        </w:r>
      </w:hyperlink>
      <w:r>
        <w:rPr>
          <w:rFonts w:asciiTheme="minorEastAsia" w:hAnsiTheme="minorEastAsia" w:cs="Arial"/>
          <w:kern w:val="0"/>
          <w:szCs w:val="21"/>
        </w:rPr>
        <w:t>中首字母的大写</w:t>
      </w:r>
      <w:r>
        <w:rPr>
          <w:rFonts w:asciiTheme="minorEastAsia" w:hAnsiTheme="minorEastAsia" w:cs="Arial"/>
          <w:kern w:val="0"/>
          <w:szCs w:val="21"/>
        </w:rPr>
        <w:t xml:space="preserve"> </w:t>
      </w:r>
      <w:r>
        <w:rPr>
          <w:rFonts w:asciiTheme="minorEastAsia" w:hAnsiTheme="minorEastAsia" w:cs="Arial"/>
          <w:kern w:val="0"/>
          <w:szCs w:val="21"/>
        </w:rPr>
        <w:t>，即标准作业程序，指将某一事件的标准操作步骤和要求以统一的格式描述出来，用于指导和规范日常的工作。</w:t>
      </w:r>
      <w:r>
        <w:rPr>
          <w:rFonts w:asciiTheme="minorEastAsia" w:hAnsiTheme="minorEastAsia" w:cs="Arial"/>
          <w:kern w:val="0"/>
          <w:szCs w:val="21"/>
        </w:rPr>
        <w:t>SOP</w:t>
      </w:r>
      <w:r>
        <w:rPr>
          <w:rFonts w:asciiTheme="minorEastAsia" w:hAnsiTheme="minorEastAsia" w:cs="Arial"/>
          <w:kern w:val="0"/>
          <w:szCs w:val="21"/>
        </w:rPr>
        <w:t>的精髓是将细节进行量化，通俗来讲，</w:t>
      </w:r>
      <w:r>
        <w:rPr>
          <w:rFonts w:asciiTheme="minorEastAsia" w:hAnsiTheme="minorEastAsia" w:cs="Arial"/>
          <w:kern w:val="0"/>
          <w:szCs w:val="21"/>
        </w:rPr>
        <w:t>SOP</w:t>
      </w:r>
      <w:r>
        <w:rPr>
          <w:rFonts w:asciiTheme="minorEastAsia" w:hAnsiTheme="minorEastAsia" w:cs="Arial"/>
          <w:kern w:val="0"/>
          <w:szCs w:val="21"/>
        </w:rPr>
        <w:t>就是对某一</w:t>
      </w:r>
      <w:hyperlink r:id="rId48" w:tgtFrame="_blank" w:history="1">
        <w:r>
          <w:rPr>
            <w:kern w:val="0"/>
            <w:szCs w:val="21"/>
          </w:rPr>
          <w:t>程序</w:t>
        </w:r>
      </w:hyperlink>
      <w:r>
        <w:rPr>
          <w:rFonts w:asciiTheme="minorEastAsia" w:hAnsiTheme="minorEastAsia" w:cs="Arial"/>
          <w:kern w:val="0"/>
          <w:szCs w:val="21"/>
        </w:rPr>
        <w:t>中的</w:t>
      </w:r>
      <w:hyperlink r:id="rId49" w:tgtFrame="_blank" w:history="1">
        <w:r>
          <w:rPr>
            <w:kern w:val="0"/>
            <w:szCs w:val="21"/>
          </w:rPr>
          <w:t>关键控制点</w:t>
        </w:r>
      </w:hyperlink>
      <w:r>
        <w:rPr>
          <w:rFonts w:asciiTheme="minorEastAsia" w:hAnsiTheme="minorEastAsia" w:cs="Arial"/>
          <w:kern w:val="0"/>
          <w:szCs w:val="21"/>
        </w:rPr>
        <w:t>进行</w:t>
      </w:r>
      <w:hyperlink r:id="rId50" w:tgtFrame="_blank" w:history="1">
        <w:r>
          <w:rPr>
            <w:kern w:val="0"/>
            <w:szCs w:val="21"/>
          </w:rPr>
          <w:t>细化</w:t>
        </w:r>
      </w:hyperlink>
      <w:r>
        <w:rPr>
          <w:rFonts w:asciiTheme="minorEastAsia" w:hAnsiTheme="minorEastAsia" w:cs="Arial"/>
          <w:kern w:val="0"/>
          <w:szCs w:val="21"/>
        </w:rPr>
        <w:t>和</w:t>
      </w:r>
      <w:hyperlink r:id="rId51" w:tgtFrame="_blank" w:history="1">
        <w:r>
          <w:rPr>
            <w:kern w:val="0"/>
            <w:szCs w:val="21"/>
          </w:rPr>
          <w:t>量化</w:t>
        </w:r>
      </w:hyperlink>
      <w:r>
        <w:rPr>
          <w:rFonts w:asciiTheme="minorEastAsia" w:hAnsiTheme="minorEastAsia" w:cs="Arial"/>
          <w:kern w:val="0"/>
          <w:szCs w:val="21"/>
        </w:rPr>
        <w:t>。</w:t>
      </w:r>
    </w:p>
    <w:p w:rsidR="008E4D7D" w:rsidRDefault="00BE1D1C">
      <w:pPr>
        <w:pStyle w:val="ae"/>
        <w:numPr>
          <w:ilvl w:val="1"/>
          <w:numId w:val="64"/>
        </w:numPr>
        <w:spacing w:line="360" w:lineRule="auto"/>
        <w:ind w:left="420" w:firstLineChars="0"/>
        <w:contextualSpacing/>
        <w:rPr>
          <w:rFonts w:asciiTheme="majorEastAsia" w:eastAsiaTheme="majorEastAsia" w:hAnsiTheme="majorEastAsia" w:cs="Arial"/>
          <w:kern w:val="0"/>
          <w:szCs w:val="21"/>
        </w:rPr>
      </w:pPr>
      <w:bookmarkStart w:id="201" w:name="特征"/>
      <w:bookmarkStart w:id="202" w:name="sub53357_3"/>
      <w:bookmarkEnd w:id="201"/>
      <w:bookmarkEnd w:id="202"/>
      <w:r>
        <w:rPr>
          <w:rFonts w:asciiTheme="majorEastAsia" w:eastAsiaTheme="majorEastAsia" w:hAnsiTheme="majorEastAsia" w:cs="Arial" w:hint="eastAsia"/>
          <w:kern w:val="0"/>
          <w:szCs w:val="21"/>
        </w:rPr>
        <w:t xml:space="preserve"> </w:t>
      </w:r>
      <w:r>
        <w:rPr>
          <w:rFonts w:asciiTheme="majorEastAsia" w:eastAsiaTheme="majorEastAsia" w:hAnsiTheme="majorEastAsia" w:cs="Arial" w:hint="eastAsia"/>
          <w:kern w:val="0"/>
          <w:szCs w:val="21"/>
        </w:rPr>
        <w:t>特征</w:t>
      </w:r>
    </w:p>
    <w:p w:rsidR="008E4D7D" w:rsidRDefault="00BE1D1C">
      <w:pPr>
        <w:pStyle w:val="ae"/>
        <w:numPr>
          <w:ilvl w:val="0"/>
          <w:numId w:val="65"/>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SOP</w:t>
      </w:r>
      <w:r>
        <w:rPr>
          <w:rFonts w:asciiTheme="minorEastAsia" w:hAnsiTheme="minorEastAsia" w:cs="Arial"/>
          <w:kern w:val="0"/>
          <w:szCs w:val="21"/>
        </w:rPr>
        <w:t>是对一个过程的描述，是流程下面某个程序中关键控制点如何来规范的程序。</w:t>
      </w:r>
    </w:p>
    <w:p w:rsidR="008E4D7D" w:rsidRDefault="00BE1D1C">
      <w:pPr>
        <w:pStyle w:val="ae"/>
        <w:numPr>
          <w:ilvl w:val="0"/>
          <w:numId w:val="65"/>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SOP</w:t>
      </w:r>
      <w:r>
        <w:rPr>
          <w:rFonts w:asciiTheme="minorEastAsia" w:hAnsiTheme="minorEastAsia" w:cs="Arial"/>
          <w:kern w:val="0"/>
          <w:szCs w:val="21"/>
        </w:rPr>
        <w:t>是一种操作层面的程序，是作业性文件。</w:t>
      </w:r>
    </w:p>
    <w:p w:rsidR="008E4D7D" w:rsidRDefault="00BE1D1C">
      <w:pPr>
        <w:pStyle w:val="ae"/>
        <w:numPr>
          <w:ilvl w:val="0"/>
          <w:numId w:val="65"/>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kern w:val="0"/>
          <w:szCs w:val="21"/>
        </w:rPr>
        <w:t>SOP</w:t>
      </w:r>
      <w:r>
        <w:rPr>
          <w:rFonts w:asciiTheme="minorEastAsia" w:hAnsiTheme="minorEastAsia" w:cs="Arial"/>
          <w:kern w:val="0"/>
          <w:szCs w:val="21"/>
        </w:rPr>
        <w:t>是一种标准的作业程序，经过不断实践总结出来的在当前条件下可以实现的最优化的操作程序设计。</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甘特图</w:t>
      </w:r>
      <w:r>
        <w:rPr>
          <w:rFonts w:ascii="黑体" w:eastAsia="黑体" w:hAnsi="黑体" w:cs="楷体_GB2312" w:hint="eastAsia"/>
          <w:kern w:val="0"/>
          <w:szCs w:val="21"/>
        </w:rPr>
        <w:t>（</w:t>
      </w:r>
      <w:hyperlink r:id="rId52" w:tgtFrame="_blank" w:history="1">
        <w:r>
          <w:rPr>
            <w:rFonts w:ascii="黑体" w:eastAsia="黑体" w:hAnsi="黑体" w:cs="楷体_GB2312"/>
            <w:kern w:val="0"/>
          </w:rPr>
          <w:t>横道图</w:t>
        </w:r>
      </w:hyperlink>
      <w:r>
        <w:rPr>
          <w:rFonts w:ascii="黑体" w:eastAsia="黑体" w:hAnsi="黑体" w:cs="楷体_GB2312"/>
          <w:kern w:val="0"/>
          <w:szCs w:val="21"/>
        </w:rPr>
        <w:t>、条状图</w:t>
      </w:r>
      <w:r>
        <w:rPr>
          <w:rFonts w:ascii="黑体" w:eastAsia="黑体" w:hAnsi="黑体" w:cs="楷体_GB2312" w:hint="eastAsia"/>
          <w:kern w:val="0"/>
          <w:szCs w:val="21"/>
        </w:rPr>
        <w:t>）</w:t>
      </w:r>
    </w:p>
    <w:p w:rsidR="008E4D7D" w:rsidRDefault="00BE1D1C">
      <w:pPr>
        <w:pStyle w:val="ae"/>
        <w:numPr>
          <w:ilvl w:val="0"/>
          <w:numId w:val="66"/>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hint="eastAsia"/>
          <w:kern w:val="0"/>
          <w:szCs w:val="21"/>
        </w:rPr>
        <w:t>概念</w:t>
      </w:r>
    </w:p>
    <w:p w:rsidR="008E4D7D" w:rsidRDefault="00BE1D1C">
      <w:pPr>
        <w:spacing w:line="360" w:lineRule="auto"/>
        <w:ind w:rightChars="12" w:right="25" w:firstLine="430"/>
        <w:rPr>
          <w:rFonts w:asciiTheme="minorEastAsia" w:hAnsiTheme="minorEastAsia" w:cs="Arial"/>
          <w:szCs w:val="21"/>
          <w:shd w:val="clear" w:color="auto" w:fill="FFFFFF"/>
        </w:rPr>
      </w:pPr>
      <w:r>
        <w:rPr>
          <w:rFonts w:asciiTheme="minorEastAsia" w:hAnsiTheme="minorEastAsia" w:cs="Arial"/>
          <w:szCs w:val="21"/>
          <w:shd w:val="clear" w:color="auto" w:fill="FFFFFF"/>
        </w:rPr>
        <w:t>甘特图（</w:t>
      </w:r>
      <w:r>
        <w:rPr>
          <w:rFonts w:asciiTheme="minorEastAsia" w:hAnsiTheme="minorEastAsia" w:cs="Arial"/>
          <w:szCs w:val="21"/>
          <w:shd w:val="clear" w:color="auto" w:fill="FFFFFF"/>
        </w:rPr>
        <w:t xml:space="preserve">Gantt </w:t>
      </w:r>
      <w:r>
        <w:rPr>
          <w:rFonts w:asciiTheme="minorEastAsia" w:hAnsiTheme="minorEastAsia" w:cs="Arial"/>
          <w:szCs w:val="21"/>
          <w:shd w:val="clear" w:color="auto" w:fill="FFFFFF"/>
        </w:rPr>
        <w:t>chart</w:t>
      </w:r>
      <w:r>
        <w:rPr>
          <w:rFonts w:asciiTheme="minorEastAsia" w:hAnsiTheme="minorEastAsia" w:cs="Arial"/>
          <w:szCs w:val="21"/>
          <w:shd w:val="clear" w:color="auto" w:fill="FFFFFF"/>
        </w:rPr>
        <w:t>）又称为</w:t>
      </w:r>
      <w:hyperlink r:id="rId53" w:tgtFrame="_blank" w:history="1">
        <w:r>
          <w:rPr>
            <w:rStyle w:val="ad"/>
            <w:rFonts w:asciiTheme="minorEastAsia" w:hAnsiTheme="minorEastAsia" w:cs="Arial"/>
            <w:color w:val="auto"/>
            <w:szCs w:val="21"/>
            <w:u w:val="none"/>
            <w:shd w:val="clear" w:color="auto" w:fill="FFFFFF"/>
          </w:rPr>
          <w:t>横道图</w:t>
        </w:r>
      </w:hyperlink>
      <w:r>
        <w:rPr>
          <w:rFonts w:asciiTheme="minorEastAsia" w:hAnsiTheme="minorEastAsia" w:cs="Arial"/>
          <w:szCs w:val="21"/>
          <w:shd w:val="clear" w:color="auto" w:fill="FFFFFF"/>
        </w:rPr>
        <w:t>、条状图</w:t>
      </w:r>
      <w:r>
        <w:rPr>
          <w:rFonts w:asciiTheme="minorEastAsia" w:hAnsiTheme="minorEastAsia" w:cs="Arial"/>
          <w:szCs w:val="21"/>
          <w:shd w:val="clear" w:color="auto" w:fill="FFFFFF"/>
        </w:rPr>
        <w:t>(Bar chart)</w:t>
      </w:r>
      <w:r>
        <w:rPr>
          <w:rFonts w:asciiTheme="minorEastAsia" w:hAnsiTheme="minorEastAsia" w:cs="Arial"/>
          <w:szCs w:val="21"/>
          <w:shd w:val="clear" w:color="auto" w:fill="FFFFFF"/>
        </w:rPr>
        <w:t>。甘特图以图示通过活动列表和时间刻度表示出特定项目的顺序与持续时间。一条线条图，</w:t>
      </w:r>
      <w:hyperlink r:id="rId54" w:tgtFrame="_blank" w:history="1">
        <w:r>
          <w:rPr>
            <w:rStyle w:val="ad"/>
            <w:rFonts w:asciiTheme="minorEastAsia" w:hAnsiTheme="minorEastAsia" w:cs="Arial"/>
            <w:color w:val="auto"/>
            <w:szCs w:val="21"/>
            <w:u w:val="none"/>
            <w:shd w:val="clear" w:color="auto" w:fill="FFFFFF"/>
          </w:rPr>
          <w:t>横轴</w:t>
        </w:r>
      </w:hyperlink>
      <w:r>
        <w:rPr>
          <w:rFonts w:asciiTheme="minorEastAsia" w:hAnsiTheme="minorEastAsia" w:cs="Arial"/>
          <w:szCs w:val="21"/>
          <w:shd w:val="clear" w:color="auto" w:fill="FFFFFF"/>
        </w:rPr>
        <w:t>表示时间，</w:t>
      </w:r>
      <w:hyperlink r:id="rId55" w:tgtFrame="_blank" w:history="1">
        <w:r>
          <w:rPr>
            <w:rStyle w:val="ad"/>
            <w:rFonts w:asciiTheme="minorEastAsia" w:hAnsiTheme="minorEastAsia" w:cs="Arial"/>
            <w:color w:val="auto"/>
            <w:szCs w:val="21"/>
            <w:u w:val="none"/>
            <w:shd w:val="clear" w:color="auto" w:fill="FFFFFF"/>
          </w:rPr>
          <w:t>纵轴</w:t>
        </w:r>
      </w:hyperlink>
      <w:r>
        <w:rPr>
          <w:rFonts w:asciiTheme="minorEastAsia" w:hAnsiTheme="minorEastAsia" w:cs="Arial"/>
          <w:szCs w:val="21"/>
          <w:shd w:val="clear" w:color="auto" w:fill="FFFFFF"/>
        </w:rPr>
        <w:t>表示项目，线条表示期间计划和实际完成情况。直观表明计划何时进行，进展与要求的对比。便于管理者弄清项目的剩余任务，评估工作进度。</w:t>
      </w:r>
    </w:p>
    <w:p w:rsidR="008E4D7D" w:rsidRDefault="008E4D7D">
      <w:pPr>
        <w:spacing w:line="360" w:lineRule="auto"/>
        <w:ind w:rightChars="12" w:right="25" w:firstLine="430"/>
        <w:rPr>
          <w:rFonts w:asciiTheme="minorEastAsia" w:hAnsiTheme="minorEastAsia" w:cs="Arial"/>
          <w:szCs w:val="21"/>
          <w:shd w:val="clear" w:color="auto" w:fill="FFFFFF"/>
        </w:rPr>
      </w:pPr>
    </w:p>
    <w:p w:rsidR="008E4D7D" w:rsidRDefault="008E4D7D">
      <w:pPr>
        <w:spacing w:line="360" w:lineRule="auto"/>
        <w:ind w:rightChars="12" w:right="25" w:firstLine="430"/>
        <w:jc w:val="center"/>
        <w:rPr>
          <w:rFonts w:asciiTheme="minorEastAsia" w:hAnsiTheme="minorEastAsia" w:cs="Arial"/>
          <w:szCs w:val="21"/>
          <w:shd w:val="clear" w:color="auto" w:fill="FFFFFF"/>
        </w:rPr>
        <w:sectPr w:rsidR="008E4D7D">
          <w:type w:val="continuous"/>
          <w:pgSz w:w="11906" w:h="16838"/>
          <w:pgMar w:top="1440" w:right="1797" w:bottom="1440" w:left="1797" w:header="851" w:footer="992" w:gutter="0"/>
          <w:cols w:space="425"/>
          <w:docGrid w:type="linesAndChars" w:linePitch="312"/>
        </w:sectPr>
      </w:pPr>
    </w:p>
    <w:p w:rsidR="008E4D7D" w:rsidRDefault="00BE1D1C">
      <w:pPr>
        <w:spacing w:line="360" w:lineRule="auto"/>
        <w:ind w:rightChars="12" w:right="25" w:firstLine="430"/>
        <w:jc w:val="center"/>
        <w:rPr>
          <w:rFonts w:asciiTheme="minorEastAsia" w:hAnsiTheme="minorEastAsia" w:cs="Arial"/>
          <w:szCs w:val="21"/>
          <w:shd w:val="clear" w:color="auto" w:fill="FFFFFF"/>
        </w:rPr>
      </w:pPr>
      <w:r>
        <w:rPr>
          <w:rFonts w:asciiTheme="minorEastAsia" w:hAnsiTheme="minorEastAsia" w:cs="Arial"/>
          <w:noProof/>
          <w:szCs w:val="21"/>
          <w:shd w:val="clear" w:color="auto" w:fill="FFFFFF"/>
        </w:rPr>
        <w:drawing>
          <wp:inline distT="0" distB="0" distL="0" distR="0">
            <wp:extent cx="2095500" cy="1289050"/>
            <wp:effectExtent l="19050" t="0" r="0" b="0"/>
            <wp:docPr id="8" name="图片 3" descr="C:\Users\yuyan\Desktop\d058ccbf6c81800a403aee07b13533fa838b47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yuyan\Desktop\d058ccbf6c81800a403aee07b13533fa838b47df.jpg"/>
                    <pic:cNvPicPr>
                      <a:picLocks noChangeAspect="1" noChangeArrowheads="1"/>
                    </pic:cNvPicPr>
                  </pic:nvPicPr>
                  <pic:blipFill>
                    <a:blip r:embed="rId56" cstate="print"/>
                    <a:srcRect/>
                    <a:stretch>
                      <a:fillRect/>
                    </a:stretch>
                  </pic:blipFill>
                  <pic:spPr>
                    <a:xfrm>
                      <a:off x="0" y="0"/>
                      <a:ext cx="2095500" cy="1289050"/>
                    </a:xfrm>
                    <a:prstGeom prst="rect">
                      <a:avLst/>
                    </a:prstGeom>
                    <a:noFill/>
                    <a:ln w="9525">
                      <a:noFill/>
                      <a:miter lim="800000"/>
                      <a:headEnd/>
                      <a:tailEnd/>
                    </a:ln>
                  </pic:spPr>
                </pic:pic>
              </a:graphicData>
            </a:graphic>
          </wp:inline>
        </w:drawing>
      </w:r>
    </w:p>
    <w:p w:rsidR="008E4D7D" w:rsidRDefault="00BE1D1C">
      <w:pPr>
        <w:spacing w:line="360" w:lineRule="auto"/>
        <w:ind w:rightChars="12" w:right="25" w:firstLine="430"/>
        <w:jc w:val="center"/>
        <w:rPr>
          <w:rFonts w:asciiTheme="minorEastAsia" w:hAnsiTheme="minorEastAsia" w:cs="Arial"/>
          <w:szCs w:val="21"/>
          <w:shd w:val="clear" w:color="auto" w:fill="FFFFFF"/>
        </w:rPr>
      </w:pPr>
      <w:r>
        <w:rPr>
          <w:rFonts w:asciiTheme="minorEastAsia" w:hAnsiTheme="minorEastAsia" w:cs="Arial"/>
          <w:noProof/>
          <w:szCs w:val="21"/>
          <w:shd w:val="clear" w:color="auto" w:fill="FFFFFF"/>
        </w:rPr>
        <w:drawing>
          <wp:inline distT="0" distB="0" distL="114300" distR="114300">
            <wp:extent cx="2336800" cy="1289050"/>
            <wp:effectExtent l="19050" t="0" r="6350" b="0"/>
            <wp:docPr id="1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
                    <pic:cNvPicPr>
                      <a:picLocks noChangeAspect="1"/>
                    </pic:cNvPicPr>
                  </pic:nvPicPr>
                  <pic:blipFill>
                    <a:blip r:embed="rId57" cstate="print"/>
                    <a:srcRect r="551" b="9469"/>
                    <a:stretch>
                      <a:fillRect/>
                    </a:stretch>
                  </pic:blipFill>
                  <pic:spPr>
                    <a:xfrm>
                      <a:off x="0" y="0"/>
                      <a:ext cx="2340471" cy="1291075"/>
                    </a:xfrm>
                    <a:prstGeom prst="rect">
                      <a:avLst/>
                    </a:prstGeom>
                    <a:noFill/>
                    <a:ln>
                      <a:noFill/>
                    </a:ln>
                  </pic:spPr>
                </pic:pic>
              </a:graphicData>
            </a:graphic>
          </wp:inline>
        </w:drawing>
      </w:r>
    </w:p>
    <w:p w:rsidR="008E4D7D" w:rsidRDefault="008E4D7D">
      <w:pPr>
        <w:spacing w:line="360" w:lineRule="auto"/>
        <w:ind w:rightChars="12" w:right="25" w:firstLine="430"/>
        <w:jc w:val="left"/>
        <w:rPr>
          <w:rFonts w:ascii="黑体" w:eastAsia="黑体" w:hAnsi="黑体" w:cs="Arial"/>
          <w:szCs w:val="21"/>
          <w:shd w:val="clear" w:color="auto" w:fill="FFFFFF"/>
        </w:rPr>
        <w:sectPr w:rsidR="008E4D7D">
          <w:type w:val="continuous"/>
          <w:pgSz w:w="11906" w:h="16838"/>
          <w:pgMar w:top="1440" w:right="1797" w:bottom="1440" w:left="1797" w:header="851" w:footer="992" w:gutter="0"/>
          <w:cols w:num="2" w:space="425"/>
          <w:docGrid w:type="linesAndChars" w:linePitch="312"/>
        </w:sectPr>
      </w:pPr>
    </w:p>
    <w:p w:rsidR="008E4D7D" w:rsidRDefault="00BE1D1C">
      <w:pPr>
        <w:spacing w:line="360" w:lineRule="auto"/>
        <w:ind w:rightChars="12" w:right="25" w:firstLine="430"/>
        <w:jc w:val="center"/>
        <w:rPr>
          <w:rFonts w:asciiTheme="minorEastAsia" w:hAnsiTheme="minorEastAsia" w:cs="Arial"/>
          <w:szCs w:val="21"/>
          <w:shd w:val="clear" w:color="auto" w:fill="FFFFFF"/>
        </w:rPr>
      </w:pPr>
      <w:r>
        <w:rPr>
          <w:rFonts w:ascii="黑体" w:eastAsia="黑体" w:hAnsi="黑体" w:cs="Arial"/>
          <w:szCs w:val="21"/>
          <w:shd w:val="clear" w:color="auto" w:fill="FFFFFF"/>
        </w:rPr>
        <w:t>图</w:t>
      </w:r>
      <w:r>
        <w:rPr>
          <w:rFonts w:ascii="黑体" w:eastAsia="黑体" w:hAnsi="黑体" w:cs="Arial" w:hint="eastAsia"/>
          <w:szCs w:val="21"/>
          <w:shd w:val="clear" w:color="auto" w:fill="FFFFFF"/>
        </w:rPr>
        <w:t xml:space="preserve">A.8 </w:t>
      </w:r>
      <w:r>
        <w:rPr>
          <w:rFonts w:ascii="黑体" w:eastAsia="黑体" w:hAnsi="黑体" w:cs="Arial" w:hint="eastAsia"/>
          <w:szCs w:val="21"/>
          <w:shd w:val="clear" w:color="auto" w:fill="FFFFFF"/>
        </w:rPr>
        <w:t>甘特图</w:t>
      </w:r>
    </w:p>
    <w:p w:rsidR="008E4D7D" w:rsidRDefault="008E4D7D">
      <w:pPr>
        <w:spacing w:line="360" w:lineRule="auto"/>
        <w:ind w:rightChars="12" w:right="25" w:firstLine="430"/>
        <w:jc w:val="center"/>
        <w:rPr>
          <w:rFonts w:asciiTheme="minorEastAsia" w:hAnsiTheme="minorEastAsia" w:cs="Arial"/>
          <w:szCs w:val="21"/>
          <w:shd w:val="clear" w:color="auto" w:fill="FFFFFF"/>
        </w:rPr>
        <w:sectPr w:rsidR="008E4D7D">
          <w:type w:val="continuous"/>
          <w:pgSz w:w="11906" w:h="16838"/>
          <w:pgMar w:top="1440" w:right="1797" w:bottom="1440" w:left="1797" w:header="851" w:footer="992" w:gutter="0"/>
          <w:cols w:space="425"/>
          <w:docGrid w:type="linesAndChars" w:linePitch="312"/>
        </w:sectPr>
      </w:pPr>
    </w:p>
    <w:p w:rsidR="008E4D7D" w:rsidRDefault="00BE1D1C">
      <w:pPr>
        <w:pStyle w:val="ae"/>
        <w:numPr>
          <w:ilvl w:val="0"/>
          <w:numId w:val="66"/>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hint="eastAsia"/>
          <w:kern w:val="0"/>
          <w:szCs w:val="21"/>
        </w:rPr>
        <w:t>应用</w:t>
      </w:r>
    </w:p>
    <w:p w:rsidR="008E4D7D" w:rsidRDefault="00BE1D1C">
      <w:pPr>
        <w:pStyle w:val="ae"/>
        <w:widowControl/>
        <w:numPr>
          <w:ilvl w:val="0"/>
          <w:numId w:val="67"/>
        </w:numPr>
        <w:shd w:val="clear" w:color="auto" w:fill="FFFFFF"/>
        <w:spacing w:line="360" w:lineRule="auto"/>
        <w:ind w:firstLineChars="0"/>
        <w:jc w:val="left"/>
        <w:rPr>
          <w:rFonts w:asciiTheme="minorEastAsia" w:hAnsiTheme="minorEastAsia" w:cs="Arial"/>
          <w:kern w:val="0"/>
          <w:szCs w:val="21"/>
        </w:rPr>
      </w:pPr>
      <w:r>
        <w:rPr>
          <w:rFonts w:asciiTheme="minorEastAsia" w:hAnsiTheme="minorEastAsia" w:cs="Arial"/>
          <w:kern w:val="0"/>
          <w:szCs w:val="21"/>
        </w:rPr>
        <w:t>以图形或表格的形式显示活动；</w:t>
      </w:r>
    </w:p>
    <w:p w:rsidR="008E4D7D" w:rsidRDefault="00BE1D1C">
      <w:pPr>
        <w:pStyle w:val="ae"/>
        <w:widowControl/>
        <w:numPr>
          <w:ilvl w:val="0"/>
          <w:numId w:val="67"/>
        </w:numPr>
        <w:shd w:val="clear" w:color="auto" w:fill="FFFFFF"/>
        <w:spacing w:line="360" w:lineRule="auto"/>
        <w:ind w:firstLineChars="0"/>
        <w:jc w:val="left"/>
        <w:rPr>
          <w:rFonts w:asciiTheme="minorEastAsia" w:hAnsiTheme="minorEastAsia" w:cs="Arial"/>
          <w:kern w:val="0"/>
          <w:szCs w:val="21"/>
        </w:rPr>
      </w:pPr>
      <w:r>
        <w:rPr>
          <w:rFonts w:asciiTheme="minorEastAsia" w:hAnsiTheme="minorEastAsia" w:cs="Arial"/>
          <w:kern w:val="0"/>
          <w:szCs w:val="21"/>
        </w:rPr>
        <w:t>通用的显示进度的方法；</w:t>
      </w:r>
    </w:p>
    <w:p w:rsidR="008E4D7D" w:rsidRDefault="00BE1D1C">
      <w:pPr>
        <w:pStyle w:val="ae"/>
        <w:widowControl/>
        <w:numPr>
          <w:ilvl w:val="0"/>
          <w:numId w:val="67"/>
        </w:numPr>
        <w:shd w:val="clear" w:color="auto" w:fill="FFFFFF"/>
        <w:spacing w:line="360" w:lineRule="auto"/>
        <w:ind w:firstLineChars="0"/>
        <w:jc w:val="left"/>
        <w:rPr>
          <w:rFonts w:asciiTheme="minorEastAsia" w:hAnsiTheme="minorEastAsia" w:cs="Arial"/>
          <w:kern w:val="0"/>
          <w:szCs w:val="21"/>
        </w:rPr>
      </w:pPr>
      <w:r>
        <w:rPr>
          <w:rFonts w:asciiTheme="minorEastAsia" w:hAnsiTheme="minorEastAsia" w:cs="Arial"/>
          <w:kern w:val="0"/>
          <w:szCs w:val="21"/>
        </w:rPr>
        <w:t>构造时含日历天和持续时间，不将周末节假算在进度内。</w:t>
      </w:r>
    </w:p>
    <w:p w:rsidR="008E4D7D" w:rsidRDefault="00BE1D1C">
      <w:pPr>
        <w:pStyle w:val="ae"/>
        <w:numPr>
          <w:ilvl w:val="0"/>
          <w:numId w:val="66"/>
        </w:numPr>
        <w:spacing w:line="360" w:lineRule="auto"/>
        <w:ind w:left="0" w:firstLineChars="0" w:firstLine="0"/>
        <w:contextualSpacing/>
        <w:rPr>
          <w:rFonts w:asciiTheme="minorEastAsia" w:hAnsiTheme="minorEastAsia" w:cs="Arial"/>
          <w:kern w:val="0"/>
          <w:szCs w:val="21"/>
        </w:rPr>
      </w:pPr>
      <w:r>
        <w:rPr>
          <w:rFonts w:asciiTheme="minorEastAsia" w:hAnsiTheme="minorEastAsia" w:cs="Arial" w:hint="eastAsia"/>
          <w:kern w:val="0"/>
          <w:szCs w:val="21"/>
        </w:rPr>
        <w:t>绘制步骤</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明确项目牵涉到的各项活动、项目。内容包括项目名称（包括顺序）、开始时间、工期，任务类型（依赖</w:t>
      </w:r>
      <w:r>
        <w:rPr>
          <w:rFonts w:asciiTheme="minorEastAsia" w:hAnsiTheme="minorEastAsia" w:cs="Arial"/>
          <w:szCs w:val="21"/>
        </w:rPr>
        <w:t>/</w:t>
      </w:r>
      <w:r>
        <w:rPr>
          <w:rFonts w:asciiTheme="minorEastAsia" w:hAnsiTheme="minorEastAsia" w:cs="Arial"/>
          <w:szCs w:val="21"/>
        </w:rPr>
        <w:t>决定性）和依赖于哪一项任务。</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创建甘特图草图。将所有的项目按照开始时间、工期标注到甘特图上。</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确定</w:t>
      </w:r>
      <w:hyperlink r:id="rId58" w:tgtFrame="_blank" w:history="1">
        <w:r>
          <w:rPr>
            <w:rStyle w:val="ad"/>
            <w:rFonts w:asciiTheme="minorEastAsia" w:hAnsiTheme="minorEastAsia" w:cs="Arial"/>
            <w:color w:val="auto"/>
            <w:szCs w:val="21"/>
            <w:u w:val="none"/>
          </w:rPr>
          <w:t>项目活动</w:t>
        </w:r>
      </w:hyperlink>
      <w:r>
        <w:rPr>
          <w:rFonts w:asciiTheme="minorEastAsia" w:hAnsiTheme="minorEastAsia" w:cs="Arial"/>
          <w:szCs w:val="21"/>
        </w:rPr>
        <w:t>依赖关系及时序进度。使用</w:t>
      </w:r>
      <w:hyperlink r:id="rId59" w:tgtFrame="_blank" w:history="1">
        <w:r>
          <w:rPr>
            <w:rStyle w:val="ad"/>
            <w:rFonts w:asciiTheme="minorEastAsia" w:hAnsiTheme="minorEastAsia" w:cs="Arial"/>
            <w:color w:val="auto"/>
            <w:szCs w:val="21"/>
            <w:u w:val="none"/>
          </w:rPr>
          <w:t>草图</w:t>
        </w:r>
      </w:hyperlink>
      <w:r>
        <w:rPr>
          <w:rFonts w:asciiTheme="minorEastAsia" w:hAnsiTheme="minorEastAsia" w:cs="Arial"/>
          <w:szCs w:val="21"/>
        </w:rPr>
        <w:t>，按照项目的类型将项目联系起来，并安排项目进度。</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计算单项活动任务的</w:t>
      </w:r>
      <w:hyperlink r:id="rId60" w:tgtFrame="_blank" w:history="1">
        <w:r>
          <w:rPr>
            <w:rStyle w:val="ad"/>
            <w:rFonts w:asciiTheme="minorEastAsia" w:hAnsiTheme="minorEastAsia" w:cs="Arial"/>
            <w:color w:val="auto"/>
            <w:szCs w:val="21"/>
            <w:u w:val="none"/>
          </w:rPr>
          <w:t>工时</w:t>
        </w:r>
      </w:hyperlink>
      <w:r>
        <w:rPr>
          <w:rFonts w:asciiTheme="minorEastAsia" w:hAnsiTheme="minorEastAsia" w:cs="Arial"/>
          <w:szCs w:val="21"/>
        </w:rPr>
        <w:t>量。</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确定活动任务的执行人员及适时按需调整工时。</w:t>
      </w:r>
    </w:p>
    <w:p w:rsidR="008E4D7D" w:rsidRDefault="00BE1D1C">
      <w:pPr>
        <w:pStyle w:val="ae"/>
        <w:numPr>
          <w:ilvl w:val="0"/>
          <w:numId w:val="68"/>
        </w:numPr>
        <w:shd w:val="clear" w:color="auto" w:fill="FFFFFF"/>
        <w:spacing w:line="360" w:lineRule="auto"/>
        <w:ind w:firstLineChars="0"/>
        <w:rPr>
          <w:rFonts w:asciiTheme="minorEastAsia" w:hAnsiTheme="minorEastAsia" w:cs="Arial"/>
          <w:szCs w:val="21"/>
        </w:rPr>
      </w:pPr>
      <w:r>
        <w:rPr>
          <w:rFonts w:asciiTheme="minorEastAsia" w:hAnsiTheme="minorEastAsia" w:cs="Arial"/>
          <w:szCs w:val="21"/>
        </w:rPr>
        <w:t>计算整个项目时间。</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折线图</w:t>
      </w:r>
    </w:p>
    <w:p w:rsidR="008E4D7D" w:rsidRDefault="00BE1D1C">
      <w:pPr>
        <w:spacing w:line="360" w:lineRule="auto"/>
        <w:ind w:firstLineChars="200" w:firstLine="420"/>
        <w:contextualSpacing/>
        <w:rPr>
          <w:rFonts w:asciiTheme="minorEastAsia" w:hAnsiTheme="minorEastAsia" w:cs="Arial"/>
          <w:color w:val="333333"/>
          <w:szCs w:val="21"/>
          <w:shd w:val="clear" w:color="auto" w:fill="FFFFFF"/>
        </w:rPr>
      </w:pPr>
      <w:r>
        <w:rPr>
          <w:rFonts w:asciiTheme="minorEastAsia" w:hAnsiTheme="minorEastAsia" w:cs="Arial"/>
          <w:noProof/>
          <w:color w:val="333333"/>
          <w:szCs w:val="21"/>
        </w:rPr>
        <w:drawing>
          <wp:anchor distT="0" distB="0" distL="114300" distR="114300" simplePos="0" relativeHeight="251724800" behindDoc="0" locked="0" layoutInCell="1" allowOverlap="1">
            <wp:simplePos x="0" y="0"/>
            <wp:positionH relativeFrom="margin">
              <wp:align>center</wp:align>
            </wp:positionH>
            <wp:positionV relativeFrom="paragraph">
              <wp:posOffset>722630</wp:posOffset>
            </wp:positionV>
            <wp:extent cx="4032250" cy="2203450"/>
            <wp:effectExtent l="19050" t="0" r="25400" b="6350"/>
            <wp:wrapTopAndBottom/>
            <wp:docPr id="1"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anchor>
        </w:drawing>
      </w:r>
      <w:r>
        <w:rPr>
          <w:rFonts w:asciiTheme="minorEastAsia" w:hAnsiTheme="minorEastAsia" w:cs="Arial"/>
          <w:color w:val="333333"/>
          <w:szCs w:val="21"/>
          <w:shd w:val="clear" w:color="auto" w:fill="FFFFFF"/>
        </w:rPr>
        <w:t>折线图显示随时间（根据常用比例设置）而变化的连续数据，非常适用于显示在相等时间间隔下数据的趋势。</w:t>
      </w:r>
    </w:p>
    <w:p w:rsidR="008E4D7D" w:rsidRDefault="00BE1D1C">
      <w:pPr>
        <w:spacing w:line="360" w:lineRule="auto"/>
        <w:contextualSpacing/>
        <w:jc w:val="center"/>
        <w:rPr>
          <w:rFonts w:ascii="黑体" w:eastAsia="黑体" w:hAnsi="黑体" w:cs="Arial"/>
          <w:kern w:val="0"/>
          <w:szCs w:val="21"/>
        </w:rPr>
      </w:pPr>
      <w:r>
        <w:rPr>
          <w:rFonts w:ascii="黑体" w:eastAsia="黑体" w:hAnsi="黑体" w:cs="Arial" w:hint="eastAsia"/>
          <w:kern w:val="0"/>
          <w:szCs w:val="21"/>
        </w:rPr>
        <w:t>图</w:t>
      </w:r>
      <w:r>
        <w:rPr>
          <w:rFonts w:ascii="黑体" w:eastAsia="黑体" w:hAnsi="黑体" w:cs="Arial" w:hint="eastAsia"/>
          <w:kern w:val="0"/>
          <w:szCs w:val="21"/>
        </w:rPr>
        <w:t xml:space="preserve">A.9  </w:t>
      </w:r>
      <w:r>
        <w:rPr>
          <w:rFonts w:ascii="黑体" w:eastAsia="黑体" w:hAnsi="黑体" w:cs="Arial" w:hint="eastAsia"/>
          <w:kern w:val="0"/>
          <w:szCs w:val="21"/>
        </w:rPr>
        <w:t>折线图</w:t>
      </w:r>
    </w:p>
    <w:p w:rsidR="008E4D7D" w:rsidRDefault="00BE1D1C" w:rsidP="001104C0">
      <w:pPr>
        <w:pStyle w:val="ae"/>
        <w:numPr>
          <w:ilvl w:val="0"/>
          <w:numId w:val="28"/>
        </w:numPr>
        <w:autoSpaceDE w:val="0"/>
        <w:autoSpaceDN w:val="0"/>
        <w:adjustRightInd w:val="0"/>
        <w:snapToGrid w:val="0"/>
        <w:spacing w:beforeLines="50" w:afterLines="50"/>
        <w:ind w:left="0" w:firstLineChars="0" w:firstLine="0"/>
        <w:rPr>
          <w:rFonts w:ascii="黑体" w:eastAsia="黑体" w:hAnsi="黑体" w:cs="楷体_GB2312"/>
          <w:kern w:val="0"/>
          <w:szCs w:val="21"/>
        </w:rPr>
      </w:pPr>
      <w:r>
        <w:rPr>
          <w:rFonts w:ascii="黑体" w:eastAsia="黑体" w:hAnsi="黑体" w:cs="楷体_GB2312"/>
          <w:kern w:val="0"/>
          <w:szCs w:val="21"/>
        </w:rPr>
        <w:t>雷达图</w:t>
      </w:r>
    </w:p>
    <w:p w:rsidR="008E4D7D" w:rsidRDefault="00BE1D1C">
      <w:pPr>
        <w:spacing w:line="360" w:lineRule="auto"/>
        <w:ind w:firstLineChars="200" w:firstLine="420"/>
        <w:contextualSpacing/>
        <w:rPr>
          <w:rFonts w:asciiTheme="minorEastAsia" w:hAnsiTheme="minorEastAsia" w:cs="Arial"/>
          <w:color w:val="333333"/>
          <w:szCs w:val="21"/>
          <w:shd w:val="clear" w:color="auto" w:fill="FFFFFF"/>
        </w:rPr>
      </w:pPr>
      <w:r>
        <w:rPr>
          <w:rFonts w:asciiTheme="minorEastAsia" w:hAnsiTheme="minorEastAsia" w:cs="Arial"/>
          <w:noProof/>
          <w:color w:val="333333"/>
          <w:szCs w:val="21"/>
        </w:rPr>
        <w:drawing>
          <wp:anchor distT="0" distB="0" distL="114300" distR="114300" simplePos="0" relativeHeight="251722752" behindDoc="0" locked="0" layoutInCell="1" allowOverlap="1">
            <wp:simplePos x="0" y="0"/>
            <wp:positionH relativeFrom="margin">
              <wp:align>center</wp:align>
            </wp:positionH>
            <wp:positionV relativeFrom="paragraph">
              <wp:posOffset>1259840</wp:posOffset>
            </wp:positionV>
            <wp:extent cx="2476500" cy="1840230"/>
            <wp:effectExtent l="19050" t="0" r="0" b="0"/>
            <wp:wrapTopAndBottom/>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62" cstate="print"/>
                    <a:stretch>
                      <a:fillRect/>
                    </a:stretch>
                  </pic:blipFill>
                  <pic:spPr>
                    <a:xfrm>
                      <a:off x="0" y="0"/>
                      <a:ext cx="2476500" cy="1840230"/>
                    </a:xfrm>
                    <a:prstGeom prst="rect">
                      <a:avLst/>
                    </a:prstGeom>
                    <a:noFill/>
                    <a:ln>
                      <a:noFill/>
                    </a:ln>
                  </pic:spPr>
                </pic:pic>
              </a:graphicData>
            </a:graphic>
          </wp:anchor>
        </w:drawing>
      </w:r>
      <w:r>
        <w:rPr>
          <w:rFonts w:asciiTheme="minorEastAsia" w:hAnsiTheme="minorEastAsia" w:cs="Arial"/>
          <w:color w:val="333333"/>
          <w:szCs w:val="21"/>
          <w:shd w:val="clear" w:color="auto" w:fill="FFFFFF"/>
        </w:rPr>
        <w:t>雷达图是以从同一点开始的轴上表示的三个或更多个定量变量的二维图表的形式显示多变量数据的图形方法。轴的相对位置和角度通常是无信息的。</w:t>
      </w:r>
      <w:r>
        <w:rPr>
          <w:rFonts w:asciiTheme="minorEastAsia" w:hAnsiTheme="minorEastAsia" w:cs="Arial"/>
          <w:color w:val="333333"/>
          <w:szCs w:val="21"/>
          <w:shd w:val="clear" w:color="auto" w:fill="FFFFFF"/>
        </w:rPr>
        <w:t xml:space="preserve"> </w:t>
      </w:r>
      <w:r>
        <w:rPr>
          <w:rFonts w:asciiTheme="minorEastAsia" w:hAnsiTheme="minorEastAsia" w:cs="Arial"/>
          <w:color w:val="333333"/>
          <w:szCs w:val="21"/>
          <w:shd w:val="clear" w:color="auto" w:fill="FFFFFF"/>
        </w:rPr>
        <w:t>雷达图也称为网络图，蜘蛛图，星图，蜘蛛网图，不规则多边形，极坐标图或</w:t>
      </w:r>
      <w:r>
        <w:rPr>
          <w:rFonts w:asciiTheme="minorEastAsia" w:hAnsiTheme="minorEastAsia" w:cs="Arial"/>
          <w:color w:val="333333"/>
          <w:szCs w:val="21"/>
          <w:shd w:val="clear" w:color="auto" w:fill="FFFFFF"/>
        </w:rPr>
        <w:t>Kiviat</w:t>
      </w:r>
      <w:r>
        <w:rPr>
          <w:rFonts w:asciiTheme="minorEastAsia" w:hAnsiTheme="minorEastAsia" w:cs="Arial"/>
          <w:color w:val="333333"/>
          <w:szCs w:val="21"/>
          <w:shd w:val="clear" w:color="auto" w:fill="FFFFFF"/>
        </w:rPr>
        <w:t>图。它相当于平行坐标图，轴径向排列。</w:t>
      </w:r>
    </w:p>
    <w:p w:rsidR="008E4D7D" w:rsidRDefault="00BE1D1C">
      <w:pPr>
        <w:spacing w:line="360" w:lineRule="auto"/>
        <w:ind w:firstLineChars="200" w:firstLine="420"/>
        <w:contextualSpacing/>
        <w:jc w:val="center"/>
        <w:rPr>
          <w:rFonts w:ascii="黑体" w:eastAsia="黑体" w:hAnsi="黑体" w:cs="Arial"/>
          <w:color w:val="333333"/>
          <w:szCs w:val="21"/>
          <w:shd w:val="clear" w:color="auto" w:fill="FFFFFF"/>
        </w:rPr>
      </w:pPr>
      <w:r>
        <w:rPr>
          <w:rFonts w:ascii="黑体" w:eastAsia="黑体" w:hAnsi="黑体" w:cs="Arial" w:hint="eastAsia"/>
          <w:color w:val="333333"/>
          <w:szCs w:val="21"/>
          <w:shd w:val="clear" w:color="auto" w:fill="FFFFFF"/>
        </w:rPr>
        <w:t>图</w:t>
      </w:r>
      <w:r>
        <w:rPr>
          <w:rFonts w:ascii="黑体" w:eastAsia="黑体" w:hAnsi="黑体" w:cs="Arial" w:hint="eastAsia"/>
          <w:color w:val="333333"/>
          <w:szCs w:val="21"/>
          <w:shd w:val="clear" w:color="auto" w:fill="FFFFFF"/>
        </w:rPr>
        <w:t xml:space="preserve">A.10  </w:t>
      </w:r>
      <w:r>
        <w:rPr>
          <w:rFonts w:ascii="黑体" w:eastAsia="黑体" w:hAnsi="黑体" w:cs="Arial" w:hint="eastAsia"/>
          <w:color w:val="333333"/>
          <w:szCs w:val="21"/>
          <w:shd w:val="clear" w:color="auto" w:fill="FFFFFF"/>
        </w:rPr>
        <w:t>雷达图</w:t>
      </w:r>
    </w:p>
    <w:p w:rsidR="008E4D7D" w:rsidRDefault="00BE1D1C">
      <w:pPr>
        <w:widowControl/>
        <w:jc w:val="left"/>
        <w:rPr>
          <w:rFonts w:ascii="黑体" w:eastAsia="黑体" w:hAnsi="黑体" w:cs="Arial"/>
          <w:color w:val="333333"/>
          <w:szCs w:val="21"/>
          <w:shd w:val="clear" w:color="auto" w:fill="FFFFFF"/>
        </w:rPr>
      </w:pPr>
      <w:r>
        <w:rPr>
          <w:rFonts w:ascii="黑体" w:eastAsia="黑体" w:hAnsi="黑体" w:cs="Arial"/>
          <w:color w:val="333333"/>
          <w:szCs w:val="21"/>
          <w:shd w:val="clear" w:color="auto" w:fill="FFFFFF"/>
        </w:rPr>
        <w:br w:type="page"/>
      </w:r>
    </w:p>
    <w:p w:rsidR="008E4D7D" w:rsidRDefault="00BE1D1C">
      <w:pPr>
        <w:pStyle w:val="1"/>
        <w:numPr>
          <w:ilvl w:val="0"/>
          <w:numId w:val="0"/>
        </w:numPr>
        <w:spacing w:before="0" w:after="0" w:line="360" w:lineRule="auto"/>
        <w:jc w:val="center"/>
        <w:rPr>
          <w:rFonts w:ascii="黑体" w:eastAsia="黑体" w:hAnsi="黑体"/>
          <w:b w:val="0"/>
          <w:sz w:val="21"/>
          <w:szCs w:val="21"/>
        </w:rPr>
      </w:pPr>
      <w:bookmarkStart w:id="203" w:name="_Toc56419801"/>
      <w:r>
        <w:rPr>
          <w:rFonts w:ascii="黑体" w:eastAsia="黑体" w:hAnsi="黑体"/>
          <w:b w:val="0"/>
          <w:sz w:val="21"/>
          <w:szCs w:val="21"/>
        </w:rPr>
        <w:t>附录</w:t>
      </w:r>
      <w:r>
        <w:rPr>
          <w:rFonts w:ascii="黑体" w:eastAsia="黑体" w:hAnsi="黑体" w:hint="eastAsia"/>
          <w:b w:val="0"/>
          <w:sz w:val="21"/>
          <w:szCs w:val="21"/>
        </w:rPr>
        <w:t>B</w:t>
      </w:r>
      <w:bookmarkEnd w:id="171"/>
      <w:bookmarkEnd w:id="203"/>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w:t>
      </w:r>
      <w:r>
        <w:rPr>
          <w:rFonts w:ascii="黑体" w:eastAsia="黑体" w:hAnsi="黑体" w:hint="eastAsia"/>
          <w:szCs w:val="21"/>
        </w:rPr>
        <w:t>资料性附录</w:t>
      </w:r>
      <w:r>
        <w:rPr>
          <w:rFonts w:ascii="黑体" w:eastAsia="黑体" w:hAnsi="黑体" w:hint="eastAsia"/>
          <w:szCs w:val="21"/>
        </w:rPr>
        <w:t>)</w:t>
      </w:r>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JJ</w:t>
      </w:r>
      <w:r>
        <w:rPr>
          <w:rFonts w:ascii="黑体" w:eastAsia="黑体" w:hAnsi="黑体" w:hint="eastAsia"/>
          <w:szCs w:val="21"/>
        </w:rPr>
        <w:t>小组活动项目分类</w:t>
      </w:r>
    </w:p>
    <w:p w:rsidR="008E4D7D" w:rsidRDefault="008E4D7D">
      <w:pPr>
        <w:spacing w:line="360" w:lineRule="auto"/>
        <w:ind w:left="420" w:hangingChars="200" w:hanging="420"/>
        <w:jc w:val="center"/>
        <w:rPr>
          <w:rFonts w:ascii="黑体" w:eastAsia="黑体" w:hAnsi="黑体"/>
          <w:szCs w:val="21"/>
        </w:rPr>
      </w:pPr>
    </w:p>
    <w:p w:rsidR="008E4D7D" w:rsidRDefault="00BE1D1C" w:rsidP="001104C0">
      <w:pPr>
        <w:spacing w:beforeLines="100" w:afterLines="100" w:line="360" w:lineRule="auto"/>
        <w:jc w:val="left"/>
        <w:rPr>
          <w:rFonts w:ascii="黑体" w:eastAsia="黑体" w:hAnsi="黑体"/>
          <w:szCs w:val="21"/>
        </w:rPr>
      </w:pPr>
      <w:r>
        <w:rPr>
          <w:rFonts w:ascii="黑体" w:eastAsia="黑体" w:hAnsi="黑体" w:hint="eastAsia"/>
          <w:szCs w:val="21"/>
        </w:rPr>
        <w:t>B.1</w:t>
      </w:r>
      <w:r>
        <w:rPr>
          <w:rFonts w:ascii="黑体" w:eastAsia="黑体" w:hAnsi="黑体" w:hint="eastAsia"/>
          <w:szCs w:val="21"/>
        </w:rPr>
        <w:t>绿色交通分类内容</w:t>
      </w:r>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B.1</w:t>
      </w:r>
      <w:r>
        <w:rPr>
          <w:rFonts w:ascii="黑体" w:eastAsia="黑体" w:hAnsi="黑体" w:hint="eastAsia"/>
          <w:szCs w:val="21"/>
        </w:rPr>
        <w:t>绿色交通内容分类推荐表</w:t>
      </w:r>
    </w:p>
    <w:p w:rsidR="008E4D7D" w:rsidRDefault="008E4D7D">
      <w:pPr>
        <w:spacing w:line="360" w:lineRule="auto"/>
        <w:ind w:left="420" w:hangingChars="200" w:hanging="420"/>
        <w:jc w:val="center"/>
        <w:rPr>
          <w:rFonts w:ascii="黑体" w:eastAsia="黑体" w:hAnsi="黑体"/>
          <w:szCs w:val="21"/>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right w:w="23" w:type="dxa"/>
        </w:tblCellMar>
        <w:tblLook w:val="04A0"/>
      </w:tblPr>
      <w:tblGrid>
        <w:gridCol w:w="2001"/>
        <w:gridCol w:w="3206"/>
      </w:tblGrid>
      <w:tr w:rsidR="008E4D7D">
        <w:trPr>
          <w:trHeight w:val="730"/>
          <w:tblHeader/>
          <w:jc w:val="center"/>
        </w:trPr>
        <w:tc>
          <w:tcPr>
            <w:tcW w:w="2001" w:type="dxa"/>
            <w:vAlign w:val="center"/>
          </w:tcPr>
          <w:p w:rsidR="008E4D7D" w:rsidRDefault="00BE1D1C">
            <w:pPr>
              <w:widowControl/>
              <w:adjustRightInd w:val="0"/>
              <w:snapToGrid w:val="0"/>
              <w:jc w:val="center"/>
              <w:rPr>
                <w:rFonts w:asciiTheme="minorEastAsia" w:hAnsiTheme="minorEastAsia" w:cs="宋体"/>
                <w:bCs/>
                <w:color w:val="000000"/>
                <w:kern w:val="0"/>
                <w:sz w:val="18"/>
                <w:szCs w:val="18"/>
              </w:rPr>
            </w:pPr>
            <w:r>
              <w:rPr>
                <w:rFonts w:asciiTheme="minorEastAsia" w:hAnsiTheme="minorEastAsia" w:cs="宋体" w:hint="eastAsia"/>
                <w:bCs/>
                <w:color w:val="000000"/>
                <w:kern w:val="0"/>
                <w:sz w:val="18"/>
                <w:szCs w:val="18"/>
              </w:rPr>
              <w:t>分类</w:t>
            </w:r>
          </w:p>
        </w:tc>
        <w:tc>
          <w:tcPr>
            <w:tcW w:w="3206" w:type="dxa"/>
            <w:vAlign w:val="center"/>
          </w:tcPr>
          <w:p w:rsidR="008E4D7D" w:rsidRDefault="00BE1D1C">
            <w:pPr>
              <w:widowControl/>
              <w:adjustRightInd w:val="0"/>
              <w:snapToGrid w:val="0"/>
              <w:jc w:val="center"/>
              <w:rPr>
                <w:rFonts w:asciiTheme="minorEastAsia" w:hAnsiTheme="minorEastAsia" w:cs="宋体"/>
                <w:bCs/>
                <w:color w:val="000000"/>
                <w:kern w:val="0"/>
                <w:sz w:val="18"/>
                <w:szCs w:val="18"/>
              </w:rPr>
            </w:pPr>
            <w:r>
              <w:rPr>
                <w:rFonts w:asciiTheme="minorEastAsia" w:hAnsiTheme="minorEastAsia" w:cs="宋体" w:hint="eastAsia"/>
                <w:bCs/>
                <w:color w:val="000000"/>
                <w:kern w:val="0"/>
                <w:sz w:val="18"/>
                <w:szCs w:val="18"/>
              </w:rPr>
              <w:t>项目</w:t>
            </w:r>
          </w:p>
        </w:tc>
      </w:tr>
      <w:tr w:rsidR="008E4D7D">
        <w:trPr>
          <w:trHeight w:val="340"/>
          <w:jc w:val="center"/>
        </w:trPr>
        <w:tc>
          <w:tcPr>
            <w:tcW w:w="2001" w:type="dxa"/>
            <w:vMerge w:val="restart"/>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bCs/>
                <w:color w:val="000000"/>
                <w:kern w:val="0"/>
                <w:sz w:val="18"/>
                <w:szCs w:val="18"/>
              </w:rPr>
              <w:t>节能降碳</w:t>
            </w: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碳排放强度</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40"/>
          <w:jc w:val="center"/>
        </w:trPr>
        <w:tc>
          <w:tcPr>
            <w:tcW w:w="2001" w:type="dxa"/>
            <w:vMerge w:val="restart"/>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bCs/>
                <w:color w:val="000000"/>
                <w:kern w:val="0"/>
                <w:sz w:val="18"/>
                <w:szCs w:val="18"/>
              </w:rPr>
              <w:t>生态保护</w:t>
            </w: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环境保护设计</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资源</w:t>
            </w:r>
            <w:r>
              <w:rPr>
                <w:rFonts w:asciiTheme="minorEastAsia" w:hAnsiTheme="minorEastAsia" w:cs="宋体"/>
                <w:color w:val="000000"/>
                <w:kern w:val="0"/>
                <w:sz w:val="18"/>
                <w:szCs w:val="18"/>
              </w:rPr>
              <w:t>保护</w:t>
            </w:r>
            <w:r>
              <w:rPr>
                <w:rFonts w:asciiTheme="minorEastAsia" w:hAnsiTheme="minorEastAsia" w:cs="宋体" w:hint="eastAsia"/>
                <w:color w:val="000000"/>
                <w:kern w:val="0"/>
                <w:sz w:val="18"/>
                <w:szCs w:val="18"/>
              </w:rPr>
              <w:t>利用</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生态修复技术</w:t>
            </w:r>
          </w:p>
        </w:tc>
      </w:tr>
      <w:tr w:rsidR="008E4D7D">
        <w:trPr>
          <w:trHeight w:val="340"/>
          <w:jc w:val="center"/>
        </w:trPr>
        <w:tc>
          <w:tcPr>
            <w:tcW w:w="2001" w:type="dxa"/>
            <w:vMerge w:val="restart"/>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bCs/>
                <w:color w:val="000000"/>
                <w:kern w:val="0"/>
                <w:sz w:val="18"/>
                <w:szCs w:val="18"/>
              </w:rPr>
              <w:t>污染防治</w:t>
            </w: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大气污染防治</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污水排放处理</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噪声污染防治</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固体废弃物处置</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船舶污染物综合排放</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水上溢油污染防治</w:t>
            </w:r>
          </w:p>
        </w:tc>
      </w:tr>
      <w:tr w:rsidR="008E4D7D">
        <w:trPr>
          <w:trHeight w:val="340"/>
          <w:jc w:val="center"/>
        </w:trPr>
        <w:tc>
          <w:tcPr>
            <w:tcW w:w="2001" w:type="dxa"/>
            <w:vMerge w:val="restart"/>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资源</w:t>
            </w:r>
            <w:r>
              <w:rPr>
                <w:rFonts w:asciiTheme="minorEastAsia" w:hAnsiTheme="minorEastAsia" w:cs="宋体"/>
                <w:color w:val="000000"/>
                <w:kern w:val="0"/>
                <w:sz w:val="18"/>
                <w:szCs w:val="18"/>
              </w:rPr>
              <w:t>循环利用</w:t>
            </w: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污水</w:t>
            </w:r>
            <w:r>
              <w:rPr>
                <w:rFonts w:asciiTheme="minorEastAsia" w:hAnsiTheme="minorEastAsia" w:cs="宋体"/>
                <w:color w:val="000000"/>
                <w:kern w:val="0"/>
                <w:sz w:val="18"/>
                <w:szCs w:val="18"/>
              </w:rPr>
              <w:t>再生利用</w:t>
            </w:r>
          </w:p>
        </w:tc>
      </w:tr>
      <w:tr w:rsidR="008E4D7D">
        <w:trPr>
          <w:trHeight w:val="340"/>
          <w:jc w:val="center"/>
        </w:trPr>
        <w:tc>
          <w:tcPr>
            <w:tcW w:w="2001" w:type="dxa"/>
            <w:vMerge/>
            <w:vAlign w:val="center"/>
          </w:tcPr>
          <w:p w:rsidR="008E4D7D" w:rsidRDefault="008E4D7D">
            <w:pPr>
              <w:widowControl/>
              <w:adjustRightInd w:val="0"/>
              <w:snapToGrid w:val="0"/>
              <w:rPr>
                <w:rFonts w:asciiTheme="minorEastAsia" w:hAnsiTheme="minorEastAsia" w:cs="宋体"/>
                <w:color w:val="000000"/>
                <w:kern w:val="0"/>
                <w:sz w:val="18"/>
                <w:szCs w:val="18"/>
              </w:rPr>
            </w:pPr>
          </w:p>
        </w:tc>
        <w:tc>
          <w:tcPr>
            <w:tcW w:w="3206" w:type="dxa"/>
            <w:vAlign w:val="center"/>
          </w:tcPr>
          <w:p w:rsidR="008E4D7D" w:rsidRDefault="00BE1D1C">
            <w:pPr>
              <w:widowControl/>
              <w:adjustRightInd w:val="0"/>
              <w:snapToGrid w:val="0"/>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废旧</w:t>
            </w:r>
            <w:r>
              <w:rPr>
                <w:rFonts w:asciiTheme="minorEastAsia" w:hAnsiTheme="minorEastAsia" w:cs="宋体"/>
                <w:color w:val="000000"/>
                <w:kern w:val="0"/>
                <w:sz w:val="18"/>
                <w:szCs w:val="18"/>
              </w:rPr>
              <w:t>材料循环利用</w:t>
            </w:r>
          </w:p>
        </w:tc>
      </w:tr>
    </w:tbl>
    <w:p w:rsidR="008E4D7D" w:rsidRDefault="008E4D7D">
      <w:pPr>
        <w:spacing w:line="360" w:lineRule="auto"/>
        <w:ind w:left="420" w:hangingChars="200" w:hanging="420"/>
        <w:jc w:val="center"/>
        <w:rPr>
          <w:rFonts w:ascii="黑体" w:eastAsia="黑体" w:hAnsi="黑体"/>
          <w:szCs w:val="21"/>
        </w:rPr>
      </w:pPr>
    </w:p>
    <w:p w:rsidR="008E4D7D" w:rsidRDefault="00BE1D1C">
      <w:pPr>
        <w:widowControl/>
        <w:jc w:val="left"/>
        <w:rPr>
          <w:rFonts w:ascii="黑体" w:eastAsia="黑体" w:hAnsi="黑体"/>
          <w:szCs w:val="21"/>
        </w:rPr>
      </w:pPr>
      <w:r>
        <w:rPr>
          <w:rFonts w:ascii="黑体" w:eastAsia="黑体" w:hAnsi="黑体"/>
          <w:szCs w:val="21"/>
        </w:rPr>
        <w:br w:type="page"/>
      </w:r>
    </w:p>
    <w:p w:rsidR="008E4D7D" w:rsidRDefault="00BE1D1C" w:rsidP="001104C0">
      <w:pPr>
        <w:spacing w:beforeLines="100" w:afterLines="100" w:line="360" w:lineRule="auto"/>
        <w:jc w:val="left"/>
        <w:rPr>
          <w:rFonts w:ascii="黑体" w:eastAsia="黑体" w:hAnsi="黑体"/>
          <w:szCs w:val="21"/>
        </w:rPr>
      </w:pPr>
      <w:r>
        <w:rPr>
          <w:rFonts w:ascii="黑体" w:eastAsia="黑体" w:hAnsi="黑体" w:hint="eastAsia"/>
          <w:szCs w:val="21"/>
        </w:rPr>
        <w:t>B.2</w:t>
      </w:r>
      <w:r>
        <w:rPr>
          <w:rFonts w:ascii="黑体" w:eastAsia="黑体" w:hAnsi="黑体" w:hint="eastAsia"/>
          <w:szCs w:val="21"/>
        </w:rPr>
        <w:t>历年来上海市交通运输行业</w:t>
      </w:r>
      <w:r>
        <w:rPr>
          <w:rFonts w:ascii="黑体" w:eastAsia="黑体" w:hAnsi="黑体" w:hint="eastAsia"/>
          <w:szCs w:val="21"/>
        </w:rPr>
        <w:t>JJ</w:t>
      </w:r>
      <w:r>
        <w:rPr>
          <w:rFonts w:ascii="黑体" w:eastAsia="黑体" w:hAnsi="黑体" w:hint="eastAsia"/>
          <w:szCs w:val="21"/>
        </w:rPr>
        <w:t>小组活动优秀项目例举</w:t>
      </w:r>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B.2</w:t>
      </w:r>
      <w:r>
        <w:rPr>
          <w:rFonts w:ascii="黑体" w:eastAsia="黑体" w:hAnsi="黑体" w:hint="eastAsia"/>
          <w:szCs w:val="21"/>
        </w:rPr>
        <w:t>部分</w:t>
      </w:r>
      <w:r>
        <w:rPr>
          <w:rFonts w:ascii="黑体" w:eastAsia="黑体" w:hAnsi="黑体" w:hint="eastAsia"/>
          <w:szCs w:val="21"/>
        </w:rPr>
        <w:t>JJ</w:t>
      </w:r>
      <w:r>
        <w:rPr>
          <w:rFonts w:ascii="黑体" w:eastAsia="黑体" w:hAnsi="黑体" w:hint="eastAsia"/>
          <w:szCs w:val="21"/>
        </w:rPr>
        <w:t>小组活动项目表</w:t>
      </w:r>
    </w:p>
    <w:tbl>
      <w:tblPr>
        <w:tblW w:w="5000" w:type="pct"/>
        <w:tblLook w:val="04A0"/>
      </w:tblPr>
      <w:tblGrid>
        <w:gridCol w:w="588"/>
        <w:gridCol w:w="2922"/>
        <w:gridCol w:w="3261"/>
        <w:gridCol w:w="1757"/>
      </w:tblGrid>
      <w:tr w:rsidR="008E4D7D">
        <w:trPr>
          <w:trHeight w:val="31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分类</w:t>
            </w:r>
          </w:p>
        </w:tc>
        <w:tc>
          <w:tcPr>
            <w:tcW w:w="1713" w:type="pct"/>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申报单位</w:t>
            </w:r>
          </w:p>
        </w:tc>
        <w:tc>
          <w:tcPr>
            <w:tcW w:w="1912" w:type="pct"/>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项目名称</w:t>
            </w:r>
          </w:p>
        </w:tc>
        <w:tc>
          <w:tcPr>
            <w:tcW w:w="1030" w:type="pct"/>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项目分类</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水运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交运集团下属上海浦江游览集团有限公司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船舶混合动力（</w:t>
            </w:r>
            <w:r>
              <w:rPr>
                <w:rFonts w:asciiTheme="minorEastAsia" w:hAnsiTheme="minorEastAsia" w:cs="宋体" w:hint="eastAsia"/>
                <w:color w:val="000000"/>
                <w:kern w:val="0"/>
                <w:sz w:val="18"/>
                <w:szCs w:val="18"/>
              </w:rPr>
              <w:t>PTI</w:t>
            </w:r>
            <w:r>
              <w:rPr>
                <w:rFonts w:asciiTheme="minorEastAsia" w:hAnsiTheme="minorEastAsia" w:cs="宋体" w:hint="eastAsia"/>
                <w:color w:val="000000"/>
                <w:kern w:val="0"/>
                <w:sz w:val="18"/>
                <w:szCs w:val="18"/>
              </w:rPr>
              <w:t>）系统</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中铁二十四局集团连徐铁路站</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降低铁路桥梁养生用水消耗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中铁二十四局集团上海铁建工程有限公司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降低项目用水消耗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中国铁路上海局集团有限公司上海电务段</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减少</w:t>
            </w:r>
            <w:r>
              <w:rPr>
                <w:rFonts w:asciiTheme="minorEastAsia" w:hAnsiTheme="minorEastAsia" w:cs="宋体" w:hint="eastAsia"/>
                <w:color w:val="000000"/>
                <w:kern w:val="0"/>
                <w:sz w:val="18"/>
                <w:szCs w:val="18"/>
              </w:rPr>
              <w:t>1/30</w:t>
            </w:r>
            <w:r>
              <w:rPr>
                <w:rFonts w:asciiTheme="minorEastAsia" w:hAnsiTheme="minorEastAsia" w:cs="宋体" w:hint="eastAsia"/>
                <w:color w:val="000000"/>
                <w:kern w:val="0"/>
                <w:sz w:val="18"/>
                <w:szCs w:val="18"/>
              </w:rPr>
              <w:t>道岔芯轨维修材料消耗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中国铁路上海局集团公司合肥机务段</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w:t>
            </w:r>
            <w:r>
              <w:rPr>
                <w:rFonts w:asciiTheme="minorEastAsia" w:hAnsiTheme="minorEastAsia" w:cs="宋体" w:hint="eastAsia"/>
                <w:color w:val="000000"/>
                <w:kern w:val="0"/>
                <w:sz w:val="18"/>
                <w:szCs w:val="18"/>
              </w:rPr>
              <w:t>DF</w:t>
            </w:r>
            <w:r>
              <w:rPr>
                <w:rFonts w:asciiTheme="minorEastAsia" w:hAnsiTheme="minorEastAsia" w:cs="宋体" w:hint="eastAsia"/>
                <w:color w:val="000000"/>
                <w:kern w:val="0"/>
                <w:sz w:val="18"/>
                <w:szCs w:val="18"/>
              </w:rPr>
              <w:t>型内燃机车柴油机油耗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航空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上海虹桥国际机场公司能源保障部</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降低锅炉烟气氮氧化物的排放</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大气污染防治</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港建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中交三航局厦门分公司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风光互补灯具在预制厂施工场地中的应用</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碳排放强度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其他</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上海海事测绘中心</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减少船舶滑油消耗量</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城交</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上海久通商旅客运有限公司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VOLVO</w:t>
            </w:r>
            <w:r>
              <w:rPr>
                <w:rFonts w:asciiTheme="minorEastAsia" w:hAnsiTheme="minorEastAsia" w:cs="宋体" w:hint="eastAsia"/>
                <w:color w:val="000000"/>
                <w:kern w:val="0"/>
                <w:sz w:val="18"/>
                <w:szCs w:val="18"/>
              </w:rPr>
              <w:t>车队降低燃油消耗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中铁二十四局集团有限公司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降低高铁桥梁桩基础混凝土废弃量</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废旧材料循环利用</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中铁二十四局集团上海铁建工程有限公司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地下工程抽排水的二次利用</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污水排放处理</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城交</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久事公交信息科技公司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公交新能源车辆充电管理节能</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航空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上海国际机场股份有限公司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提升飞机静变电源使用率</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大气污染防治</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城交</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地铁运维公司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降低北翟路司机公寓供热能耗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港建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中交三航局厦门分公司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螺杆空压机余热的回收利用</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航空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虹桥国际机场</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w:t>
            </w:r>
            <w:r>
              <w:rPr>
                <w:rFonts w:asciiTheme="minorEastAsia" w:hAnsiTheme="minorEastAsia" w:cs="宋体" w:hint="eastAsia"/>
                <w:color w:val="000000"/>
                <w:kern w:val="0"/>
                <w:sz w:val="18"/>
                <w:szCs w:val="18"/>
              </w:rPr>
              <w:t>T2</w:t>
            </w:r>
            <w:r>
              <w:rPr>
                <w:rFonts w:asciiTheme="minorEastAsia" w:hAnsiTheme="minorEastAsia" w:cs="宋体" w:hint="eastAsia"/>
                <w:color w:val="000000"/>
                <w:kern w:val="0"/>
                <w:sz w:val="18"/>
                <w:szCs w:val="18"/>
              </w:rPr>
              <w:t>行李系统收集输送线能耗研究</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海运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上海远洋运输有限公司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优化设备管理</w:t>
            </w:r>
            <w:r>
              <w:rPr>
                <w:rFonts w:asciiTheme="minorEastAsia" w:hAnsiTheme="minorEastAsia" w:cs="宋体" w:hint="eastAsia"/>
                <w:color w:val="000000"/>
                <w:kern w:val="0"/>
                <w:sz w:val="18"/>
                <w:szCs w:val="18"/>
              </w:rPr>
              <w:t xml:space="preserve"> </w:t>
            </w:r>
            <w:r>
              <w:rPr>
                <w:rFonts w:asciiTheme="minorEastAsia" w:hAnsiTheme="minorEastAsia" w:cs="宋体" w:hint="eastAsia"/>
                <w:color w:val="000000"/>
                <w:kern w:val="0"/>
                <w:sz w:val="18"/>
                <w:szCs w:val="18"/>
              </w:rPr>
              <w:t>降低燃润油消耗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能源节约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港建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中交上航局航道建设公司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提高新海虎</w:t>
            </w:r>
            <w:r>
              <w:rPr>
                <w:rFonts w:asciiTheme="minorEastAsia" w:hAnsiTheme="minorEastAsia" w:cs="宋体" w:hint="eastAsia"/>
                <w:color w:val="000000"/>
                <w:kern w:val="0"/>
                <w:sz w:val="18"/>
                <w:szCs w:val="18"/>
              </w:rPr>
              <w:t>9</w:t>
            </w:r>
            <w:r>
              <w:rPr>
                <w:rFonts w:asciiTheme="minorEastAsia" w:hAnsiTheme="minorEastAsia" w:cs="宋体" w:hint="eastAsia"/>
                <w:color w:val="000000"/>
                <w:kern w:val="0"/>
                <w:sz w:val="18"/>
                <w:szCs w:val="18"/>
              </w:rPr>
              <w:t>轮耙吸挖泥船施工效率、降低单位能耗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中铁二十四局集团有限公司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kern w:val="0"/>
                <w:sz w:val="18"/>
                <w:szCs w:val="18"/>
              </w:rPr>
            </w:pPr>
            <w:r>
              <w:rPr>
                <w:rFonts w:asciiTheme="minorEastAsia" w:hAnsiTheme="minorEastAsia" w:cs="宋体" w:hint="eastAsia"/>
                <w:kern w:val="0"/>
                <w:sz w:val="18"/>
                <w:szCs w:val="18"/>
              </w:rPr>
              <w:t>降低施工现场扬尘</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大气污染防治</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铁运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上海铁路局上海机务段</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加强雨水回用，促进节水减排</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污水再生利用</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航空</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上海国际机场股份有限公司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降低行李转盘电能损耗</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城交</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上海巴士三汽公共交通有限公司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风光互补灯具在预制厂施工场地中的应用</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能耗强度</w:t>
            </w:r>
          </w:p>
        </w:tc>
      </w:tr>
      <w:tr w:rsidR="008E4D7D">
        <w:trPr>
          <w:trHeight w:val="312"/>
        </w:trPr>
        <w:tc>
          <w:tcPr>
            <w:tcW w:w="345" w:type="pct"/>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海运</w:t>
            </w:r>
          </w:p>
        </w:tc>
        <w:tc>
          <w:tcPr>
            <w:tcW w:w="1713"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中远海运集装箱运输有限公司</w:t>
            </w:r>
          </w:p>
        </w:tc>
        <w:tc>
          <w:tcPr>
            <w:tcW w:w="1912" w:type="pct"/>
            <w:tcBorders>
              <w:top w:val="nil"/>
              <w:left w:val="nil"/>
              <w:bottom w:val="single" w:sz="4" w:space="0" w:color="auto"/>
              <w:right w:val="single" w:sz="4" w:space="0" w:color="auto"/>
            </w:tcBorders>
            <w:shd w:val="clear" w:color="auto" w:fill="auto"/>
            <w:vAlign w:val="center"/>
          </w:tcPr>
          <w:p w:rsidR="008E4D7D" w:rsidRDefault="00BE1D1C">
            <w:pPr>
              <w:widowControl/>
              <w:jc w:val="left"/>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改进“中远亚洲”系列船的饮用水系统</w:t>
            </w:r>
            <w:r>
              <w:rPr>
                <w:rFonts w:asciiTheme="minorEastAsia" w:hAnsiTheme="minorEastAsia" w:cs="宋体" w:hint="eastAsia"/>
                <w:color w:val="000000"/>
                <w:kern w:val="0"/>
                <w:sz w:val="18"/>
                <w:szCs w:val="18"/>
              </w:rPr>
              <w:t xml:space="preserve"> </w:t>
            </w:r>
            <w:r>
              <w:rPr>
                <w:rFonts w:asciiTheme="minorEastAsia" w:hAnsiTheme="minorEastAsia" w:cs="宋体" w:hint="eastAsia"/>
                <w:color w:val="000000"/>
                <w:kern w:val="0"/>
                <w:sz w:val="18"/>
                <w:szCs w:val="18"/>
              </w:rPr>
              <w:t>减少加装淡水费用</w:t>
            </w:r>
          </w:p>
        </w:tc>
        <w:tc>
          <w:tcPr>
            <w:tcW w:w="1030" w:type="pct"/>
            <w:tcBorders>
              <w:top w:val="nil"/>
              <w:left w:val="nil"/>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资源保护利用</w:t>
            </w:r>
          </w:p>
        </w:tc>
      </w:tr>
      <w:tr w:rsidR="008E4D7D">
        <w:trPr>
          <w:trHeight w:val="31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海运</w:t>
            </w:r>
          </w:p>
        </w:tc>
        <w:tc>
          <w:tcPr>
            <w:tcW w:w="1713"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上海远洋运输有限公司</w:t>
            </w:r>
          </w:p>
        </w:tc>
        <w:tc>
          <w:tcPr>
            <w:tcW w:w="1912"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内贸线南北航线等功率航行，实现节能减排</w:t>
            </w:r>
          </w:p>
        </w:tc>
        <w:tc>
          <w:tcPr>
            <w:tcW w:w="1030"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能耗强度</w:t>
            </w:r>
          </w:p>
        </w:tc>
      </w:tr>
      <w:tr w:rsidR="008E4D7D">
        <w:trPr>
          <w:trHeight w:val="31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海运</w:t>
            </w:r>
          </w:p>
        </w:tc>
        <w:tc>
          <w:tcPr>
            <w:tcW w:w="1713"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上海长江轮船公司</w:t>
            </w:r>
          </w:p>
        </w:tc>
        <w:tc>
          <w:tcPr>
            <w:tcW w:w="1912"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降低船舶柴油主机滑油消耗</w:t>
            </w:r>
          </w:p>
        </w:tc>
        <w:tc>
          <w:tcPr>
            <w:tcW w:w="1030"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能源节约</w:t>
            </w:r>
          </w:p>
        </w:tc>
      </w:tr>
      <w:tr w:rsidR="008E4D7D">
        <w:trPr>
          <w:trHeight w:val="31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城交</w:t>
            </w:r>
          </w:p>
        </w:tc>
        <w:tc>
          <w:tcPr>
            <w:tcW w:w="1713"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上海奉贤巴士公共交通有限公司</w:t>
            </w:r>
          </w:p>
        </w:tc>
        <w:tc>
          <w:tcPr>
            <w:tcW w:w="1912"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使用生物柴油节能降耗</w:t>
            </w:r>
          </w:p>
        </w:tc>
        <w:tc>
          <w:tcPr>
            <w:tcW w:w="1030"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废旧材料循环利用</w:t>
            </w:r>
          </w:p>
        </w:tc>
      </w:tr>
      <w:tr w:rsidR="008E4D7D">
        <w:trPr>
          <w:trHeight w:val="312"/>
        </w:trPr>
        <w:tc>
          <w:tcPr>
            <w:tcW w:w="345" w:type="pct"/>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铁运</w:t>
            </w:r>
          </w:p>
        </w:tc>
        <w:tc>
          <w:tcPr>
            <w:tcW w:w="1713"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中国铁路上海局集团有限公司</w:t>
            </w:r>
          </w:p>
        </w:tc>
        <w:tc>
          <w:tcPr>
            <w:tcW w:w="1912"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现场设备改造消除噪音危害</w:t>
            </w:r>
          </w:p>
        </w:tc>
        <w:tc>
          <w:tcPr>
            <w:tcW w:w="1030" w:type="pct"/>
            <w:tcBorders>
              <w:top w:val="single" w:sz="4" w:space="0" w:color="auto"/>
              <w:left w:val="nil"/>
              <w:bottom w:val="single" w:sz="4" w:space="0" w:color="auto"/>
              <w:right w:val="single" w:sz="4" w:space="0" w:color="auto"/>
            </w:tcBorders>
            <w:shd w:val="clear" w:color="auto" w:fill="auto"/>
            <w:vAlign w:val="center"/>
          </w:tcPr>
          <w:p w:rsidR="008E4D7D" w:rsidRDefault="00BE1D1C">
            <w:pPr>
              <w:rPr>
                <w:rFonts w:ascii="宋体" w:eastAsia="宋体" w:hAnsi="宋体" w:cs="宋体"/>
                <w:color w:val="000000"/>
                <w:sz w:val="18"/>
                <w:szCs w:val="18"/>
              </w:rPr>
            </w:pPr>
            <w:r>
              <w:rPr>
                <w:rFonts w:hint="eastAsia"/>
                <w:color w:val="000000"/>
                <w:sz w:val="18"/>
                <w:szCs w:val="18"/>
              </w:rPr>
              <w:t>噪声污染防治</w:t>
            </w:r>
          </w:p>
        </w:tc>
      </w:tr>
    </w:tbl>
    <w:p w:rsidR="008E4D7D" w:rsidRDefault="008E4D7D">
      <w:pPr>
        <w:pStyle w:val="1"/>
        <w:keepNext w:val="0"/>
        <w:keepLines w:val="0"/>
        <w:numPr>
          <w:ilvl w:val="0"/>
          <w:numId w:val="0"/>
        </w:numPr>
        <w:spacing w:before="0" w:after="0" w:line="360" w:lineRule="auto"/>
        <w:jc w:val="center"/>
        <w:rPr>
          <w:rFonts w:ascii="黑体" w:eastAsia="黑体" w:hAnsi="黑体"/>
          <w:b w:val="0"/>
          <w:sz w:val="21"/>
          <w:szCs w:val="21"/>
        </w:rPr>
      </w:pPr>
    </w:p>
    <w:p w:rsidR="008E4D7D" w:rsidRDefault="00BE1D1C">
      <w:pPr>
        <w:pStyle w:val="1"/>
        <w:numPr>
          <w:ilvl w:val="0"/>
          <w:numId w:val="0"/>
        </w:numPr>
        <w:spacing w:before="0" w:after="0" w:line="360" w:lineRule="auto"/>
        <w:jc w:val="center"/>
        <w:rPr>
          <w:rFonts w:ascii="黑体" w:eastAsia="黑体" w:hAnsi="黑体"/>
          <w:b w:val="0"/>
          <w:sz w:val="21"/>
          <w:szCs w:val="21"/>
        </w:rPr>
      </w:pPr>
      <w:r>
        <w:rPr>
          <w:b w:val="0"/>
        </w:rPr>
        <w:br w:type="page"/>
      </w:r>
      <w:bookmarkStart w:id="204" w:name="_Toc56419802"/>
      <w:r>
        <w:rPr>
          <w:rFonts w:ascii="黑体" w:eastAsia="黑体" w:hAnsi="黑体"/>
          <w:b w:val="0"/>
          <w:sz w:val="21"/>
          <w:szCs w:val="21"/>
        </w:rPr>
        <w:t>附录</w:t>
      </w:r>
      <w:r>
        <w:rPr>
          <w:rFonts w:ascii="黑体" w:eastAsia="黑体" w:hAnsi="黑体" w:hint="eastAsia"/>
          <w:b w:val="0"/>
          <w:sz w:val="21"/>
          <w:szCs w:val="21"/>
        </w:rPr>
        <w:t>C</w:t>
      </w:r>
      <w:bookmarkEnd w:id="204"/>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w:t>
      </w:r>
      <w:r>
        <w:rPr>
          <w:rFonts w:ascii="黑体" w:eastAsia="黑体" w:hAnsi="黑体" w:hint="eastAsia"/>
          <w:szCs w:val="21"/>
        </w:rPr>
        <w:t>资料性附录</w:t>
      </w:r>
      <w:r>
        <w:rPr>
          <w:rFonts w:ascii="黑体" w:eastAsia="黑体" w:hAnsi="黑体" w:hint="eastAsia"/>
          <w:szCs w:val="21"/>
        </w:rPr>
        <w:t>)</w:t>
      </w:r>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能源折标系数和主要</w:t>
      </w:r>
      <w:r>
        <w:rPr>
          <w:rFonts w:ascii="黑体" w:eastAsia="黑体" w:hAnsi="黑体"/>
          <w:szCs w:val="21"/>
        </w:rPr>
        <w:t>产品效能</w:t>
      </w:r>
    </w:p>
    <w:p w:rsidR="008E4D7D" w:rsidRDefault="008E4D7D">
      <w:pPr>
        <w:spacing w:line="360" w:lineRule="auto"/>
        <w:ind w:left="420" w:hangingChars="200" w:hanging="420"/>
        <w:jc w:val="center"/>
        <w:rPr>
          <w:rFonts w:ascii="黑体" w:eastAsia="黑体" w:hAnsi="黑体"/>
          <w:szCs w:val="21"/>
        </w:rPr>
      </w:pPr>
    </w:p>
    <w:p w:rsidR="008E4D7D" w:rsidRDefault="00BE1D1C" w:rsidP="001104C0">
      <w:pPr>
        <w:spacing w:beforeLines="100" w:afterLines="100" w:line="360" w:lineRule="auto"/>
        <w:ind w:left="420" w:hangingChars="200" w:hanging="420"/>
        <w:jc w:val="left"/>
        <w:rPr>
          <w:rFonts w:ascii="黑体" w:eastAsia="黑体" w:hAnsi="黑体"/>
          <w:szCs w:val="21"/>
        </w:rPr>
      </w:pPr>
      <w:r>
        <w:rPr>
          <w:rFonts w:ascii="黑体" w:eastAsia="黑体" w:hAnsi="黑体" w:hint="eastAsia"/>
          <w:szCs w:val="21"/>
        </w:rPr>
        <w:t xml:space="preserve">C1 </w:t>
      </w:r>
      <w:r>
        <w:rPr>
          <w:rFonts w:ascii="黑体" w:eastAsia="黑体" w:hAnsi="黑体" w:hint="eastAsia"/>
          <w:szCs w:val="21"/>
        </w:rPr>
        <w:t>各种能源折标系数</w:t>
      </w:r>
    </w:p>
    <w:p w:rsidR="008E4D7D" w:rsidRDefault="00BE1D1C">
      <w:pPr>
        <w:spacing w:line="360" w:lineRule="auto"/>
        <w:ind w:left="420" w:hangingChars="200" w:hanging="420"/>
        <w:jc w:val="center"/>
        <w:rPr>
          <w:rFonts w:ascii="黑体" w:eastAsia="黑体" w:hAnsi="黑体"/>
          <w:szCs w:val="21"/>
        </w:rPr>
      </w:pPr>
      <w:r>
        <w:rPr>
          <w:rFonts w:ascii="黑体" w:eastAsia="黑体" w:hAnsi="黑体" w:hint="eastAsia"/>
          <w:szCs w:val="21"/>
        </w:rPr>
        <w:t>表</w:t>
      </w:r>
      <w:r>
        <w:rPr>
          <w:rFonts w:ascii="黑体" w:eastAsia="黑体" w:hAnsi="黑体" w:hint="eastAsia"/>
          <w:szCs w:val="21"/>
        </w:rPr>
        <w:t>C.1</w:t>
      </w:r>
      <w:r>
        <w:rPr>
          <w:rFonts w:ascii="黑体" w:eastAsia="黑体" w:hAnsi="黑体" w:hint="eastAsia"/>
          <w:szCs w:val="21"/>
        </w:rPr>
        <w:t>各种能源折标系数表</w:t>
      </w:r>
    </w:p>
    <w:tbl>
      <w:tblPr>
        <w:tblW w:w="8512" w:type="dxa"/>
        <w:tblInd w:w="101" w:type="dxa"/>
        <w:tblLook w:val="04A0"/>
      </w:tblPr>
      <w:tblGrid>
        <w:gridCol w:w="1708"/>
        <w:gridCol w:w="993"/>
        <w:gridCol w:w="992"/>
        <w:gridCol w:w="992"/>
        <w:gridCol w:w="992"/>
        <w:gridCol w:w="993"/>
        <w:gridCol w:w="425"/>
        <w:gridCol w:w="1417"/>
      </w:tblGrid>
      <w:tr w:rsidR="008E4D7D">
        <w:trPr>
          <w:trHeight w:val="520"/>
        </w:trPr>
        <w:tc>
          <w:tcPr>
            <w:tcW w:w="1708" w:type="dxa"/>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能源名称</w:t>
            </w:r>
          </w:p>
        </w:tc>
        <w:tc>
          <w:tcPr>
            <w:tcW w:w="993" w:type="dxa"/>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计量单位</w:t>
            </w:r>
          </w:p>
        </w:tc>
        <w:tc>
          <w:tcPr>
            <w:tcW w:w="992" w:type="dxa"/>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参考折标煤系数（</w:t>
            </w:r>
            <w:r>
              <w:rPr>
                <w:rFonts w:asciiTheme="minorEastAsia" w:hAnsiTheme="minorEastAsia" w:cs="宋体" w:hint="eastAsia"/>
                <w:color w:val="000000"/>
                <w:kern w:val="0"/>
                <w:sz w:val="18"/>
                <w:szCs w:val="18"/>
              </w:rPr>
              <w:t>tce</w:t>
            </w:r>
            <w:r>
              <w:rPr>
                <w:rFonts w:asciiTheme="minorEastAsia" w:hAnsiTheme="minorEastAsia" w:cs="宋体" w:hint="eastAsia"/>
                <w:color w:val="000000"/>
                <w:kern w:val="0"/>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参考折标油系数（</w:t>
            </w:r>
            <w:r>
              <w:rPr>
                <w:rFonts w:asciiTheme="minorEastAsia" w:hAnsiTheme="minorEastAsia" w:cs="宋体" w:hint="eastAsia"/>
                <w:color w:val="000000"/>
                <w:kern w:val="0"/>
                <w:sz w:val="18"/>
                <w:szCs w:val="18"/>
              </w:rPr>
              <w:t>toe</w:t>
            </w:r>
            <w:r>
              <w:rPr>
                <w:rFonts w:asciiTheme="minorEastAsia" w:hAnsiTheme="minorEastAsia" w:cs="宋体" w:hint="eastAsia"/>
                <w:color w:val="000000"/>
                <w:kern w:val="0"/>
                <w:sz w:val="18"/>
                <w:szCs w:val="18"/>
              </w:rPr>
              <w:t>）</w:t>
            </w:r>
          </w:p>
        </w:tc>
        <w:tc>
          <w:tcPr>
            <w:tcW w:w="992" w:type="dxa"/>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二氧化碳排放系数（</w:t>
            </w:r>
            <w:r>
              <w:rPr>
                <w:rFonts w:asciiTheme="minorEastAsia" w:hAnsiTheme="minorEastAsia" w:cs="宋体" w:hint="eastAsia"/>
                <w:color w:val="000000"/>
                <w:kern w:val="0"/>
                <w:sz w:val="18"/>
                <w:szCs w:val="18"/>
              </w:rPr>
              <w:t>t</w:t>
            </w:r>
            <w:r>
              <w:rPr>
                <w:rFonts w:asciiTheme="minorEastAsia" w:hAnsiTheme="minorEastAsia" w:cs="宋体" w:hint="eastAsia"/>
                <w:color w:val="000000"/>
                <w:kern w:val="0"/>
                <w:sz w:val="18"/>
                <w:szCs w:val="18"/>
              </w:rPr>
              <w:t>）</w:t>
            </w:r>
          </w:p>
        </w:tc>
        <w:tc>
          <w:tcPr>
            <w:tcW w:w="2835" w:type="dxa"/>
            <w:gridSpan w:val="3"/>
            <w:tcBorders>
              <w:top w:val="single" w:sz="4" w:space="0" w:color="auto"/>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平均低位发热量</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标准煤</w:t>
            </w: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0.7</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2.46</w:t>
            </w:r>
          </w:p>
        </w:tc>
        <w:tc>
          <w:tcPr>
            <w:tcW w:w="141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29271 kJ/kg</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7000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标准油</w:t>
            </w:r>
          </w:p>
        </w:tc>
        <w:tc>
          <w:tcPr>
            <w:tcW w:w="993"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1.4286</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w:t>
            </w:r>
          </w:p>
        </w:tc>
        <w:tc>
          <w:tcPr>
            <w:tcW w:w="992" w:type="dxa"/>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3.096</w:t>
            </w:r>
          </w:p>
        </w:tc>
        <w:tc>
          <w:tcPr>
            <w:tcW w:w="1418" w:type="dxa"/>
            <w:gridSpan w:val="2"/>
            <w:tcBorders>
              <w:top w:val="nil"/>
              <w:left w:val="nil"/>
              <w:bottom w:val="single" w:sz="4" w:space="0" w:color="auto"/>
              <w:right w:val="single" w:sz="4" w:space="0" w:color="auto"/>
            </w:tcBorders>
            <w:shd w:val="clear" w:color="auto" w:fill="D9D9D9" w:themeFill="background1" w:themeFillShade="D9"/>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41816 kJ/kg</w:t>
            </w:r>
          </w:p>
        </w:tc>
        <w:tc>
          <w:tcPr>
            <w:tcW w:w="1417" w:type="dxa"/>
            <w:tcBorders>
              <w:top w:val="nil"/>
              <w:left w:val="nil"/>
              <w:bottom w:val="single" w:sz="4" w:space="0" w:color="auto"/>
              <w:right w:val="single" w:sz="4" w:space="0" w:color="auto"/>
            </w:tcBorders>
            <w:shd w:val="clear" w:color="auto" w:fill="D9D9D9" w:themeFill="background1" w:themeFillShade="D9"/>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10000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原煤</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kern w:val="0"/>
                <w:sz w:val="18"/>
                <w:szCs w:val="18"/>
              </w:rPr>
              <w:t>0.7143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0.500</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1.9003</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kern w:val="0"/>
                <w:sz w:val="18"/>
                <w:szCs w:val="18"/>
              </w:rPr>
              <w:t>209</w:t>
            </w:r>
            <w:r>
              <w:rPr>
                <w:rFonts w:asciiTheme="minorEastAsia" w:hAnsiTheme="minorEastAsia" w:hint="eastAsia"/>
                <w:kern w:val="0"/>
                <w:sz w:val="18"/>
                <w:szCs w:val="18"/>
              </w:rPr>
              <w:t>34</w:t>
            </w:r>
            <w:r>
              <w:rPr>
                <w:rFonts w:asciiTheme="minorEastAsia" w:hAnsiTheme="minorEastAsia"/>
                <w:kern w:val="0"/>
                <w:sz w:val="18"/>
                <w:szCs w:val="18"/>
              </w:rPr>
              <w:t>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kern w:val="0"/>
                <w:sz w:val="18"/>
                <w:szCs w:val="18"/>
              </w:rPr>
              <w:t>5000kcal/kg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无烟煤</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0.75</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0.525</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2.4146</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31362</w:t>
            </w:r>
            <w:r>
              <w:rPr>
                <w:rFonts w:asciiTheme="minorEastAsia" w:hAnsiTheme="minorEastAsia"/>
                <w:kern w:val="0"/>
                <w:sz w:val="18"/>
                <w:szCs w:val="18"/>
              </w:rPr>
              <w:t xml:space="preserve">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hint="eastAsia"/>
                <w:sz w:val="18"/>
                <w:szCs w:val="18"/>
              </w:rPr>
              <w:t>7500Kcal/Kg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天然气（气态）</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m</w:t>
            </w:r>
            <w:r>
              <w:rPr>
                <w:rFonts w:asciiTheme="minorEastAsia" w:hAnsiTheme="minorEastAsia" w:cs="宋体" w:hint="eastAsia"/>
                <w:color w:val="000000"/>
                <w:kern w:val="0"/>
                <w:sz w:val="18"/>
                <w:szCs w:val="18"/>
                <w:vertAlign w:val="superscript"/>
              </w:rPr>
              <w:t>3</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1.330</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9.3098</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2.692kg</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38928 kJ/m</w:t>
            </w:r>
            <w:r>
              <w:rPr>
                <w:rFonts w:asciiTheme="minorEastAsia" w:hAnsiTheme="minorEastAsia" w:cs="宋体" w:hint="eastAsia"/>
                <w:color w:val="000000"/>
                <w:kern w:val="0"/>
                <w:sz w:val="18"/>
                <w:szCs w:val="18"/>
                <w:vertAlign w:val="superscript"/>
              </w:rPr>
              <w:t>3</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8600 kcal/m</w:t>
            </w:r>
            <w:r>
              <w:rPr>
                <w:rFonts w:asciiTheme="minorEastAsia" w:hAnsiTheme="minorEastAsia" w:cs="宋体" w:hint="eastAsia"/>
                <w:color w:val="000000"/>
                <w:kern w:val="0"/>
                <w:sz w:val="18"/>
                <w:szCs w:val="18"/>
                <w:vertAlign w:val="superscript"/>
              </w:rPr>
              <w:t>3</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液化天然气（液态）</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1.7525</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1.23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2.831</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44200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12300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原油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1.4286</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3.08</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41816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10000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汽油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1.4714</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3.04</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43070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10300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煤油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1.4714</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3.15</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43070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10300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柴油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1.4571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1.02</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3.179</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42652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10200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燃料油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1.4286</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3.17</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41816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10000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液化石油气</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1.7143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1.2</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2.92</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50179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12000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航空煤油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1.5474</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1.083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3.15</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42906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10261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氢气</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4.09528</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2.8667</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0</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119873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kern w:val="0"/>
                <w:sz w:val="18"/>
                <w:szCs w:val="18"/>
              </w:rPr>
              <w:t>28667</w:t>
            </w:r>
            <w:r>
              <w:rPr>
                <w:rFonts w:asciiTheme="minorEastAsia" w:hAnsiTheme="minorEastAsia" w:cs="宋体" w:hint="eastAsia"/>
                <w:kern w:val="0"/>
                <w:sz w:val="18"/>
                <w:szCs w:val="18"/>
              </w:rPr>
              <w:t xml:space="preserve">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润滑油</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t</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1.4331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1.0031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w:t>
            </w:r>
          </w:p>
        </w:tc>
        <w:tc>
          <w:tcPr>
            <w:tcW w:w="1418" w:type="dxa"/>
            <w:gridSpan w:val="2"/>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9900 kJ/kg</w:t>
            </w:r>
          </w:p>
        </w:tc>
        <w:tc>
          <w:tcPr>
            <w:tcW w:w="1417"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2368 kcal/kg</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热力（当量）</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百万</w:t>
            </w:r>
            <w:r>
              <w:rPr>
                <w:rFonts w:asciiTheme="minorEastAsia" w:hAnsiTheme="minorEastAsia" w:cs="宋体" w:hint="eastAsia"/>
                <w:color w:val="000000"/>
                <w:kern w:val="0"/>
                <w:sz w:val="18"/>
                <w:szCs w:val="18"/>
              </w:rPr>
              <w:t>kJ</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0.0341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0.0239</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0.11</w:t>
            </w:r>
          </w:p>
        </w:tc>
        <w:tc>
          <w:tcPr>
            <w:tcW w:w="2835" w:type="dxa"/>
            <w:gridSpan w:val="3"/>
            <w:tcBorders>
              <w:top w:val="single" w:sz="4" w:space="0" w:color="auto"/>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电力（当量）</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万</w:t>
            </w:r>
            <w:r>
              <w:rPr>
                <w:rFonts w:asciiTheme="minorEastAsia" w:hAnsiTheme="minorEastAsia" w:cs="宋体" w:hint="eastAsia"/>
                <w:color w:val="000000"/>
                <w:kern w:val="0"/>
                <w:sz w:val="18"/>
                <w:szCs w:val="18"/>
              </w:rPr>
              <w:t>kWh</w:t>
            </w:r>
            <w:r>
              <w:rPr>
                <w:rFonts w:asciiTheme="minorEastAsia" w:hAnsiTheme="minorEastAsia" w:cs="宋体"/>
                <w:color w:val="000000"/>
                <w:kern w:val="0"/>
                <w:sz w:val="18"/>
                <w:szCs w:val="18"/>
              </w:rPr>
              <w:t xml:space="preserve"> </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1.229</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0.8603</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w:t>
            </w:r>
          </w:p>
        </w:tc>
        <w:tc>
          <w:tcPr>
            <w:tcW w:w="993"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3600 kJ/kWh</w:t>
            </w:r>
          </w:p>
        </w:tc>
        <w:tc>
          <w:tcPr>
            <w:tcW w:w="1842" w:type="dxa"/>
            <w:gridSpan w:val="2"/>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860 kcal/kWh</w:t>
            </w:r>
          </w:p>
        </w:tc>
      </w:tr>
      <w:tr w:rsidR="008E4D7D">
        <w:trPr>
          <w:trHeight w:val="397"/>
        </w:trPr>
        <w:tc>
          <w:tcPr>
            <w:tcW w:w="1708" w:type="dxa"/>
            <w:tcBorders>
              <w:top w:val="nil"/>
              <w:left w:val="single" w:sz="4" w:space="0" w:color="auto"/>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电力</w:t>
            </w:r>
            <w:r>
              <w:rPr>
                <w:rFonts w:asciiTheme="minorEastAsia" w:hAnsiTheme="minorEastAsia" w:cs="宋体" w:hint="eastAsia"/>
                <w:color w:val="000000"/>
                <w:kern w:val="0"/>
                <w:sz w:val="18"/>
                <w:szCs w:val="18"/>
              </w:rPr>
              <w:t>(</w:t>
            </w:r>
            <w:r>
              <w:rPr>
                <w:rFonts w:asciiTheme="minorEastAsia" w:hAnsiTheme="minorEastAsia" w:cs="宋体" w:hint="eastAsia"/>
                <w:color w:val="000000"/>
                <w:kern w:val="0"/>
                <w:sz w:val="18"/>
                <w:szCs w:val="18"/>
              </w:rPr>
              <w:t>等价</w:t>
            </w:r>
            <w:r>
              <w:rPr>
                <w:rFonts w:asciiTheme="minorEastAsia" w:hAnsiTheme="minorEastAsia" w:cs="宋体" w:hint="eastAsia"/>
                <w:color w:val="000000"/>
                <w:kern w:val="0"/>
                <w:sz w:val="18"/>
                <w:szCs w:val="18"/>
              </w:rPr>
              <w:t>)</w:t>
            </w:r>
          </w:p>
        </w:tc>
        <w:tc>
          <w:tcPr>
            <w:tcW w:w="993"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万</w:t>
            </w:r>
            <w:r>
              <w:rPr>
                <w:rFonts w:asciiTheme="minorEastAsia" w:hAnsiTheme="minorEastAsia" w:cs="宋体" w:hint="eastAsia"/>
                <w:color w:val="000000"/>
                <w:kern w:val="0"/>
                <w:sz w:val="18"/>
                <w:szCs w:val="18"/>
              </w:rPr>
              <w:t>kWh</w:t>
            </w:r>
          </w:p>
        </w:tc>
        <w:tc>
          <w:tcPr>
            <w:tcW w:w="992" w:type="dxa"/>
            <w:tcBorders>
              <w:top w:val="nil"/>
              <w:left w:val="nil"/>
              <w:bottom w:val="single" w:sz="4" w:space="0" w:color="auto"/>
              <w:right w:val="single" w:sz="4" w:space="0" w:color="auto"/>
            </w:tcBorders>
            <w:shd w:val="clear" w:color="auto" w:fill="auto"/>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2.91</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2.079</w:t>
            </w:r>
          </w:p>
        </w:tc>
        <w:tc>
          <w:tcPr>
            <w:tcW w:w="992" w:type="dxa"/>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kern w:val="0"/>
                <w:sz w:val="18"/>
                <w:szCs w:val="18"/>
              </w:rPr>
            </w:pPr>
            <w:r>
              <w:rPr>
                <w:rFonts w:asciiTheme="minorEastAsia" w:hAnsiTheme="minorEastAsia" w:cs="宋体" w:hint="eastAsia"/>
                <w:kern w:val="0"/>
                <w:sz w:val="18"/>
                <w:szCs w:val="18"/>
              </w:rPr>
              <w:t>7.306</w:t>
            </w:r>
          </w:p>
        </w:tc>
        <w:tc>
          <w:tcPr>
            <w:tcW w:w="2835" w:type="dxa"/>
            <w:gridSpan w:val="3"/>
            <w:tcBorders>
              <w:top w:val="nil"/>
              <w:left w:val="nil"/>
              <w:bottom w:val="single" w:sz="4" w:space="0" w:color="auto"/>
              <w:right w:val="single" w:sz="4" w:space="0" w:color="auto"/>
            </w:tcBorders>
            <w:shd w:val="clear" w:color="auto" w:fill="auto"/>
            <w:noWrap/>
            <w:vAlign w:val="center"/>
          </w:tcPr>
          <w:p w:rsidR="008E4D7D" w:rsidRDefault="00BE1D1C">
            <w:pPr>
              <w:widowControl/>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w:t>
            </w:r>
          </w:p>
        </w:tc>
      </w:tr>
      <w:tr w:rsidR="008E4D7D">
        <w:trPr>
          <w:trHeight w:val="397"/>
        </w:trPr>
        <w:tc>
          <w:tcPr>
            <w:tcW w:w="8512"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8E4D7D" w:rsidRDefault="00BE1D1C">
            <w:pPr>
              <w:widowControl/>
              <w:rPr>
                <w:rFonts w:asciiTheme="minorEastAsia" w:hAnsiTheme="minorEastAsia" w:cs="宋体"/>
                <w:kern w:val="0"/>
                <w:sz w:val="18"/>
                <w:szCs w:val="18"/>
              </w:rPr>
            </w:pPr>
            <w:r>
              <w:rPr>
                <w:rFonts w:asciiTheme="minorEastAsia" w:hAnsiTheme="minorEastAsia" w:cs="宋体"/>
                <w:color w:val="000000"/>
                <w:kern w:val="0"/>
                <w:sz w:val="18"/>
                <w:szCs w:val="18"/>
              </w:rPr>
              <w:t>注</w:t>
            </w:r>
            <w:r>
              <w:rPr>
                <w:rFonts w:asciiTheme="minorEastAsia" w:hAnsiTheme="minorEastAsia" w:cs="宋体" w:hint="eastAsia"/>
                <w:color w:val="000000"/>
                <w:kern w:val="0"/>
                <w:sz w:val="18"/>
                <w:szCs w:val="18"/>
              </w:rPr>
              <w:t>1</w:t>
            </w:r>
            <w:r>
              <w:rPr>
                <w:rFonts w:asciiTheme="minorEastAsia" w:hAnsiTheme="minorEastAsia" w:cs="宋体" w:hint="eastAsia"/>
                <w:color w:val="000000"/>
                <w:kern w:val="0"/>
                <w:sz w:val="18"/>
                <w:szCs w:val="18"/>
              </w:rPr>
              <w:t>：</w:t>
            </w:r>
            <w:r>
              <w:rPr>
                <w:rFonts w:ascii="宋体" w:eastAsia="宋体" w:hAnsi="宋体" w:cs="宋体" w:hint="eastAsia"/>
                <w:color w:val="000000"/>
                <w:kern w:val="0"/>
                <w:sz w:val="18"/>
                <w:szCs w:val="18"/>
              </w:rPr>
              <w:t>上海节能低碳和应对气候变化网（上海市发改委）</w:t>
            </w:r>
          </w:p>
          <w:p w:rsidR="008E4D7D" w:rsidRDefault="00BE1D1C">
            <w:pPr>
              <w:rPr>
                <w:rFonts w:ascii="宋体" w:eastAsia="宋体" w:hAnsi="宋体" w:cs="宋体"/>
                <w:color w:val="000000"/>
                <w:kern w:val="0"/>
                <w:sz w:val="18"/>
                <w:szCs w:val="18"/>
              </w:rPr>
            </w:pPr>
            <w:r>
              <w:rPr>
                <w:rFonts w:asciiTheme="minorEastAsia" w:hAnsiTheme="minorEastAsia" w:cs="宋体" w:hint="eastAsia"/>
                <w:color w:val="000000"/>
                <w:kern w:val="0"/>
                <w:sz w:val="18"/>
                <w:szCs w:val="18"/>
              </w:rPr>
              <w:t>注</w:t>
            </w:r>
            <w:r>
              <w:rPr>
                <w:rFonts w:asciiTheme="minorEastAsia" w:hAnsiTheme="minorEastAsia" w:cs="宋体" w:hint="eastAsia"/>
                <w:color w:val="000000"/>
                <w:kern w:val="0"/>
                <w:sz w:val="18"/>
                <w:szCs w:val="18"/>
              </w:rPr>
              <w:t>2</w:t>
            </w:r>
            <w:r>
              <w:rPr>
                <w:rFonts w:asciiTheme="minorEastAsia" w:hAnsiTheme="minorEastAsia" w:cs="宋体" w:hint="eastAsia"/>
                <w:color w:val="000000"/>
                <w:kern w:val="0"/>
                <w:sz w:val="18"/>
                <w:szCs w:val="18"/>
              </w:rPr>
              <w:t>：</w:t>
            </w:r>
            <w:r>
              <w:rPr>
                <w:rFonts w:ascii="宋体" w:eastAsia="宋体" w:hAnsi="宋体" w:cs="宋体" w:hint="eastAsia"/>
                <w:color w:val="000000"/>
                <w:kern w:val="0"/>
                <w:sz w:val="18"/>
                <w:szCs w:val="18"/>
              </w:rPr>
              <w:t>《综合能耗计算通则》</w:t>
            </w:r>
            <w:r>
              <w:rPr>
                <w:rFonts w:ascii="宋体" w:eastAsia="宋体" w:hAnsi="宋体" w:cs="宋体" w:hint="eastAsia"/>
                <w:color w:val="000000"/>
                <w:kern w:val="0"/>
                <w:sz w:val="18"/>
                <w:szCs w:val="18"/>
              </w:rPr>
              <w:t>(GBT 2589</w:t>
            </w:r>
            <w:r>
              <w:rPr>
                <w:rFonts w:ascii="宋体" w:eastAsia="宋体" w:hAnsi="宋体" w:cs="宋体" w:hint="eastAsia"/>
                <w:color w:val="000000"/>
                <w:kern w:val="0"/>
                <w:sz w:val="18"/>
                <w:szCs w:val="18"/>
              </w:rPr>
              <w:t>—</w:t>
            </w:r>
            <w:r>
              <w:rPr>
                <w:rFonts w:ascii="宋体" w:eastAsia="宋体" w:hAnsi="宋体" w:cs="宋体" w:hint="eastAsia"/>
                <w:color w:val="000000"/>
                <w:kern w:val="0"/>
                <w:sz w:val="18"/>
                <w:szCs w:val="18"/>
              </w:rPr>
              <w:t>2008)</w:t>
            </w:r>
          </w:p>
          <w:p w:rsidR="008E4D7D" w:rsidRDefault="00BE1D1C">
            <w:pPr>
              <w:widowControl/>
              <w:rPr>
                <w:rFonts w:ascii="宋体" w:eastAsia="宋体" w:hAnsi="宋体" w:cs="宋体"/>
                <w:color w:val="000000"/>
                <w:kern w:val="0"/>
                <w:sz w:val="18"/>
                <w:szCs w:val="18"/>
              </w:rPr>
            </w:pPr>
            <w:r>
              <w:rPr>
                <w:rFonts w:asciiTheme="minorEastAsia" w:hAnsiTheme="minorEastAsia" w:cs="宋体"/>
                <w:color w:val="000000"/>
                <w:kern w:val="0"/>
                <w:sz w:val="18"/>
                <w:szCs w:val="18"/>
              </w:rPr>
              <w:t>注</w:t>
            </w:r>
            <w:r>
              <w:rPr>
                <w:rFonts w:asciiTheme="minorEastAsia" w:hAnsiTheme="minorEastAsia" w:cs="宋体" w:hint="eastAsia"/>
                <w:color w:val="000000"/>
                <w:kern w:val="0"/>
                <w:sz w:val="18"/>
                <w:szCs w:val="18"/>
              </w:rPr>
              <w:t>3</w:t>
            </w:r>
            <w:r>
              <w:rPr>
                <w:rFonts w:asciiTheme="minorEastAsia" w:hAnsiTheme="minorEastAsia" w:cs="宋体" w:hint="eastAsia"/>
                <w:color w:val="000000"/>
                <w:kern w:val="0"/>
                <w:sz w:val="18"/>
                <w:szCs w:val="18"/>
              </w:rPr>
              <w:t>：</w:t>
            </w:r>
            <w:r>
              <w:rPr>
                <w:rFonts w:ascii="宋体" w:eastAsia="宋体" w:hAnsi="宋体" w:cs="宋体" w:hint="eastAsia"/>
                <w:color w:val="000000"/>
                <w:kern w:val="0"/>
                <w:sz w:val="18"/>
                <w:szCs w:val="18"/>
              </w:rPr>
              <w:t>电力等值法</w:t>
            </w:r>
            <w:r>
              <w:rPr>
                <w:rFonts w:ascii="宋体" w:eastAsia="宋体" w:hAnsi="宋体" w:cs="宋体" w:hint="eastAsia"/>
                <w:color w:val="000000"/>
                <w:kern w:val="0"/>
                <w:sz w:val="18"/>
                <w:szCs w:val="18"/>
              </w:rPr>
              <w:t xml:space="preserve"> </w:t>
            </w:r>
            <w:r>
              <w:rPr>
                <w:rFonts w:ascii="宋体" w:eastAsia="宋体" w:hAnsi="宋体" w:cs="宋体" w:hint="eastAsia"/>
                <w:color w:val="000000"/>
                <w:kern w:val="0"/>
                <w:sz w:val="18"/>
                <w:szCs w:val="18"/>
              </w:rPr>
              <w:t>取</w:t>
            </w:r>
            <w:r>
              <w:rPr>
                <w:rFonts w:ascii="宋体" w:eastAsia="宋体" w:hAnsi="宋体" w:cs="宋体" w:hint="eastAsia"/>
                <w:color w:val="000000"/>
                <w:kern w:val="0"/>
                <w:sz w:val="18"/>
                <w:szCs w:val="18"/>
              </w:rPr>
              <w:t>2018</w:t>
            </w:r>
            <w:r>
              <w:rPr>
                <w:rFonts w:ascii="宋体" w:eastAsia="宋体" w:hAnsi="宋体" w:cs="宋体" w:hint="eastAsia"/>
                <w:color w:val="000000"/>
                <w:kern w:val="0"/>
                <w:sz w:val="18"/>
                <w:szCs w:val="18"/>
              </w:rPr>
              <w:t>年上海市</w:t>
            </w:r>
            <w:r>
              <w:rPr>
                <w:rFonts w:ascii="宋体" w:eastAsia="宋体" w:hAnsi="宋体" w:cs="宋体" w:hint="eastAsia"/>
                <w:color w:val="000000"/>
                <w:kern w:val="0"/>
                <w:sz w:val="18"/>
                <w:szCs w:val="18"/>
              </w:rPr>
              <w:t>600MW</w:t>
            </w:r>
            <w:r>
              <w:rPr>
                <w:rFonts w:ascii="宋体" w:eastAsia="宋体" w:hAnsi="宋体" w:cs="宋体" w:hint="eastAsia"/>
                <w:color w:val="000000"/>
                <w:kern w:val="0"/>
                <w:sz w:val="18"/>
                <w:szCs w:val="18"/>
              </w:rPr>
              <w:t>机组煤耗</w:t>
            </w:r>
            <w:r>
              <w:rPr>
                <w:rFonts w:ascii="宋体" w:eastAsia="宋体" w:hAnsi="宋体" w:cs="宋体" w:hint="eastAsia"/>
                <w:color w:val="000000"/>
                <w:kern w:val="0"/>
                <w:sz w:val="18"/>
                <w:szCs w:val="18"/>
              </w:rPr>
              <w:t xml:space="preserve"> 291</w:t>
            </w:r>
            <w:r>
              <w:rPr>
                <w:rFonts w:ascii="宋体" w:eastAsia="宋体" w:hAnsi="宋体" w:cs="宋体" w:hint="eastAsia"/>
                <w:color w:val="000000"/>
                <w:kern w:val="0"/>
                <w:sz w:val="18"/>
                <w:szCs w:val="18"/>
              </w:rPr>
              <w:t>克标准煤</w:t>
            </w:r>
            <w:r>
              <w:rPr>
                <w:rFonts w:ascii="宋体" w:eastAsia="宋体" w:hAnsi="宋体" w:cs="宋体" w:hint="eastAsia"/>
                <w:color w:val="000000"/>
                <w:kern w:val="0"/>
                <w:sz w:val="18"/>
                <w:szCs w:val="18"/>
              </w:rPr>
              <w:t>/</w:t>
            </w:r>
            <w:r>
              <w:rPr>
                <w:rFonts w:ascii="宋体" w:eastAsia="宋体" w:hAnsi="宋体" w:cs="宋体" w:hint="eastAsia"/>
                <w:color w:val="000000"/>
                <w:kern w:val="0"/>
                <w:sz w:val="18"/>
                <w:szCs w:val="18"/>
              </w:rPr>
              <w:t>千瓦时</w:t>
            </w:r>
          </w:p>
          <w:p w:rsidR="008E4D7D" w:rsidRDefault="00BE1D1C">
            <w:pPr>
              <w:widowControl/>
              <w:rPr>
                <w:rFonts w:ascii="宋体" w:eastAsia="宋体" w:hAnsi="宋体" w:cs="宋体"/>
                <w:color w:val="000000"/>
                <w:kern w:val="0"/>
                <w:sz w:val="18"/>
                <w:szCs w:val="18"/>
              </w:rPr>
            </w:pPr>
            <w:r>
              <w:rPr>
                <w:rFonts w:asciiTheme="minorEastAsia" w:hAnsiTheme="minorEastAsia" w:cs="宋体"/>
                <w:color w:val="000000"/>
                <w:kern w:val="0"/>
                <w:sz w:val="18"/>
                <w:szCs w:val="18"/>
              </w:rPr>
              <w:t>注</w:t>
            </w:r>
            <w:r>
              <w:rPr>
                <w:rFonts w:asciiTheme="minorEastAsia" w:hAnsiTheme="minorEastAsia" w:cs="宋体" w:hint="eastAsia"/>
                <w:color w:val="000000"/>
                <w:kern w:val="0"/>
                <w:sz w:val="18"/>
                <w:szCs w:val="18"/>
              </w:rPr>
              <w:t>4</w:t>
            </w:r>
            <w:r>
              <w:rPr>
                <w:rFonts w:asciiTheme="minorEastAsia" w:hAnsiTheme="minorEastAsia" w:cs="宋体" w:hint="eastAsia"/>
                <w:color w:val="000000"/>
                <w:kern w:val="0"/>
                <w:sz w:val="18"/>
                <w:szCs w:val="18"/>
              </w:rPr>
              <w:t>：</w:t>
            </w:r>
            <w:r>
              <w:rPr>
                <w:rFonts w:ascii="宋体" w:eastAsia="宋体" w:hAnsi="宋体" w:cs="宋体" w:hint="eastAsia"/>
                <w:color w:val="000000"/>
                <w:kern w:val="0"/>
                <w:sz w:val="18"/>
                <w:szCs w:val="18"/>
              </w:rPr>
              <w:t>按照</w:t>
            </w:r>
            <w:hyperlink r:id="rId63" w:tgtFrame="_blank" w:history="1">
              <w:r>
                <w:rPr>
                  <w:rFonts w:ascii="宋体" w:eastAsia="宋体" w:hAnsi="宋体" w:cs="宋体" w:hint="eastAsia"/>
                  <w:color w:val="000000"/>
                  <w:kern w:val="0"/>
                  <w:sz w:val="18"/>
                  <w:szCs w:val="18"/>
                </w:rPr>
                <w:t>国家发改委</w:t>
              </w:r>
            </w:hyperlink>
            <w:r>
              <w:rPr>
                <w:rFonts w:ascii="宋体" w:eastAsia="宋体" w:hAnsi="宋体" w:cs="宋体" w:hint="eastAsia"/>
                <w:color w:val="000000"/>
                <w:kern w:val="0"/>
                <w:sz w:val="18"/>
                <w:szCs w:val="18"/>
              </w:rPr>
              <w:t>推荐值，折算系数为</w:t>
            </w:r>
            <w:r>
              <w:rPr>
                <w:rFonts w:ascii="宋体" w:eastAsia="宋体" w:hAnsi="宋体" w:cs="宋体" w:hint="eastAsia"/>
                <w:color w:val="000000"/>
                <w:kern w:val="0"/>
                <w:sz w:val="18"/>
                <w:szCs w:val="18"/>
              </w:rPr>
              <w:t>2.4567tCO</w:t>
            </w:r>
            <w:r>
              <w:rPr>
                <w:rFonts w:ascii="黑体" w:eastAsia="黑体" w:hAnsi="黑体" w:hint="eastAsia"/>
                <w:szCs w:val="21"/>
                <w:vertAlign w:val="subscript"/>
              </w:rPr>
              <w:t>2</w:t>
            </w:r>
            <w:r>
              <w:rPr>
                <w:rFonts w:ascii="宋体" w:eastAsia="宋体" w:hAnsi="宋体" w:cs="宋体" w:hint="eastAsia"/>
                <w:color w:val="000000"/>
                <w:kern w:val="0"/>
                <w:sz w:val="18"/>
                <w:szCs w:val="18"/>
              </w:rPr>
              <w:t>/tce</w:t>
            </w:r>
            <w:r>
              <w:rPr>
                <w:rFonts w:ascii="宋体" w:eastAsia="宋体" w:hAnsi="宋体" w:cs="宋体" w:hint="eastAsia"/>
                <w:color w:val="000000"/>
                <w:kern w:val="0"/>
                <w:sz w:val="18"/>
                <w:szCs w:val="18"/>
              </w:rPr>
              <w:t>。</w:t>
            </w:r>
          </w:p>
          <w:p w:rsidR="008E4D7D" w:rsidRDefault="00BE1D1C">
            <w:pPr>
              <w:widowControl/>
              <w:rPr>
                <w:rFonts w:asciiTheme="minorEastAsia" w:hAnsiTheme="minorEastAsia" w:cs="宋体"/>
                <w:color w:val="000000"/>
                <w:kern w:val="0"/>
                <w:sz w:val="18"/>
                <w:szCs w:val="18"/>
              </w:rPr>
            </w:pPr>
            <w:r>
              <w:rPr>
                <w:rFonts w:asciiTheme="minorEastAsia" w:hAnsiTheme="minorEastAsia" w:cs="宋体"/>
                <w:color w:val="000000"/>
                <w:kern w:val="0"/>
                <w:sz w:val="18"/>
                <w:szCs w:val="18"/>
              </w:rPr>
              <w:t>注</w:t>
            </w:r>
            <w:r>
              <w:rPr>
                <w:rFonts w:asciiTheme="minorEastAsia" w:hAnsiTheme="minorEastAsia" w:cs="宋体" w:hint="eastAsia"/>
                <w:color w:val="000000"/>
                <w:kern w:val="0"/>
                <w:sz w:val="18"/>
                <w:szCs w:val="18"/>
              </w:rPr>
              <w:t>5</w:t>
            </w:r>
            <w:r>
              <w:rPr>
                <w:rFonts w:asciiTheme="minorEastAsia" w:hAnsiTheme="minorEastAsia" w:cs="宋体" w:hint="eastAsia"/>
                <w:color w:val="000000"/>
                <w:kern w:val="0"/>
                <w:sz w:val="18"/>
                <w:szCs w:val="18"/>
              </w:rPr>
              <w:t>：润滑油主要消耗形式为滴漏和废油处理，而非通过燃烧释放到大气，故不计二氧化碳排放</w:t>
            </w:r>
            <w:r>
              <w:rPr>
                <w:rFonts w:ascii="宋体" w:eastAsia="宋体" w:hAnsi="宋体" w:cs="宋体" w:hint="eastAsia"/>
                <w:color w:val="000000"/>
                <w:kern w:val="0"/>
                <w:sz w:val="18"/>
                <w:szCs w:val="18"/>
              </w:rPr>
              <w:t>e</w:t>
            </w:r>
          </w:p>
        </w:tc>
      </w:tr>
    </w:tbl>
    <w:p w:rsidR="008E4D7D" w:rsidRDefault="00BE1D1C">
      <w:pPr>
        <w:widowControl/>
        <w:jc w:val="left"/>
        <w:rPr>
          <w:rFonts w:ascii="黑体" w:eastAsia="黑体" w:hAnsi="黑体"/>
          <w:b/>
          <w:szCs w:val="21"/>
        </w:rPr>
      </w:pPr>
      <w:r>
        <w:rPr>
          <w:rFonts w:ascii="黑体" w:eastAsia="黑体" w:hAnsi="黑体"/>
          <w:b/>
          <w:szCs w:val="21"/>
        </w:rPr>
        <w:br w:type="page"/>
      </w:r>
    </w:p>
    <w:p w:rsidR="008E4D7D" w:rsidRDefault="00BE1D1C" w:rsidP="001104C0">
      <w:pPr>
        <w:spacing w:beforeLines="100" w:afterLines="100" w:line="360" w:lineRule="auto"/>
        <w:ind w:left="420" w:hangingChars="200" w:hanging="420"/>
        <w:jc w:val="left"/>
        <w:rPr>
          <w:rFonts w:ascii="黑体" w:eastAsia="黑体" w:hAnsi="黑体"/>
          <w:szCs w:val="21"/>
        </w:rPr>
      </w:pPr>
      <w:r>
        <w:rPr>
          <w:rFonts w:ascii="黑体" w:eastAsia="黑体" w:hAnsi="黑体" w:hint="eastAsia"/>
          <w:szCs w:val="21"/>
        </w:rPr>
        <w:t>C2</w:t>
      </w:r>
      <w:r>
        <w:rPr>
          <w:rFonts w:ascii="黑体" w:eastAsia="黑体" w:hAnsi="黑体" w:hint="eastAsia"/>
          <w:szCs w:val="21"/>
        </w:rPr>
        <w:t>上海市主要行业产品能效</w:t>
      </w:r>
    </w:p>
    <w:p w:rsidR="008E4D7D" w:rsidRDefault="008E4D7D">
      <w:pPr>
        <w:widowControl/>
        <w:rPr>
          <w:rFonts w:ascii="黑体" w:eastAsia="黑体" w:hAnsi="黑体"/>
          <w:szCs w:val="21"/>
        </w:rPr>
      </w:pPr>
    </w:p>
    <w:p w:rsidR="008E4D7D" w:rsidRDefault="00BE1D1C">
      <w:pPr>
        <w:widowControl/>
        <w:jc w:val="center"/>
        <w:rPr>
          <w:rFonts w:ascii="黑体" w:eastAsia="黑体" w:hAnsi="黑体"/>
          <w:b/>
          <w:szCs w:val="21"/>
        </w:rPr>
      </w:pPr>
      <w:r>
        <w:rPr>
          <w:rFonts w:ascii="黑体" w:eastAsia="黑体" w:hAnsi="黑体" w:hint="eastAsia"/>
          <w:szCs w:val="21"/>
        </w:rPr>
        <w:t>表</w:t>
      </w:r>
      <w:r>
        <w:rPr>
          <w:rFonts w:ascii="黑体" w:eastAsia="黑体" w:hAnsi="黑体" w:hint="eastAsia"/>
          <w:szCs w:val="21"/>
        </w:rPr>
        <w:t>C.2</w:t>
      </w:r>
      <w:r>
        <w:rPr>
          <w:rFonts w:ascii="黑体" w:eastAsia="黑体" w:hAnsi="黑体" w:cs="宋体" w:hint="eastAsia"/>
          <w:color w:val="000000"/>
          <w:kern w:val="0"/>
          <w:szCs w:val="21"/>
        </w:rPr>
        <w:t>上海市主要行业产品能效表</w:t>
      </w: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2812"/>
        <w:gridCol w:w="2673"/>
        <w:gridCol w:w="2112"/>
        <w:gridCol w:w="931"/>
      </w:tblGrid>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产品名称</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单位</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能效值</w:t>
            </w:r>
          </w:p>
        </w:tc>
        <w:tc>
          <w:tcPr>
            <w:tcW w:w="546"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备注</w:t>
            </w: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自来水</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kern w:val="0"/>
                <w:sz w:val="18"/>
                <w:szCs w:val="18"/>
              </w:rPr>
              <w:t>kWh</w:t>
            </w:r>
            <w:r>
              <w:rPr>
                <w:rFonts w:asciiTheme="minorEastAsia" w:hAnsiTheme="minorEastAsia" w:cs="宋体" w:hint="eastAsia"/>
                <w:color w:val="000000"/>
                <w:sz w:val="18"/>
                <w:szCs w:val="18"/>
              </w:rPr>
              <w:t>/t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0.22</w:t>
            </w:r>
          </w:p>
        </w:tc>
        <w:tc>
          <w:tcPr>
            <w:tcW w:w="546"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指南单位有误</w:t>
            </w: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钢材</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592.4</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紫铜</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220</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黄铜铸件</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265</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铝材</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234.21</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水泥</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98</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中空玻璃</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kern w:val="0"/>
                <w:sz w:val="18"/>
                <w:szCs w:val="18"/>
              </w:rPr>
              <w:t>kWh</w:t>
            </w:r>
            <w:r>
              <w:rPr>
                <w:rFonts w:asciiTheme="minorEastAsia" w:hAnsiTheme="minorEastAsia" w:cs="宋体" w:hint="eastAsia"/>
                <w:color w:val="000000"/>
                <w:sz w:val="18"/>
                <w:szCs w:val="18"/>
              </w:rPr>
              <w:t>/m</w:t>
            </w:r>
            <w:r>
              <w:rPr>
                <w:rFonts w:asciiTheme="minorEastAsia" w:hAnsiTheme="minorEastAsia" w:cs="宋体" w:hint="eastAsia"/>
                <w:color w:val="000000"/>
                <w:sz w:val="18"/>
                <w:szCs w:val="18"/>
                <w:vertAlign w:val="superscript"/>
              </w:rPr>
              <w:t>2</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0.8</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箱板纸</w:t>
            </w:r>
          </w:p>
        </w:tc>
        <w:tc>
          <w:tcPr>
            <w:tcW w:w="1567" w:type="pct"/>
          </w:tcPr>
          <w:p w:rsidR="008E4D7D" w:rsidRDefault="00BE1D1C">
            <w:pPr>
              <w:jc w:val="center"/>
              <w:rPr>
                <w:rFonts w:asciiTheme="minorEastAsia" w:hAnsiTheme="minorEastAsia"/>
                <w:sz w:val="18"/>
                <w:szCs w:val="18"/>
              </w:rPr>
            </w:pPr>
            <w:r>
              <w:rPr>
                <w:rFonts w:asciiTheme="minorEastAsia" w:hAnsiTheme="minorEastAsia" w:cs="宋体" w:hint="eastAsia"/>
                <w:color w:val="000000"/>
                <w:sz w:val="18"/>
                <w:szCs w:val="18"/>
              </w:rPr>
              <w:t>kgtce/t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330</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新闻纸</w:t>
            </w:r>
          </w:p>
        </w:tc>
        <w:tc>
          <w:tcPr>
            <w:tcW w:w="1567" w:type="pct"/>
          </w:tcPr>
          <w:p w:rsidR="008E4D7D" w:rsidRDefault="00BE1D1C">
            <w:pPr>
              <w:jc w:val="center"/>
              <w:rPr>
                <w:rFonts w:asciiTheme="minorEastAsia" w:hAnsiTheme="minorEastAsia"/>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320</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汽车全钢子午线轮胎</w:t>
            </w:r>
          </w:p>
        </w:tc>
        <w:tc>
          <w:tcPr>
            <w:tcW w:w="1567" w:type="pct"/>
          </w:tcPr>
          <w:p w:rsidR="008E4D7D" w:rsidRDefault="00BE1D1C">
            <w:pPr>
              <w:jc w:val="center"/>
              <w:rPr>
                <w:rFonts w:asciiTheme="minorEastAsia" w:hAnsiTheme="minorEastAsia"/>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495</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工程机械轮胎</w:t>
            </w:r>
          </w:p>
        </w:tc>
        <w:tc>
          <w:tcPr>
            <w:tcW w:w="1567" w:type="pct"/>
          </w:tcPr>
          <w:p w:rsidR="008E4D7D" w:rsidRDefault="00BE1D1C">
            <w:pPr>
              <w:jc w:val="center"/>
              <w:rPr>
                <w:rFonts w:asciiTheme="minorEastAsia" w:hAnsiTheme="minorEastAsia"/>
                <w:sz w:val="18"/>
                <w:szCs w:val="18"/>
              </w:rPr>
            </w:pPr>
            <w:r>
              <w:rPr>
                <w:rFonts w:asciiTheme="minorEastAsia" w:hAnsiTheme="minorEastAsia" w:cs="宋体" w:hint="eastAsia"/>
                <w:color w:val="000000"/>
                <w:sz w:val="18"/>
                <w:szCs w:val="18"/>
              </w:rPr>
              <w:t>kgce/t</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900</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氧气</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kern w:val="0"/>
                <w:sz w:val="18"/>
                <w:szCs w:val="18"/>
              </w:rPr>
              <w:t>kWh</w:t>
            </w:r>
            <w:r>
              <w:rPr>
                <w:rFonts w:asciiTheme="minorEastAsia" w:hAnsiTheme="minorEastAsia" w:cs="宋体" w:hint="eastAsia"/>
                <w:color w:val="000000"/>
                <w:sz w:val="18"/>
                <w:szCs w:val="18"/>
              </w:rPr>
              <w:t>/m</w:t>
            </w:r>
            <w:r>
              <w:rPr>
                <w:rFonts w:asciiTheme="minorEastAsia" w:hAnsiTheme="minorEastAsia" w:cs="宋体" w:hint="eastAsia"/>
                <w:color w:val="000000"/>
                <w:sz w:val="18"/>
                <w:szCs w:val="18"/>
                <w:vertAlign w:val="superscript"/>
              </w:rPr>
              <w:t>3</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0.68</w:t>
            </w:r>
          </w:p>
        </w:tc>
        <w:tc>
          <w:tcPr>
            <w:tcW w:w="546" w:type="pct"/>
          </w:tcPr>
          <w:p w:rsidR="008E4D7D" w:rsidRDefault="008E4D7D">
            <w:pPr>
              <w:rPr>
                <w:rFonts w:asciiTheme="minorEastAsia" w:hAnsiTheme="minorEastAsia" w:cs="宋体"/>
                <w:color w:val="000000"/>
                <w:sz w:val="18"/>
                <w:szCs w:val="18"/>
              </w:rPr>
            </w:pPr>
          </w:p>
        </w:tc>
      </w:tr>
      <w:tr w:rsidR="008E4D7D">
        <w:trPr>
          <w:trHeight w:val="362"/>
        </w:trPr>
        <w:tc>
          <w:tcPr>
            <w:tcW w:w="1649"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氮气</w:t>
            </w:r>
          </w:p>
        </w:tc>
        <w:tc>
          <w:tcPr>
            <w:tcW w:w="1567"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kern w:val="0"/>
                <w:sz w:val="18"/>
                <w:szCs w:val="18"/>
              </w:rPr>
              <w:t>kWh</w:t>
            </w:r>
            <w:r>
              <w:rPr>
                <w:rFonts w:asciiTheme="minorEastAsia" w:hAnsiTheme="minorEastAsia" w:cs="宋体" w:hint="eastAsia"/>
                <w:color w:val="000000"/>
                <w:sz w:val="18"/>
                <w:szCs w:val="18"/>
              </w:rPr>
              <w:t>/m</w:t>
            </w:r>
            <w:r>
              <w:rPr>
                <w:rFonts w:asciiTheme="minorEastAsia" w:hAnsiTheme="minorEastAsia" w:cs="宋体" w:hint="eastAsia"/>
                <w:color w:val="000000"/>
                <w:sz w:val="18"/>
                <w:szCs w:val="18"/>
                <w:vertAlign w:val="superscript"/>
              </w:rPr>
              <w:t>3</w:t>
            </w:r>
          </w:p>
        </w:tc>
        <w:tc>
          <w:tcPr>
            <w:tcW w:w="1238" w:type="pct"/>
          </w:tcPr>
          <w:p w:rsidR="008E4D7D" w:rsidRDefault="00BE1D1C">
            <w:pPr>
              <w:jc w:val="center"/>
              <w:rPr>
                <w:rFonts w:asciiTheme="minorEastAsia" w:hAnsiTheme="minorEastAsia" w:cs="宋体"/>
                <w:color w:val="000000"/>
                <w:sz w:val="18"/>
                <w:szCs w:val="18"/>
              </w:rPr>
            </w:pPr>
            <w:r>
              <w:rPr>
                <w:rFonts w:asciiTheme="minorEastAsia" w:hAnsiTheme="minorEastAsia" w:cs="宋体" w:hint="eastAsia"/>
                <w:color w:val="000000"/>
                <w:sz w:val="18"/>
                <w:szCs w:val="18"/>
              </w:rPr>
              <w:t>0.44</w:t>
            </w:r>
          </w:p>
        </w:tc>
        <w:tc>
          <w:tcPr>
            <w:tcW w:w="546" w:type="pct"/>
          </w:tcPr>
          <w:p w:rsidR="008E4D7D" w:rsidRDefault="008E4D7D">
            <w:pPr>
              <w:rPr>
                <w:rFonts w:asciiTheme="minorEastAsia" w:hAnsiTheme="minorEastAsia" w:cs="宋体"/>
                <w:color w:val="000000"/>
                <w:sz w:val="18"/>
                <w:szCs w:val="18"/>
              </w:rPr>
            </w:pPr>
          </w:p>
        </w:tc>
      </w:tr>
      <w:tr w:rsidR="008E4D7D">
        <w:tc>
          <w:tcPr>
            <w:tcW w:w="5000" w:type="pct"/>
            <w:gridSpan w:val="4"/>
          </w:tcPr>
          <w:p w:rsidR="008E4D7D" w:rsidRDefault="00BE1D1C">
            <w:pPr>
              <w:rPr>
                <w:rFonts w:asciiTheme="minorEastAsia" w:hAnsiTheme="minorEastAsia" w:cs="宋体"/>
                <w:color w:val="000000"/>
                <w:sz w:val="18"/>
                <w:szCs w:val="18"/>
              </w:rPr>
            </w:pPr>
            <w:r>
              <w:rPr>
                <w:rFonts w:asciiTheme="minorEastAsia" w:hAnsiTheme="minorEastAsia" w:cs="宋体" w:hint="eastAsia"/>
                <w:color w:val="000000"/>
                <w:sz w:val="18"/>
                <w:szCs w:val="18"/>
              </w:rPr>
              <w:t>注：</w:t>
            </w:r>
            <w:r>
              <w:rPr>
                <w:rFonts w:asciiTheme="minorEastAsia" w:hAnsiTheme="minorEastAsia" w:cs="Times New Roman" w:hint="eastAsia"/>
                <w:sz w:val="18"/>
                <w:szCs w:val="18"/>
              </w:rPr>
              <w:t>数据来源：《上海产业能效指南（</w:t>
            </w:r>
            <w:r>
              <w:rPr>
                <w:rFonts w:asciiTheme="minorEastAsia" w:hAnsiTheme="minorEastAsia" w:cs="Times New Roman" w:hint="eastAsia"/>
                <w:sz w:val="18"/>
                <w:szCs w:val="18"/>
              </w:rPr>
              <w:t>2018</w:t>
            </w:r>
            <w:r>
              <w:rPr>
                <w:rFonts w:asciiTheme="minorEastAsia" w:hAnsiTheme="minorEastAsia" w:cs="Times New Roman" w:hint="eastAsia"/>
                <w:sz w:val="18"/>
                <w:szCs w:val="18"/>
              </w:rPr>
              <w:t>版）》，取值原则，有准入值的用“准入值”，否则用“限额值”未列材料可查阅该指南</w:t>
            </w:r>
          </w:p>
        </w:tc>
      </w:tr>
    </w:tbl>
    <w:p w:rsidR="008E4D7D" w:rsidRDefault="008E4D7D">
      <w:pPr>
        <w:widowControl/>
        <w:jc w:val="left"/>
        <w:rPr>
          <w:rFonts w:ascii="黑体" w:eastAsia="黑体" w:hAnsi="黑体"/>
          <w:bCs/>
          <w:kern w:val="44"/>
          <w:szCs w:val="21"/>
        </w:rPr>
      </w:pPr>
    </w:p>
    <w:p w:rsidR="008E4D7D" w:rsidRDefault="00BE1D1C" w:rsidP="001104C0">
      <w:pPr>
        <w:spacing w:beforeLines="100" w:afterLines="100" w:line="360" w:lineRule="auto"/>
        <w:ind w:left="420" w:hangingChars="200" w:hanging="420"/>
        <w:jc w:val="left"/>
        <w:rPr>
          <w:rFonts w:ascii="黑体" w:eastAsia="黑体" w:hAnsi="黑体"/>
          <w:szCs w:val="21"/>
        </w:rPr>
      </w:pPr>
      <w:r>
        <w:rPr>
          <w:rFonts w:ascii="黑体" w:eastAsia="黑体" w:hAnsi="黑体" w:hint="eastAsia"/>
          <w:szCs w:val="21"/>
        </w:rPr>
        <w:t>C3 1</w:t>
      </w:r>
      <w:r>
        <w:rPr>
          <w:rFonts w:ascii="黑体" w:eastAsia="黑体" w:hAnsi="黑体" w:hint="eastAsia"/>
          <w:szCs w:val="21"/>
        </w:rPr>
        <w:t>千瓦时火电的排放系数</w:t>
      </w:r>
    </w:p>
    <w:p w:rsidR="008E4D7D" w:rsidRDefault="008E4D7D">
      <w:pPr>
        <w:widowControl/>
        <w:jc w:val="left"/>
        <w:rPr>
          <w:rFonts w:ascii="黑体" w:eastAsia="黑体" w:hAnsi="黑体"/>
          <w:bCs/>
          <w:kern w:val="44"/>
          <w:szCs w:val="21"/>
        </w:rPr>
      </w:pPr>
    </w:p>
    <w:p w:rsidR="008E4D7D" w:rsidRDefault="00BE1D1C">
      <w:pPr>
        <w:widowControl/>
        <w:jc w:val="center"/>
        <w:rPr>
          <w:rFonts w:ascii="黑体" w:eastAsia="黑体" w:hAnsi="黑体" w:cs="宋体"/>
          <w:color w:val="000000"/>
          <w:kern w:val="0"/>
          <w:szCs w:val="21"/>
        </w:rPr>
      </w:pPr>
      <w:r>
        <w:rPr>
          <w:rFonts w:ascii="黑体" w:eastAsia="黑体" w:hAnsi="黑体" w:hint="eastAsia"/>
          <w:szCs w:val="21"/>
        </w:rPr>
        <w:t>表</w:t>
      </w:r>
      <w:r>
        <w:rPr>
          <w:rFonts w:ascii="黑体" w:eastAsia="黑体" w:hAnsi="黑体" w:hint="eastAsia"/>
          <w:szCs w:val="21"/>
        </w:rPr>
        <w:t>C.3</w:t>
      </w:r>
      <w:r>
        <w:rPr>
          <w:rFonts w:ascii="黑体" w:eastAsia="黑体" w:hAnsi="黑体" w:cs="宋体" w:hint="eastAsia"/>
          <w:color w:val="000000"/>
          <w:kern w:val="0"/>
          <w:szCs w:val="21"/>
        </w:rPr>
        <w:t xml:space="preserve"> 1</w:t>
      </w:r>
      <w:r>
        <w:rPr>
          <w:rFonts w:ascii="黑体" w:eastAsia="黑体" w:hAnsi="黑体" w:cs="宋体" w:hint="eastAsia"/>
          <w:color w:val="000000"/>
          <w:kern w:val="0"/>
          <w:szCs w:val="21"/>
        </w:rPr>
        <w:t>千瓦时</w:t>
      </w:r>
      <w:r>
        <w:rPr>
          <w:rFonts w:ascii="黑体" w:eastAsia="黑体" w:hAnsi="黑体" w:cs="宋体" w:hint="eastAsia"/>
          <w:kern w:val="0"/>
          <w:szCs w:val="21"/>
        </w:rPr>
        <w:t>火</w:t>
      </w:r>
      <w:r>
        <w:rPr>
          <w:rFonts w:ascii="黑体" w:eastAsia="黑体" w:hAnsi="黑体" w:cs="宋体" w:hint="eastAsia"/>
          <w:color w:val="000000"/>
          <w:kern w:val="0"/>
          <w:szCs w:val="21"/>
        </w:rPr>
        <w:t>电的排放系数</w:t>
      </w:r>
    </w:p>
    <w:p w:rsidR="008E4D7D" w:rsidRDefault="00BE1D1C">
      <w:pPr>
        <w:widowControl/>
        <w:jc w:val="right"/>
        <w:rPr>
          <w:rFonts w:ascii="黑体" w:eastAsia="黑体" w:hAnsi="黑体"/>
          <w:bCs/>
          <w:kern w:val="44"/>
          <w:szCs w:val="21"/>
        </w:rPr>
      </w:pPr>
      <w:r>
        <w:rPr>
          <w:rFonts w:asciiTheme="minorEastAsia" w:hAnsiTheme="minorEastAsia" w:hint="eastAsia"/>
          <w:szCs w:val="21"/>
        </w:rPr>
        <w:t>单位为</w:t>
      </w:r>
      <w:r>
        <w:rPr>
          <w:rFonts w:asciiTheme="minorEastAsia" w:hAnsiTheme="minorEastAsia" w:hint="eastAsia"/>
          <w:szCs w:val="21"/>
        </w:rPr>
        <w:t>kg</w:t>
      </w:r>
    </w:p>
    <w:tbl>
      <w:tblPr>
        <w:tblStyle w:val="aa"/>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1704"/>
        <w:gridCol w:w="1704"/>
        <w:gridCol w:w="1704"/>
        <w:gridCol w:w="1705"/>
        <w:gridCol w:w="1705"/>
      </w:tblGrid>
      <w:tr w:rsidR="008E4D7D">
        <w:tc>
          <w:tcPr>
            <w:tcW w:w="1704" w:type="dxa"/>
          </w:tcPr>
          <w:p w:rsidR="008E4D7D" w:rsidRDefault="00BE1D1C">
            <w:pPr>
              <w:spacing w:line="360" w:lineRule="auto"/>
              <w:jc w:val="center"/>
              <w:rPr>
                <w:rFonts w:asciiTheme="minorEastAsia" w:hAnsiTheme="minorEastAsia" w:cs="Times New Roman"/>
                <w:kern w:val="0"/>
                <w:sz w:val="18"/>
                <w:szCs w:val="18"/>
              </w:rPr>
            </w:pPr>
            <w:bookmarkStart w:id="205" w:name="_Toc47527315"/>
            <w:r>
              <w:rPr>
                <w:rFonts w:asciiTheme="minorEastAsia" w:hAnsiTheme="minorEastAsia" w:cs="Times New Roman" w:hint="eastAsia"/>
                <w:kern w:val="0"/>
                <w:sz w:val="18"/>
                <w:szCs w:val="18"/>
              </w:rPr>
              <w:t>标准煤</w:t>
            </w:r>
          </w:p>
        </w:tc>
        <w:tc>
          <w:tcPr>
            <w:tcW w:w="1704"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碳排放</w:t>
            </w:r>
          </w:p>
        </w:tc>
        <w:tc>
          <w:tcPr>
            <w:tcW w:w="1704"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CO</w:t>
            </w:r>
            <w:r>
              <w:rPr>
                <w:rFonts w:asciiTheme="minorEastAsia" w:hAnsiTheme="minorEastAsia" w:cs="Times New Roman" w:hint="eastAsia"/>
                <w:kern w:val="0"/>
                <w:sz w:val="18"/>
                <w:szCs w:val="18"/>
                <w:vertAlign w:val="subscript"/>
              </w:rPr>
              <w:t>2</w:t>
            </w:r>
          </w:p>
        </w:tc>
        <w:tc>
          <w:tcPr>
            <w:tcW w:w="1705"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SO</w:t>
            </w:r>
            <w:r>
              <w:rPr>
                <w:rFonts w:asciiTheme="minorEastAsia" w:hAnsiTheme="minorEastAsia" w:cs="Times New Roman" w:hint="eastAsia"/>
                <w:kern w:val="0"/>
                <w:sz w:val="18"/>
                <w:szCs w:val="18"/>
                <w:vertAlign w:val="subscript"/>
              </w:rPr>
              <w:t>2</w:t>
            </w:r>
          </w:p>
        </w:tc>
        <w:tc>
          <w:tcPr>
            <w:tcW w:w="1705"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NO</w:t>
            </w:r>
            <w:r>
              <w:rPr>
                <w:rFonts w:asciiTheme="minorEastAsia" w:hAnsiTheme="minorEastAsia" w:cs="Times New Roman" w:hint="eastAsia"/>
                <w:kern w:val="0"/>
                <w:sz w:val="18"/>
                <w:szCs w:val="18"/>
                <w:vertAlign w:val="subscript"/>
              </w:rPr>
              <w:t>x</w:t>
            </w:r>
          </w:p>
        </w:tc>
      </w:tr>
      <w:tr w:rsidR="008E4D7D">
        <w:tc>
          <w:tcPr>
            <w:tcW w:w="1704"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0.291</w:t>
            </w:r>
          </w:p>
        </w:tc>
        <w:tc>
          <w:tcPr>
            <w:tcW w:w="1704"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0.198</w:t>
            </w:r>
          </w:p>
        </w:tc>
        <w:tc>
          <w:tcPr>
            <w:tcW w:w="1704"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0.7306</w:t>
            </w:r>
          </w:p>
        </w:tc>
        <w:tc>
          <w:tcPr>
            <w:tcW w:w="1705"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0.0218</w:t>
            </w:r>
          </w:p>
        </w:tc>
        <w:tc>
          <w:tcPr>
            <w:tcW w:w="1705" w:type="dxa"/>
          </w:tcPr>
          <w:p w:rsidR="008E4D7D" w:rsidRDefault="00BE1D1C">
            <w:pPr>
              <w:spacing w:line="360" w:lineRule="auto"/>
              <w:jc w:val="center"/>
              <w:rPr>
                <w:rFonts w:asciiTheme="minorEastAsia" w:hAnsiTheme="minorEastAsia" w:cs="Times New Roman"/>
                <w:kern w:val="0"/>
                <w:sz w:val="18"/>
                <w:szCs w:val="18"/>
              </w:rPr>
            </w:pPr>
            <w:r>
              <w:rPr>
                <w:rFonts w:asciiTheme="minorEastAsia" w:hAnsiTheme="minorEastAsia" w:cs="Times New Roman" w:hint="eastAsia"/>
                <w:kern w:val="0"/>
                <w:sz w:val="18"/>
                <w:szCs w:val="18"/>
              </w:rPr>
              <w:t>0.0109</w:t>
            </w:r>
          </w:p>
        </w:tc>
      </w:tr>
    </w:tbl>
    <w:p w:rsidR="008E4D7D" w:rsidRDefault="008E4D7D">
      <w:pPr>
        <w:widowControl/>
        <w:jc w:val="left"/>
        <w:rPr>
          <w:rFonts w:ascii="黑体" w:eastAsia="黑体" w:hAnsi="黑体"/>
          <w:b/>
          <w:szCs w:val="21"/>
        </w:rPr>
      </w:pPr>
    </w:p>
    <w:p w:rsidR="008E4D7D" w:rsidRDefault="00BE1D1C">
      <w:pPr>
        <w:widowControl/>
        <w:jc w:val="left"/>
        <w:rPr>
          <w:rFonts w:ascii="黑体" w:eastAsia="黑体" w:hAnsi="黑体"/>
          <w:b/>
          <w:szCs w:val="21"/>
        </w:rPr>
      </w:pPr>
      <w:r>
        <w:rPr>
          <w:rFonts w:ascii="黑体" w:eastAsia="黑体" w:hAnsi="黑体"/>
          <w:b/>
          <w:szCs w:val="21"/>
        </w:rPr>
        <w:br w:type="page"/>
      </w:r>
    </w:p>
    <w:p w:rsidR="008E4D7D" w:rsidRDefault="00BE1D1C">
      <w:pPr>
        <w:pStyle w:val="1"/>
        <w:numPr>
          <w:ilvl w:val="0"/>
          <w:numId w:val="0"/>
        </w:numPr>
        <w:spacing w:before="0" w:after="0" w:line="360" w:lineRule="auto"/>
        <w:jc w:val="center"/>
        <w:rPr>
          <w:rFonts w:ascii="黑体" w:eastAsia="黑体" w:hAnsi="黑体"/>
          <w:b w:val="0"/>
          <w:sz w:val="21"/>
          <w:szCs w:val="21"/>
        </w:rPr>
      </w:pPr>
      <w:bookmarkStart w:id="206" w:name="_Toc56419803"/>
      <w:r>
        <w:rPr>
          <w:rFonts w:ascii="黑体" w:eastAsia="黑体" w:hAnsi="黑体"/>
          <w:b w:val="0"/>
          <w:sz w:val="21"/>
          <w:szCs w:val="21"/>
        </w:rPr>
        <w:t>附录</w:t>
      </w:r>
      <w:r>
        <w:rPr>
          <w:rFonts w:ascii="黑体" w:eastAsia="黑体" w:hAnsi="黑体" w:hint="eastAsia"/>
          <w:b w:val="0"/>
          <w:sz w:val="21"/>
          <w:szCs w:val="21"/>
        </w:rPr>
        <w:t>D</w:t>
      </w:r>
      <w:bookmarkEnd w:id="206"/>
    </w:p>
    <w:p w:rsidR="008E4D7D" w:rsidRDefault="00BE1D1C">
      <w:pPr>
        <w:jc w:val="center"/>
        <w:rPr>
          <w:rFonts w:ascii="黑体" w:eastAsia="黑体" w:hAnsi="黑体"/>
        </w:rPr>
      </w:pPr>
      <w:r>
        <w:rPr>
          <w:rFonts w:ascii="黑体" w:eastAsia="黑体" w:hAnsi="黑体" w:hint="eastAsia"/>
        </w:rPr>
        <w:t>（资料性附录）</w:t>
      </w:r>
    </w:p>
    <w:p w:rsidR="008E4D7D" w:rsidRDefault="00BE1D1C">
      <w:pPr>
        <w:jc w:val="center"/>
        <w:rPr>
          <w:rFonts w:ascii="黑体" w:eastAsia="黑体" w:hAnsi="黑体"/>
        </w:rPr>
      </w:pPr>
      <w:r>
        <w:rPr>
          <w:rFonts w:ascii="黑体" w:eastAsia="黑体" w:hAnsi="黑体" w:hint="eastAsia"/>
        </w:rPr>
        <w:t>成果交流</w:t>
      </w:r>
      <w:r>
        <w:rPr>
          <w:rFonts w:ascii="黑体" w:eastAsia="黑体" w:hAnsi="黑体" w:hint="eastAsia"/>
        </w:rPr>
        <w:t>PPT</w:t>
      </w:r>
      <w:r>
        <w:rPr>
          <w:rFonts w:ascii="黑体" w:eastAsia="黑体" w:hAnsi="黑体" w:hint="eastAsia"/>
        </w:rPr>
        <w:t>制作典型案例</w:t>
      </w:r>
    </w:p>
    <w:p w:rsidR="008E4D7D" w:rsidRDefault="008E4D7D">
      <w:pPr>
        <w:jc w:val="center"/>
        <w:rPr>
          <w:rFonts w:ascii="黑体" w:eastAsia="黑体" w:hAnsi="黑体"/>
        </w:rPr>
      </w:pPr>
    </w:p>
    <w:p w:rsidR="008E4D7D" w:rsidRDefault="008E4D7D">
      <w:pPr>
        <w:jc w:val="cente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rPr>
          <w:rFonts w:ascii="黑体" w:eastAsia="黑体" w:hAnsi="黑体"/>
        </w:rPr>
        <w:sectPr w:rsidR="008E4D7D">
          <w:type w:val="continuous"/>
          <w:pgSz w:w="11906" w:h="16838"/>
          <w:pgMar w:top="1440" w:right="1797" w:bottom="1440" w:left="1797" w:header="851" w:footer="992" w:gutter="0"/>
          <w:cols w:num="2" w:space="425"/>
          <w:docGrid w:type="linesAndChars" w:linePitch="312"/>
        </w:sectPr>
      </w:pPr>
      <w:r>
        <w:rPr>
          <w:rFonts w:ascii="黑体" w:eastAsia="黑体" w:hAnsi="黑体" w:hint="eastAsia"/>
        </w:rPr>
        <w:t xml:space="preserve">          </w:t>
      </w:r>
    </w:p>
    <w:p w:rsidR="008E4D7D" w:rsidRDefault="00BE1D1C">
      <w:pPr>
        <w:jc w:val="left"/>
        <w:rPr>
          <w:rFonts w:ascii="黑体" w:eastAsia="黑体" w:hAnsi="黑体"/>
        </w:rPr>
      </w:pPr>
      <w:r>
        <w:rPr>
          <w:rFonts w:ascii="黑体" w:eastAsia="黑体" w:hAnsi="黑体" w:hint="eastAsia"/>
        </w:rPr>
        <w:t xml:space="preserve">                 </w:t>
      </w:r>
      <w:r>
        <w:rPr>
          <w:rFonts w:ascii="黑体" w:eastAsia="黑体" w:hAnsi="黑体"/>
        </w:rPr>
        <w:t>封面</w:t>
      </w:r>
      <w:r>
        <w:rPr>
          <w:rFonts w:ascii="黑体" w:eastAsia="黑体" w:hAnsi="黑体" w:hint="eastAsia"/>
        </w:rPr>
        <w:t xml:space="preserve">                                   </w:t>
      </w:r>
      <w:r>
        <w:rPr>
          <w:rFonts w:ascii="黑体" w:eastAsia="黑体" w:hAnsi="黑体" w:hint="eastAsia"/>
        </w:rPr>
        <w:t>项目概要</w:t>
      </w:r>
    </w:p>
    <w:p w:rsidR="008E4D7D" w:rsidRDefault="008E4D7D">
      <w:p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pPr>
      <w:r>
        <w:rPr>
          <w:noProof/>
        </w:rPr>
        <w:drawing>
          <wp:inline distT="0" distB="0" distL="0" distR="0">
            <wp:extent cx="5278120" cy="1872615"/>
            <wp:effectExtent l="19050" t="0" r="0" b="0"/>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noChangeArrowheads="1"/>
                    </pic:cNvPicPr>
                  </pic:nvPicPr>
                  <pic:blipFill>
                    <a:blip r:embed="rId64" cstate="print"/>
                    <a:srcRect/>
                    <a:stretch>
                      <a:fillRect/>
                    </a:stretch>
                  </pic:blipFill>
                  <pic:spPr>
                    <a:xfrm>
                      <a:off x="0" y="0"/>
                      <a:ext cx="5278120" cy="1872844"/>
                    </a:xfrm>
                    <a:prstGeom prst="rect">
                      <a:avLst/>
                    </a:prstGeom>
                    <a:noFill/>
                    <a:ln w="9525">
                      <a:noFill/>
                      <a:miter lim="800000"/>
                      <a:headEnd/>
                      <a:tailEnd/>
                    </a:ln>
                  </pic:spPr>
                </pic:pic>
              </a:graphicData>
            </a:graphic>
          </wp:inline>
        </w:drawing>
      </w:r>
    </w:p>
    <w:p w:rsidR="008E4D7D" w:rsidRDefault="008E4D7D">
      <w:pPr>
        <w:jc w:val="center"/>
        <w:rPr>
          <w:rFonts w:ascii="黑体" w:eastAsia="黑体" w:hAnsi="黑体"/>
        </w:rPr>
      </w:pPr>
    </w:p>
    <w:p w:rsidR="008E4D7D" w:rsidRDefault="008E4D7D">
      <w:pPr>
        <w:jc w:val="cente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rPr>
          <w:rFonts w:ascii="黑体" w:eastAsia="黑体" w:hAnsi="黑体"/>
        </w:rPr>
        <w:sectPr w:rsidR="008E4D7D">
          <w:type w:val="continuous"/>
          <w:pgSz w:w="11906" w:h="16838"/>
          <w:pgMar w:top="1440" w:right="1797" w:bottom="1440" w:left="1797" w:header="851" w:footer="992" w:gutter="0"/>
          <w:cols w:num="2" w:space="425"/>
          <w:docGrid w:type="linesAndChars" w:linePitch="312"/>
        </w:sectPr>
      </w:pPr>
      <w:r>
        <w:rPr>
          <w:rFonts w:ascii="黑体" w:eastAsia="黑体" w:hAnsi="黑体" w:hint="eastAsia"/>
        </w:rPr>
        <w:t xml:space="preserve">         </w:t>
      </w:r>
    </w:p>
    <w:p w:rsidR="008E4D7D" w:rsidRDefault="00BE1D1C">
      <w:pPr>
        <w:jc w:val="left"/>
        <w:rPr>
          <w:rFonts w:ascii="黑体" w:eastAsia="黑体" w:hAnsi="黑体"/>
        </w:rPr>
      </w:pPr>
      <w:r>
        <w:rPr>
          <w:rFonts w:ascii="黑体" w:eastAsia="黑体" w:hAnsi="黑体" w:hint="eastAsia"/>
        </w:rPr>
        <w:t xml:space="preserve">              1</w:t>
      </w:r>
      <w:r>
        <w:rPr>
          <w:rFonts w:ascii="黑体" w:eastAsia="黑体" w:hAnsi="黑体" w:hint="eastAsia"/>
        </w:rPr>
        <w:t>选择项目</w:t>
      </w:r>
      <w:r>
        <w:rPr>
          <w:rFonts w:ascii="黑体" w:eastAsia="黑体" w:hAnsi="黑体" w:hint="eastAsia"/>
        </w:rPr>
        <w:t xml:space="preserve">                                 2</w:t>
      </w:r>
      <w:r>
        <w:rPr>
          <w:rFonts w:ascii="黑体" w:eastAsia="黑体" w:hAnsi="黑体" w:hint="eastAsia"/>
        </w:rPr>
        <w:t>立项评审</w:t>
      </w:r>
    </w:p>
    <w:p w:rsidR="008E4D7D" w:rsidRDefault="008E4D7D">
      <w:p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pPr>
      <w:r>
        <w:rPr>
          <w:noProof/>
        </w:rPr>
        <w:drawing>
          <wp:inline distT="0" distB="0" distL="0" distR="0">
            <wp:extent cx="5278120" cy="1875155"/>
            <wp:effectExtent l="1905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noChangeArrowheads="1"/>
                    </pic:cNvPicPr>
                  </pic:nvPicPr>
                  <pic:blipFill>
                    <a:blip r:embed="rId65" cstate="print"/>
                    <a:srcRect/>
                    <a:stretch>
                      <a:fillRect/>
                    </a:stretch>
                  </pic:blipFill>
                  <pic:spPr>
                    <a:xfrm>
                      <a:off x="0" y="0"/>
                      <a:ext cx="5278120" cy="1875710"/>
                    </a:xfrm>
                    <a:prstGeom prst="rect">
                      <a:avLst/>
                    </a:prstGeom>
                    <a:noFill/>
                    <a:ln w="9525">
                      <a:noFill/>
                      <a:miter lim="800000"/>
                      <a:headEnd/>
                      <a:tailEnd/>
                    </a:ln>
                  </pic:spPr>
                </pic:pic>
              </a:graphicData>
            </a:graphic>
          </wp:inline>
        </w:drawing>
      </w:r>
    </w:p>
    <w:p w:rsidR="008E4D7D" w:rsidRDefault="008E4D7D"/>
    <w:p w:rsidR="008E4D7D" w:rsidRDefault="008E4D7D">
      <w:pPr>
        <w:jc w:val="cente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rPr>
          <w:rFonts w:ascii="黑体" w:eastAsia="黑体" w:hAnsi="黑体"/>
        </w:rPr>
        <w:sectPr w:rsidR="008E4D7D">
          <w:type w:val="continuous"/>
          <w:pgSz w:w="11906" w:h="16838"/>
          <w:pgMar w:top="1440" w:right="1797" w:bottom="1440" w:left="1797" w:header="851" w:footer="992" w:gutter="0"/>
          <w:cols w:num="2" w:space="425"/>
          <w:docGrid w:type="linesAndChars" w:linePitch="312"/>
        </w:sectPr>
      </w:pPr>
      <w:r>
        <w:rPr>
          <w:rFonts w:ascii="黑体" w:eastAsia="黑体" w:hAnsi="黑体" w:hint="eastAsia"/>
        </w:rPr>
        <w:t xml:space="preserve">         </w:t>
      </w:r>
    </w:p>
    <w:p w:rsidR="008E4D7D" w:rsidRDefault="00BE1D1C">
      <w:pPr>
        <w:ind w:firstLineChars="700" w:firstLine="1470"/>
        <w:jc w:val="left"/>
        <w:rPr>
          <w:rFonts w:ascii="黑体" w:eastAsia="黑体" w:hAnsi="黑体"/>
        </w:rPr>
      </w:pPr>
      <w:r>
        <w:rPr>
          <w:rFonts w:ascii="黑体" w:eastAsia="黑体" w:hAnsi="黑体" w:hint="eastAsia"/>
        </w:rPr>
        <w:t>3</w:t>
      </w:r>
      <w:r>
        <w:rPr>
          <w:rFonts w:ascii="黑体" w:eastAsia="黑体" w:hAnsi="黑体"/>
        </w:rPr>
        <w:t>调查测量</w:t>
      </w:r>
      <w:r>
        <w:rPr>
          <w:rFonts w:ascii="黑体" w:eastAsia="黑体" w:hAnsi="黑体" w:hint="eastAsia"/>
        </w:rPr>
        <w:t xml:space="preserve">                                4</w:t>
      </w:r>
      <w:r>
        <w:rPr>
          <w:rFonts w:ascii="黑体" w:eastAsia="黑体" w:hAnsi="黑体" w:hint="eastAsia"/>
        </w:rPr>
        <w:t>识别关键</w:t>
      </w:r>
    </w:p>
    <w:p w:rsidR="008E4D7D" w:rsidRDefault="008E4D7D">
      <w:p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pPr>
      <w:r>
        <w:rPr>
          <w:noProof/>
        </w:rPr>
        <w:drawing>
          <wp:inline distT="0" distB="0" distL="0" distR="0">
            <wp:extent cx="5278120" cy="1920875"/>
            <wp:effectExtent l="19050" t="0" r="0" b="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noChangeArrowheads="1"/>
                    </pic:cNvPicPr>
                  </pic:nvPicPr>
                  <pic:blipFill>
                    <a:blip r:embed="rId66" cstate="print"/>
                    <a:srcRect/>
                    <a:stretch>
                      <a:fillRect/>
                    </a:stretch>
                  </pic:blipFill>
                  <pic:spPr>
                    <a:xfrm>
                      <a:off x="0" y="0"/>
                      <a:ext cx="5278120" cy="1921506"/>
                    </a:xfrm>
                    <a:prstGeom prst="rect">
                      <a:avLst/>
                    </a:prstGeom>
                    <a:noFill/>
                    <a:ln w="9525">
                      <a:noFill/>
                      <a:miter lim="800000"/>
                      <a:headEnd/>
                      <a:tailEnd/>
                    </a:ln>
                  </pic:spPr>
                </pic:pic>
              </a:graphicData>
            </a:graphic>
          </wp:inline>
        </w:drawing>
      </w:r>
    </w:p>
    <w:p w:rsidR="008E4D7D" w:rsidRDefault="008E4D7D"/>
    <w:p w:rsidR="008E4D7D" w:rsidRDefault="008E4D7D">
      <w:pPr>
        <w:jc w:val="center"/>
        <w:rPr>
          <w:rFonts w:ascii="黑体" w:eastAsia="黑体" w:hAnsi="黑体"/>
        </w:rPr>
      </w:pPr>
    </w:p>
    <w:p w:rsidR="008E4D7D" w:rsidRDefault="008E4D7D">
      <w:pP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8E4D7D">
      <w:pPr>
        <w:rPr>
          <w:rFonts w:ascii="黑体" w:eastAsia="黑体" w:hAnsi="黑体"/>
        </w:rPr>
        <w:sectPr w:rsidR="008E4D7D">
          <w:type w:val="continuous"/>
          <w:pgSz w:w="11906" w:h="16838"/>
          <w:pgMar w:top="1440" w:right="1797" w:bottom="1440" w:left="1797" w:header="851" w:footer="992" w:gutter="0"/>
          <w:cols w:num="2" w:space="425"/>
          <w:docGrid w:type="linesAndChars" w:linePitch="312"/>
        </w:sectPr>
      </w:pPr>
    </w:p>
    <w:p w:rsidR="008E4D7D" w:rsidRDefault="00BE1D1C">
      <w:pPr>
        <w:rPr>
          <w:rFonts w:ascii="黑体" w:eastAsia="黑体" w:hAnsi="黑体"/>
        </w:rPr>
      </w:pPr>
      <w:r>
        <w:rPr>
          <w:rFonts w:ascii="黑体" w:eastAsia="黑体" w:hAnsi="黑体" w:hint="eastAsia"/>
        </w:rPr>
        <w:t xml:space="preserve">   </w:t>
      </w:r>
      <w:r>
        <w:rPr>
          <w:rFonts w:ascii="黑体" w:eastAsia="黑体" w:hAnsi="黑体" w:hint="eastAsia"/>
        </w:rPr>
        <w:t xml:space="preserve">          4</w:t>
      </w:r>
      <w:r>
        <w:rPr>
          <w:rFonts w:ascii="黑体" w:eastAsia="黑体" w:hAnsi="黑体" w:hint="eastAsia"/>
        </w:rPr>
        <w:t>识别关键</w:t>
      </w:r>
      <w:r>
        <w:rPr>
          <w:rFonts w:ascii="黑体" w:eastAsia="黑体" w:hAnsi="黑体" w:hint="eastAsia"/>
        </w:rPr>
        <w:t xml:space="preserve">                                 5</w:t>
      </w:r>
      <w:r>
        <w:rPr>
          <w:rFonts w:ascii="黑体" w:eastAsia="黑体" w:hAnsi="黑体" w:hint="eastAsia"/>
        </w:rPr>
        <w:t>分析原因</w:t>
      </w:r>
    </w:p>
    <w:p w:rsidR="008E4D7D" w:rsidRDefault="008E4D7D">
      <w:p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pPr>
      <w:r>
        <w:rPr>
          <w:noProof/>
        </w:rPr>
        <w:drawing>
          <wp:inline distT="0" distB="0" distL="0" distR="0">
            <wp:extent cx="5278120" cy="1861185"/>
            <wp:effectExtent l="19050" t="0" r="0" b="0"/>
            <wp:docPr id="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1"/>
                    <pic:cNvPicPr>
                      <a:picLocks noChangeAspect="1" noChangeArrowheads="1"/>
                    </pic:cNvPicPr>
                  </pic:nvPicPr>
                  <pic:blipFill>
                    <a:blip r:embed="rId67" cstate="print"/>
                    <a:srcRect/>
                    <a:stretch>
                      <a:fillRect/>
                    </a:stretch>
                  </pic:blipFill>
                  <pic:spPr>
                    <a:xfrm>
                      <a:off x="0" y="0"/>
                      <a:ext cx="5278120" cy="1861762"/>
                    </a:xfrm>
                    <a:prstGeom prst="rect">
                      <a:avLst/>
                    </a:prstGeom>
                    <a:noFill/>
                    <a:ln w="9525">
                      <a:noFill/>
                      <a:miter lim="800000"/>
                      <a:headEnd/>
                      <a:tailEnd/>
                    </a:ln>
                  </pic:spPr>
                </pic:pic>
              </a:graphicData>
            </a:graphic>
          </wp:inline>
        </w:drawing>
      </w:r>
    </w:p>
    <w:p w:rsidR="008E4D7D" w:rsidRDefault="00BE1D1C">
      <w:pPr>
        <w:ind w:firstLineChars="700" w:firstLine="1470"/>
        <w:rPr>
          <w:rFonts w:ascii="黑体" w:eastAsia="黑体" w:hAnsi="黑体"/>
        </w:rPr>
      </w:pPr>
      <w:r>
        <w:rPr>
          <w:rFonts w:ascii="黑体" w:eastAsia="黑体" w:hAnsi="黑体" w:hint="eastAsia"/>
        </w:rPr>
        <w:t>5</w:t>
      </w:r>
      <w:r>
        <w:rPr>
          <w:rFonts w:ascii="黑体" w:eastAsia="黑体" w:hAnsi="黑体" w:hint="eastAsia"/>
        </w:rPr>
        <w:t>分析原因</w:t>
      </w:r>
      <w:r>
        <w:rPr>
          <w:rFonts w:ascii="黑体" w:eastAsia="黑体" w:hAnsi="黑体" w:hint="eastAsia"/>
        </w:rPr>
        <w:t xml:space="preserve">                                 6</w:t>
      </w:r>
      <w:r>
        <w:rPr>
          <w:rFonts w:ascii="黑体" w:eastAsia="黑体" w:hAnsi="黑体" w:hint="eastAsia"/>
        </w:rPr>
        <w:t>确认要因</w:t>
      </w:r>
    </w:p>
    <w:p w:rsidR="008E4D7D" w:rsidRDefault="008E4D7D">
      <w:pP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BE1D1C">
      <w:pPr>
        <w:jc w:val="center"/>
      </w:pPr>
      <w:r>
        <w:rPr>
          <w:noProof/>
        </w:rPr>
        <w:drawing>
          <wp:inline distT="0" distB="0" distL="0" distR="0">
            <wp:extent cx="5278120" cy="1864360"/>
            <wp:effectExtent l="19050" t="0" r="0" b="0"/>
            <wp:docPr id="2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4"/>
                    <pic:cNvPicPr>
                      <a:picLocks noChangeAspect="1" noChangeArrowheads="1"/>
                    </pic:cNvPicPr>
                  </pic:nvPicPr>
                  <pic:blipFill>
                    <a:blip r:embed="rId68" cstate="print"/>
                    <a:srcRect/>
                    <a:stretch>
                      <a:fillRect/>
                    </a:stretch>
                  </pic:blipFill>
                  <pic:spPr>
                    <a:xfrm>
                      <a:off x="0" y="0"/>
                      <a:ext cx="5278120" cy="1864920"/>
                    </a:xfrm>
                    <a:prstGeom prst="rect">
                      <a:avLst/>
                    </a:prstGeom>
                    <a:noFill/>
                    <a:ln w="9525">
                      <a:noFill/>
                      <a:miter lim="800000"/>
                      <a:headEnd/>
                      <a:tailEnd/>
                    </a:ln>
                  </pic:spPr>
                </pic:pic>
              </a:graphicData>
            </a:graphic>
          </wp:inline>
        </w:drawing>
      </w:r>
    </w:p>
    <w:p w:rsidR="008E4D7D" w:rsidRDefault="008E4D7D">
      <w:pPr>
        <w:jc w:val="center"/>
        <w:rPr>
          <w:rFonts w:ascii="黑体" w:eastAsia="黑体" w:hAnsi="黑体"/>
        </w:rPr>
        <w:sectPr w:rsidR="008E4D7D">
          <w:type w:val="continuous"/>
          <w:pgSz w:w="11906" w:h="16838"/>
          <w:pgMar w:top="1440" w:right="1797" w:bottom="1440" w:left="1797" w:header="851" w:footer="992" w:gutter="0"/>
          <w:cols w:space="425"/>
          <w:docGrid w:type="linesAndChars" w:linePitch="312"/>
        </w:sectPr>
      </w:pPr>
    </w:p>
    <w:p w:rsidR="008E4D7D" w:rsidRDefault="00BE1D1C">
      <w:pPr>
        <w:jc w:val="left"/>
        <w:rPr>
          <w:rFonts w:ascii="黑体" w:eastAsia="黑体" w:hAnsi="黑体"/>
        </w:rPr>
      </w:pPr>
      <w:r>
        <w:rPr>
          <w:rFonts w:ascii="黑体" w:eastAsia="黑体" w:hAnsi="黑体" w:hint="eastAsia"/>
        </w:rPr>
        <w:t xml:space="preserve">              7</w:t>
      </w:r>
      <w:r>
        <w:rPr>
          <w:rFonts w:ascii="黑体" w:eastAsia="黑体" w:hAnsi="黑体" w:hint="eastAsia"/>
        </w:rPr>
        <w:t>拟定对策</w:t>
      </w:r>
      <w:r>
        <w:rPr>
          <w:rFonts w:ascii="黑体" w:eastAsia="黑体" w:hAnsi="黑体" w:hint="eastAsia"/>
        </w:rPr>
        <w:t xml:space="preserve">                                8</w:t>
      </w:r>
      <w:r>
        <w:rPr>
          <w:rFonts w:ascii="黑体" w:eastAsia="黑体" w:hAnsi="黑体" w:hint="eastAsia"/>
        </w:rPr>
        <w:t>方案选择</w:t>
      </w:r>
    </w:p>
    <w:p w:rsidR="008E4D7D" w:rsidRDefault="00BE1D1C">
      <w:pPr>
        <w:jc w:val="center"/>
      </w:pPr>
      <w:r>
        <w:rPr>
          <w:noProof/>
        </w:rPr>
        <w:drawing>
          <wp:inline distT="0" distB="0" distL="0" distR="0">
            <wp:extent cx="5278120" cy="1877060"/>
            <wp:effectExtent l="19050" t="0" r="0" b="0"/>
            <wp:docPr id="2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pic:cNvPicPr>
                      <a:picLocks noChangeAspect="1" noChangeArrowheads="1"/>
                    </pic:cNvPicPr>
                  </pic:nvPicPr>
                  <pic:blipFill>
                    <a:blip r:embed="rId69" cstate="print"/>
                    <a:srcRect/>
                    <a:stretch>
                      <a:fillRect/>
                    </a:stretch>
                  </pic:blipFill>
                  <pic:spPr>
                    <a:xfrm>
                      <a:off x="0" y="0"/>
                      <a:ext cx="5278120" cy="1877340"/>
                    </a:xfrm>
                    <a:prstGeom prst="rect">
                      <a:avLst/>
                    </a:prstGeom>
                    <a:noFill/>
                    <a:ln w="9525">
                      <a:noFill/>
                      <a:miter lim="800000"/>
                      <a:headEnd/>
                      <a:tailEnd/>
                    </a:ln>
                  </pic:spPr>
                </pic:pic>
              </a:graphicData>
            </a:graphic>
          </wp:inline>
        </w:drawing>
      </w:r>
    </w:p>
    <w:p w:rsidR="008E4D7D" w:rsidRDefault="00BE1D1C">
      <w:pPr>
        <w:ind w:firstLineChars="650" w:firstLine="1365"/>
        <w:rPr>
          <w:rFonts w:ascii="黑体" w:eastAsia="黑体" w:hAnsi="黑体"/>
        </w:rPr>
      </w:pPr>
      <w:r>
        <w:rPr>
          <w:rFonts w:ascii="黑体" w:eastAsia="黑体" w:hAnsi="黑体" w:hint="eastAsia"/>
        </w:rPr>
        <w:t>9</w:t>
      </w:r>
      <w:r>
        <w:rPr>
          <w:rFonts w:ascii="黑体" w:eastAsia="黑体" w:hAnsi="黑体" w:hint="eastAsia"/>
        </w:rPr>
        <w:t>组织实施</w:t>
      </w:r>
      <w:r>
        <w:rPr>
          <w:rFonts w:ascii="黑体" w:eastAsia="黑体" w:hAnsi="黑体" w:hint="eastAsia"/>
        </w:rPr>
        <w:t xml:space="preserve">                        </w:t>
      </w:r>
      <w:r>
        <w:rPr>
          <w:rFonts w:ascii="黑体" w:eastAsia="黑体" w:hAnsi="黑体" w:hint="eastAsia"/>
        </w:rPr>
        <w:t xml:space="preserve">          9</w:t>
      </w:r>
      <w:r>
        <w:rPr>
          <w:rFonts w:ascii="黑体" w:eastAsia="黑体" w:hAnsi="黑体" w:hint="eastAsia"/>
        </w:rPr>
        <w:t>组织实施</w:t>
      </w:r>
    </w:p>
    <w:p w:rsidR="008E4D7D" w:rsidRDefault="00BE1D1C">
      <w:pPr>
        <w:jc w:val="center"/>
      </w:pPr>
      <w:r>
        <w:rPr>
          <w:noProof/>
        </w:rPr>
        <w:drawing>
          <wp:inline distT="0" distB="0" distL="0" distR="0">
            <wp:extent cx="5278120" cy="1857375"/>
            <wp:effectExtent l="19050" t="0" r="0" b="0"/>
            <wp:docPr id="3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0"/>
                    <pic:cNvPicPr>
                      <a:picLocks noChangeAspect="1" noChangeArrowheads="1"/>
                    </pic:cNvPicPr>
                  </pic:nvPicPr>
                  <pic:blipFill>
                    <a:blip r:embed="rId70" cstate="print"/>
                    <a:srcRect/>
                    <a:stretch>
                      <a:fillRect/>
                    </a:stretch>
                  </pic:blipFill>
                  <pic:spPr>
                    <a:xfrm>
                      <a:off x="0" y="0"/>
                      <a:ext cx="5278120" cy="1857944"/>
                    </a:xfrm>
                    <a:prstGeom prst="rect">
                      <a:avLst/>
                    </a:prstGeom>
                    <a:noFill/>
                    <a:ln w="9525">
                      <a:noFill/>
                      <a:miter lim="800000"/>
                      <a:headEnd/>
                      <a:tailEnd/>
                    </a:ln>
                  </pic:spPr>
                </pic:pic>
              </a:graphicData>
            </a:graphic>
          </wp:inline>
        </w:drawing>
      </w:r>
    </w:p>
    <w:p w:rsidR="008E4D7D" w:rsidRDefault="00BE1D1C">
      <w:pPr>
        <w:ind w:firstLineChars="600" w:firstLine="1260"/>
        <w:jc w:val="left"/>
        <w:rPr>
          <w:rFonts w:ascii="黑体" w:eastAsia="黑体" w:hAnsi="黑体"/>
        </w:rPr>
        <w:sectPr w:rsidR="008E4D7D">
          <w:type w:val="continuous"/>
          <w:pgSz w:w="11906" w:h="16838"/>
          <w:pgMar w:top="1440" w:right="1797" w:bottom="1440" w:left="1797" w:header="851" w:footer="992" w:gutter="0"/>
          <w:cols w:space="425"/>
          <w:docGrid w:type="linesAndChars" w:linePitch="312"/>
        </w:sectPr>
      </w:pPr>
      <w:r>
        <w:rPr>
          <w:rFonts w:ascii="黑体" w:eastAsia="黑体" w:hAnsi="黑体" w:hint="eastAsia"/>
        </w:rPr>
        <w:t xml:space="preserve">10 </w:t>
      </w:r>
      <w:r>
        <w:rPr>
          <w:rFonts w:ascii="黑体" w:eastAsia="黑体" w:hAnsi="黑体" w:hint="eastAsia"/>
        </w:rPr>
        <w:t>效果检查</w:t>
      </w:r>
      <w:r>
        <w:rPr>
          <w:rFonts w:ascii="黑体" w:eastAsia="黑体" w:hAnsi="黑体" w:hint="eastAsia"/>
        </w:rPr>
        <w:t xml:space="preserve">                              10 </w:t>
      </w:r>
      <w:r>
        <w:rPr>
          <w:rFonts w:ascii="黑体" w:eastAsia="黑体" w:hAnsi="黑体" w:hint="eastAsia"/>
        </w:rPr>
        <w:t>效果检查</w:t>
      </w:r>
    </w:p>
    <w:p w:rsidR="008E4D7D" w:rsidRDefault="008E4D7D">
      <w:pPr>
        <w:sectPr w:rsidR="008E4D7D">
          <w:type w:val="continuous"/>
          <w:pgSz w:w="11906" w:h="16838"/>
          <w:pgMar w:top="1440" w:right="1797" w:bottom="1440" w:left="1797" w:header="851" w:footer="992" w:gutter="0"/>
          <w:cols w:num="2" w:space="425"/>
          <w:docGrid w:type="linesAndChars" w:linePitch="312"/>
        </w:sectPr>
      </w:pPr>
    </w:p>
    <w:p w:rsidR="008E4D7D" w:rsidRDefault="00BE1D1C">
      <w:pPr>
        <w:jc w:val="center"/>
        <w:sectPr w:rsidR="008E4D7D">
          <w:type w:val="continuous"/>
          <w:pgSz w:w="11906" w:h="16838"/>
          <w:pgMar w:top="1440" w:right="1797" w:bottom="1440" w:left="1797" w:header="851" w:footer="992" w:gutter="0"/>
          <w:cols w:space="425"/>
          <w:docGrid w:type="linesAndChars" w:linePitch="312"/>
        </w:sectPr>
      </w:pPr>
      <w:r>
        <w:rPr>
          <w:noProof/>
        </w:rPr>
        <w:drawing>
          <wp:inline distT="0" distB="0" distL="0" distR="0">
            <wp:extent cx="5278120" cy="1871980"/>
            <wp:effectExtent l="19050" t="0" r="0" b="0"/>
            <wp:docPr id="3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3"/>
                    <pic:cNvPicPr>
                      <a:picLocks noChangeAspect="1" noChangeArrowheads="1"/>
                    </pic:cNvPicPr>
                  </pic:nvPicPr>
                  <pic:blipFill>
                    <a:blip r:embed="rId71" cstate="print"/>
                    <a:srcRect/>
                    <a:stretch>
                      <a:fillRect/>
                    </a:stretch>
                  </pic:blipFill>
                  <pic:spPr>
                    <a:xfrm>
                      <a:off x="0" y="0"/>
                      <a:ext cx="5278120" cy="1871998"/>
                    </a:xfrm>
                    <a:prstGeom prst="rect">
                      <a:avLst/>
                    </a:prstGeom>
                    <a:noFill/>
                    <a:ln w="9525">
                      <a:noFill/>
                      <a:miter lim="800000"/>
                      <a:headEnd/>
                      <a:tailEnd/>
                    </a:ln>
                  </pic:spPr>
                </pic:pic>
              </a:graphicData>
            </a:graphic>
          </wp:inline>
        </w:drawing>
      </w:r>
    </w:p>
    <w:p w:rsidR="008E4D7D" w:rsidRDefault="008E4D7D">
      <w:pPr>
        <w:rPr>
          <w:rFonts w:ascii="黑体" w:eastAsia="黑体" w:hAnsi="黑体"/>
        </w:rPr>
        <w:sectPr w:rsidR="008E4D7D">
          <w:type w:val="continuous"/>
          <w:pgSz w:w="11906" w:h="16838"/>
          <w:pgMar w:top="1440" w:right="1797" w:bottom="1440" w:left="1797" w:header="851" w:footer="992" w:gutter="0"/>
          <w:cols w:num="2" w:space="425"/>
          <w:docGrid w:type="linesAndChars" w:linePitch="312"/>
        </w:sectPr>
      </w:pPr>
    </w:p>
    <w:p w:rsidR="008E4D7D" w:rsidRDefault="00BE1D1C">
      <w:pPr>
        <w:ind w:firstLineChars="650" w:firstLine="1365"/>
      </w:pPr>
      <w:r>
        <w:rPr>
          <w:rFonts w:ascii="黑体" w:eastAsia="黑体" w:hAnsi="黑体" w:hint="eastAsia"/>
        </w:rPr>
        <w:t xml:space="preserve">10 </w:t>
      </w:r>
      <w:r>
        <w:rPr>
          <w:rFonts w:ascii="黑体" w:eastAsia="黑体" w:hAnsi="黑体" w:hint="eastAsia"/>
        </w:rPr>
        <w:t>效果检查</w:t>
      </w:r>
      <w:r>
        <w:rPr>
          <w:rFonts w:ascii="黑体" w:eastAsia="黑体" w:hAnsi="黑体" w:hint="eastAsia"/>
        </w:rPr>
        <w:t xml:space="preserve">                              11</w:t>
      </w:r>
      <w:r>
        <w:rPr>
          <w:rFonts w:ascii="黑体" w:eastAsia="黑体" w:hAnsi="黑体" w:hint="eastAsia"/>
        </w:rPr>
        <w:t>措施巩固</w:t>
      </w:r>
    </w:p>
    <w:p w:rsidR="008E4D7D" w:rsidRDefault="008E4D7D">
      <w:pPr>
        <w:sectPr w:rsidR="008E4D7D">
          <w:type w:val="continuous"/>
          <w:pgSz w:w="11906" w:h="16838"/>
          <w:pgMar w:top="1440" w:right="1797" w:bottom="1440" w:left="1797" w:header="851" w:footer="992" w:gutter="0"/>
          <w:cols w:space="425"/>
          <w:docGrid w:type="linesAndChars" w:linePitch="312"/>
        </w:sectPr>
      </w:pPr>
    </w:p>
    <w:p w:rsidR="008E4D7D" w:rsidRDefault="00BE1D1C">
      <w:pPr>
        <w:ind w:left="1470" w:hangingChars="700" w:hanging="1470"/>
        <w:jc w:val="left"/>
        <w:rPr>
          <w:rFonts w:ascii="黑体" w:eastAsia="黑体" w:hAnsi="黑体"/>
        </w:rPr>
        <w:sectPr w:rsidR="008E4D7D">
          <w:type w:val="continuous"/>
          <w:pgSz w:w="11906" w:h="16838"/>
          <w:pgMar w:top="1440" w:right="1797" w:bottom="1440" w:left="1797" w:header="851" w:footer="992" w:gutter="0"/>
          <w:cols w:space="425"/>
          <w:docGrid w:type="linesAndChars" w:linePitch="312"/>
        </w:sectPr>
      </w:pPr>
      <w:r>
        <w:rPr>
          <w:noProof/>
        </w:rPr>
        <w:drawing>
          <wp:inline distT="0" distB="0" distL="0" distR="0">
            <wp:extent cx="5278120" cy="1893570"/>
            <wp:effectExtent l="19050" t="0" r="0" b="0"/>
            <wp:docPr id="32"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6"/>
                    <pic:cNvPicPr>
                      <a:picLocks noChangeAspect="1" noChangeArrowheads="1"/>
                    </pic:cNvPicPr>
                  </pic:nvPicPr>
                  <pic:blipFill>
                    <a:blip r:embed="rId72" cstate="print"/>
                    <a:srcRect/>
                    <a:stretch>
                      <a:fillRect/>
                    </a:stretch>
                  </pic:blipFill>
                  <pic:spPr>
                    <a:xfrm>
                      <a:off x="0" y="0"/>
                      <a:ext cx="5278120" cy="1894111"/>
                    </a:xfrm>
                    <a:prstGeom prst="rect">
                      <a:avLst/>
                    </a:prstGeom>
                    <a:noFill/>
                    <a:ln w="9525">
                      <a:noFill/>
                      <a:miter lim="800000"/>
                      <a:headEnd/>
                      <a:tailEnd/>
                    </a:ln>
                  </pic:spPr>
                </pic:pic>
              </a:graphicData>
            </a:graphic>
          </wp:inline>
        </w:drawing>
      </w:r>
      <w:r>
        <w:rPr>
          <w:rFonts w:ascii="黑体" w:eastAsia="黑体" w:hAnsi="黑体" w:hint="eastAsia"/>
        </w:rPr>
        <w:t>12</w:t>
      </w:r>
      <w:r>
        <w:rPr>
          <w:rFonts w:ascii="黑体" w:eastAsia="黑体" w:hAnsi="黑体" w:hint="eastAsia"/>
        </w:rPr>
        <w:t>活动总结</w:t>
      </w:r>
      <w:r>
        <w:rPr>
          <w:rFonts w:ascii="黑体" w:eastAsia="黑体" w:hAnsi="黑体" w:hint="eastAsia"/>
        </w:rPr>
        <w:t xml:space="preserve">       </w:t>
      </w:r>
      <w:r>
        <w:rPr>
          <w:rFonts w:ascii="黑体" w:eastAsia="黑体" w:hAnsi="黑体" w:hint="eastAsia"/>
        </w:rPr>
        <w:t xml:space="preserve">                            </w:t>
      </w:r>
      <w:r>
        <w:rPr>
          <w:rFonts w:ascii="黑体" w:eastAsia="黑体" w:hAnsi="黑体" w:hint="eastAsia"/>
        </w:rPr>
        <w:t>封底</w:t>
      </w:r>
    </w:p>
    <w:p w:rsidR="008E4D7D" w:rsidRDefault="00BE1D1C">
      <w:r>
        <w:rPr>
          <w:noProof/>
        </w:rPr>
        <w:drawing>
          <wp:inline distT="0" distB="0" distL="0" distR="0">
            <wp:extent cx="5278120" cy="1903095"/>
            <wp:effectExtent l="19050" t="0" r="0" b="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noChangeArrowheads="1"/>
                    </pic:cNvPicPr>
                  </pic:nvPicPr>
                  <pic:blipFill>
                    <a:blip r:embed="rId73" cstate="print"/>
                    <a:srcRect/>
                    <a:stretch>
                      <a:fillRect/>
                    </a:stretch>
                  </pic:blipFill>
                  <pic:spPr>
                    <a:xfrm>
                      <a:off x="0" y="0"/>
                      <a:ext cx="5278120" cy="1903725"/>
                    </a:xfrm>
                    <a:prstGeom prst="rect">
                      <a:avLst/>
                    </a:prstGeom>
                    <a:noFill/>
                    <a:ln w="9525">
                      <a:noFill/>
                      <a:miter lim="800000"/>
                      <a:headEnd/>
                      <a:tailEnd/>
                    </a:ln>
                  </pic:spPr>
                </pic:pic>
              </a:graphicData>
            </a:graphic>
          </wp:inline>
        </w:drawing>
      </w:r>
    </w:p>
    <w:p w:rsidR="008E4D7D" w:rsidRDefault="008E4D7D"/>
    <w:p w:rsidR="008E4D7D" w:rsidRDefault="008E4D7D">
      <w:pPr>
        <w:jc w:val="center"/>
        <w:rPr>
          <w:rFonts w:ascii="黑体" w:eastAsia="黑体" w:hAnsi="黑体"/>
        </w:rPr>
      </w:pPr>
    </w:p>
    <w:p w:rsidR="008E4D7D" w:rsidRDefault="00BE1D1C">
      <w:pPr>
        <w:widowControl/>
        <w:jc w:val="left"/>
        <w:rPr>
          <w:rFonts w:ascii="黑体" w:eastAsia="黑体" w:hAnsi="黑体"/>
          <w:b/>
          <w:szCs w:val="21"/>
        </w:rPr>
      </w:pPr>
      <w:r>
        <w:rPr>
          <w:rFonts w:ascii="黑体" w:eastAsia="黑体" w:hAnsi="黑体"/>
          <w:b/>
          <w:szCs w:val="21"/>
        </w:rPr>
        <w:br w:type="page"/>
      </w:r>
    </w:p>
    <w:p w:rsidR="008E4D7D" w:rsidRDefault="00BE1D1C">
      <w:pPr>
        <w:pStyle w:val="1"/>
        <w:numPr>
          <w:ilvl w:val="0"/>
          <w:numId w:val="0"/>
        </w:numPr>
        <w:spacing w:before="0" w:after="0" w:line="360" w:lineRule="auto"/>
        <w:jc w:val="center"/>
        <w:rPr>
          <w:rFonts w:ascii="黑体" w:eastAsia="黑体" w:hAnsi="黑体"/>
          <w:b w:val="0"/>
          <w:sz w:val="21"/>
          <w:szCs w:val="21"/>
        </w:rPr>
      </w:pPr>
      <w:bookmarkStart w:id="207" w:name="_Toc56419804"/>
      <w:r>
        <w:rPr>
          <w:rFonts w:ascii="黑体" w:eastAsia="黑体" w:hAnsi="黑体"/>
          <w:b w:val="0"/>
          <w:sz w:val="21"/>
          <w:szCs w:val="21"/>
        </w:rPr>
        <w:t>附录</w:t>
      </w:r>
      <w:r>
        <w:rPr>
          <w:rFonts w:ascii="黑体" w:eastAsia="黑体" w:hAnsi="黑体" w:hint="eastAsia"/>
          <w:b w:val="0"/>
          <w:sz w:val="21"/>
          <w:szCs w:val="21"/>
        </w:rPr>
        <w:t>E</w:t>
      </w:r>
      <w:bookmarkEnd w:id="205"/>
      <w:bookmarkEnd w:id="207"/>
    </w:p>
    <w:p w:rsidR="008E4D7D" w:rsidRDefault="00BE1D1C">
      <w:pPr>
        <w:jc w:val="center"/>
        <w:rPr>
          <w:rFonts w:ascii="黑体" w:eastAsia="黑体" w:hAnsi="黑体"/>
        </w:rPr>
      </w:pPr>
      <w:r>
        <w:rPr>
          <w:rFonts w:ascii="黑体" w:eastAsia="黑体" w:hAnsi="黑体" w:hint="eastAsia"/>
        </w:rPr>
        <w:t>（规范性附录）</w:t>
      </w:r>
    </w:p>
    <w:p w:rsidR="008E4D7D" w:rsidRDefault="00BE1D1C">
      <w:pPr>
        <w:jc w:val="center"/>
        <w:rPr>
          <w:rFonts w:ascii="黑体" w:eastAsia="黑体" w:hAnsi="黑体"/>
        </w:rPr>
      </w:pPr>
      <w:bookmarkStart w:id="208" w:name="_Toc45108290"/>
      <w:bookmarkStart w:id="209" w:name="_Toc47527316"/>
      <w:r>
        <w:rPr>
          <w:rFonts w:ascii="黑体" w:eastAsia="黑体" w:hAnsi="黑体" w:hint="eastAsia"/>
        </w:rPr>
        <w:t>分阶段自评分表</w:t>
      </w:r>
      <w:bookmarkEnd w:id="208"/>
      <w:bookmarkEnd w:id="209"/>
    </w:p>
    <w:p w:rsidR="008E4D7D" w:rsidRDefault="00BE1D1C" w:rsidP="001104C0">
      <w:pPr>
        <w:spacing w:beforeLines="100" w:afterLines="100"/>
        <w:jc w:val="left"/>
        <w:rPr>
          <w:rFonts w:ascii="黑体" w:eastAsia="黑体" w:hAnsi="黑体"/>
        </w:rPr>
      </w:pPr>
      <w:r>
        <w:rPr>
          <w:rFonts w:ascii="黑体" w:eastAsia="黑体" w:hAnsi="黑体" w:hint="eastAsia"/>
        </w:rPr>
        <w:t>E1</w:t>
      </w:r>
      <w:r>
        <w:rPr>
          <w:rFonts w:ascii="黑体" w:eastAsia="黑体" w:hAnsi="黑体" w:hint="eastAsia"/>
          <w:szCs w:val="21"/>
        </w:rPr>
        <w:t>小组活动自评分表</w:t>
      </w:r>
    </w:p>
    <w:p w:rsidR="008E4D7D" w:rsidRDefault="00BE1D1C">
      <w:pPr>
        <w:jc w:val="center"/>
      </w:pPr>
      <w:r>
        <w:rPr>
          <w:rFonts w:ascii="黑体" w:eastAsia="黑体" w:hAnsi="黑体" w:hint="eastAsia"/>
          <w:szCs w:val="21"/>
        </w:rPr>
        <w:t>表</w:t>
      </w:r>
      <w:r>
        <w:rPr>
          <w:rFonts w:ascii="黑体" w:eastAsia="黑体" w:hAnsi="黑体" w:hint="eastAsia"/>
          <w:szCs w:val="21"/>
        </w:rPr>
        <w:t>E.1</w:t>
      </w:r>
      <w:r>
        <w:rPr>
          <w:rFonts w:ascii="黑体" w:eastAsia="黑体" w:hAnsi="黑体" w:hint="eastAsia"/>
          <w:szCs w:val="21"/>
        </w:rPr>
        <w:t>小组活动自评分表</w:t>
      </w:r>
    </w:p>
    <w:tbl>
      <w:tblPr>
        <w:tblW w:w="538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278"/>
        <w:gridCol w:w="848"/>
        <w:gridCol w:w="4821"/>
        <w:gridCol w:w="991"/>
      </w:tblGrid>
      <w:tr w:rsidR="008E4D7D">
        <w:trPr>
          <w:trHeight w:val="449"/>
        </w:trPr>
        <w:tc>
          <w:tcPr>
            <w:tcW w:w="67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阶段</w:t>
            </w: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项目</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配分值</w:t>
            </w:r>
          </w:p>
        </w:tc>
        <w:tc>
          <w:tcPr>
            <w:tcW w:w="2626" w:type="pct"/>
            <w:vAlign w:val="center"/>
          </w:tcPr>
          <w:p w:rsidR="008E4D7D" w:rsidRDefault="00BE1D1C" w:rsidP="001104C0">
            <w:pPr>
              <w:ind w:firstLineChars="16" w:firstLine="29"/>
              <w:jc w:val="center"/>
              <w:rPr>
                <w:rFonts w:asciiTheme="minorEastAsia" w:hAnsiTheme="minorEastAsia" w:cs="宋体"/>
                <w:sz w:val="18"/>
                <w:szCs w:val="18"/>
              </w:rPr>
            </w:pPr>
            <w:r>
              <w:rPr>
                <w:rFonts w:asciiTheme="minorEastAsia" w:hAnsiTheme="minorEastAsia" w:cs="宋体" w:hint="eastAsia"/>
                <w:sz w:val="18"/>
                <w:szCs w:val="18"/>
              </w:rPr>
              <w:t>要</w:t>
            </w:r>
            <w:r>
              <w:rPr>
                <w:rFonts w:asciiTheme="minorEastAsia" w:hAnsiTheme="minorEastAsia" w:cs="宋体" w:hint="eastAsia"/>
                <w:sz w:val="18"/>
                <w:szCs w:val="18"/>
              </w:rPr>
              <w:t xml:space="preserve">  </w:t>
            </w:r>
            <w:r>
              <w:rPr>
                <w:rFonts w:asciiTheme="minorEastAsia" w:hAnsiTheme="minorEastAsia" w:cs="宋体" w:hint="eastAsia"/>
                <w:sz w:val="18"/>
                <w:szCs w:val="18"/>
              </w:rPr>
              <w:t>求</w:t>
            </w:r>
          </w:p>
        </w:tc>
        <w:tc>
          <w:tcPr>
            <w:tcW w:w="540"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得</w:t>
            </w:r>
            <w:r>
              <w:rPr>
                <w:rFonts w:asciiTheme="minorEastAsia" w:hAnsiTheme="minorEastAsia" w:cs="宋体" w:hint="eastAsia"/>
                <w:sz w:val="18"/>
                <w:szCs w:val="18"/>
              </w:rPr>
              <w:t xml:space="preserve"> </w:t>
            </w:r>
            <w:r>
              <w:rPr>
                <w:rFonts w:asciiTheme="minorEastAsia" w:hAnsiTheme="minorEastAsia" w:cs="宋体" w:hint="eastAsia"/>
                <w:sz w:val="18"/>
                <w:szCs w:val="18"/>
              </w:rPr>
              <w:t>分</w:t>
            </w:r>
          </w:p>
        </w:tc>
      </w:tr>
      <w:tr w:rsidR="008E4D7D">
        <w:trPr>
          <w:trHeight w:val="397"/>
        </w:trPr>
        <w:tc>
          <w:tcPr>
            <w:tcW w:w="676" w:type="pct"/>
            <w:vMerge w:val="restart"/>
            <w:tcBorders>
              <w:left w:val="single" w:sz="4" w:space="0" w:color="auto"/>
            </w:tcBorders>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Q</w:t>
            </w:r>
            <w:r>
              <w:rPr>
                <w:rFonts w:asciiTheme="minorEastAsia" w:hAnsiTheme="minorEastAsia" w:cs="宋体" w:hint="eastAsia"/>
                <w:sz w:val="18"/>
                <w:szCs w:val="18"/>
              </w:rPr>
              <w:t>问题提出</w:t>
            </w:r>
          </w:p>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15%</w:t>
            </w:r>
          </w:p>
        </w:tc>
        <w:tc>
          <w:tcPr>
            <w:tcW w:w="696" w:type="pct"/>
            <w:tcBorders>
              <w:left w:val="single" w:sz="4" w:space="0" w:color="auto"/>
            </w:tcBorders>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w:t>
            </w:r>
            <w:r>
              <w:rPr>
                <w:rFonts w:asciiTheme="minorEastAsia" w:hAnsiTheme="minorEastAsia" w:cs="宋体" w:hint="eastAsia"/>
                <w:sz w:val="18"/>
                <w:szCs w:val="18"/>
              </w:rPr>
              <w:t>、选择项目</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项目符合</w:t>
            </w:r>
            <w:r>
              <w:rPr>
                <w:rFonts w:asciiTheme="minorEastAsia" w:hAnsiTheme="minorEastAsia" w:cs="宋体" w:hint="eastAsia"/>
                <w:sz w:val="18"/>
                <w:szCs w:val="18"/>
              </w:rPr>
              <w:t>JJ</w:t>
            </w:r>
            <w:r>
              <w:rPr>
                <w:rFonts w:asciiTheme="minorEastAsia" w:hAnsiTheme="minorEastAsia" w:cs="宋体" w:hint="eastAsia"/>
                <w:sz w:val="18"/>
                <w:szCs w:val="18"/>
              </w:rPr>
              <w:t>要求，涉足</w:t>
            </w:r>
            <w:r>
              <w:rPr>
                <w:rFonts w:asciiTheme="minorEastAsia" w:hAnsiTheme="minorEastAsia" w:cs="宋体" w:hint="eastAsia"/>
                <w:sz w:val="18"/>
                <w:szCs w:val="18"/>
              </w:rPr>
              <w:t>SMART</w:t>
            </w:r>
            <w:r>
              <w:rPr>
                <w:rFonts w:asciiTheme="minorEastAsia" w:hAnsiTheme="minorEastAsia" w:cs="宋体" w:hint="eastAsia"/>
                <w:sz w:val="18"/>
                <w:szCs w:val="18"/>
              </w:rPr>
              <w:t>原则，目标先进</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397"/>
        </w:trPr>
        <w:tc>
          <w:tcPr>
            <w:tcW w:w="676" w:type="pct"/>
            <w:vMerge/>
            <w:tcBorders>
              <w:left w:val="single" w:sz="4" w:space="0" w:color="auto"/>
            </w:tcBorders>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2</w:t>
            </w:r>
            <w:r>
              <w:rPr>
                <w:rFonts w:asciiTheme="minorEastAsia" w:hAnsiTheme="minorEastAsia" w:cs="宋体" w:hint="eastAsia"/>
                <w:sz w:val="18"/>
                <w:szCs w:val="18"/>
              </w:rPr>
              <w:t>、立项评审</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评审机构或人员具有权威性，评审过程、评审报告齐全</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restar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U</w:t>
            </w:r>
            <w:r>
              <w:rPr>
                <w:rFonts w:asciiTheme="minorEastAsia" w:hAnsiTheme="minorEastAsia" w:cs="宋体" w:hint="eastAsia"/>
                <w:sz w:val="18"/>
                <w:szCs w:val="18"/>
              </w:rPr>
              <w:t>现状了解</w:t>
            </w:r>
            <w:r>
              <w:rPr>
                <w:rFonts w:asciiTheme="minorEastAsia" w:hAnsiTheme="minorEastAsia" w:cs="宋体" w:hint="eastAsia"/>
                <w:sz w:val="18"/>
                <w:szCs w:val="18"/>
              </w:rPr>
              <w:t xml:space="preserve"> </w:t>
            </w:r>
          </w:p>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20%</w:t>
            </w: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3</w:t>
            </w:r>
            <w:r>
              <w:rPr>
                <w:rFonts w:asciiTheme="minorEastAsia" w:hAnsiTheme="minorEastAsia" w:cs="宋体" w:hint="eastAsia"/>
                <w:sz w:val="18"/>
                <w:szCs w:val="18"/>
              </w:rPr>
              <w:t>、调查测量</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调查测量方法适宜正确，数据客观有可比性，时间段落明确，样本代表性好，测量系统可靠性强。</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397"/>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4</w:t>
            </w:r>
            <w:r>
              <w:rPr>
                <w:rFonts w:asciiTheme="minorEastAsia" w:hAnsiTheme="minorEastAsia" w:cs="宋体" w:hint="eastAsia"/>
                <w:sz w:val="18"/>
                <w:szCs w:val="18"/>
              </w:rPr>
              <w:t>、识别关键</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数理统计分析工具应用适当、正确，识别出关键问题。</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restar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E</w:t>
            </w:r>
            <w:r>
              <w:rPr>
                <w:rFonts w:asciiTheme="minorEastAsia" w:hAnsiTheme="minorEastAsia" w:cs="宋体" w:hint="eastAsia"/>
                <w:sz w:val="18"/>
                <w:szCs w:val="18"/>
              </w:rPr>
              <w:t>因素分析</w:t>
            </w:r>
          </w:p>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15%</w:t>
            </w: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、分析原因</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应用相适应的因果分析法（</w:t>
            </w:r>
            <w:r>
              <w:rPr>
                <w:rFonts w:asciiTheme="minorEastAsia" w:hAnsiTheme="minorEastAsia" w:cs="宋体" w:hint="eastAsia"/>
                <w:sz w:val="18"/>
                <w:szCs w:val="18"/>
              </w:rPr>
              <w:t>5MIE</w:t>
            </w:r>
            <w:r>
              <w:rPr>
                <w:rFonts w:asciiTheme="minorEastAsia" w:hAnsiTheme="minorEastAsia" w:cs="宋体" w:hint="eastAsia"/>
                <w:sz w:val="18"/>
                <w:szCs w:val="18"/>
              </w:rPr>
              <w:t>）进行分析找出问题的所有末端因素，数据详实，理由充分。</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6</w:t>
            </w:r>
            <w:r>
              <w:rPr>
                <w:rFonts w:asciiTheme="minorEastAsia" w:hAnsiTheme="minorEastAsia" w:cs="宋体" w:hint="eastAsia"/>
                <w:sz w:val="18"/>
                <w:szCs w:val="18"/>
              </w:rPr>
              <w:t>、确认要因</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针对末端，根据对问题的影响程度，逐一应用多种分析方法，找出主要原因。</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restar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S</w:t>
            </w:r>
            <w:r>
              <w:rPr>
                <w:rFonts w:asciiTheme="minorEastAsia" w:hAnsiTheme="minorEastAsia" w:cs="宋体" w:hint="eastAsia"/>
                <w:sz w:val="18"/>
                <w:szCs w:val="18"/>
              </w:rPr>
              <w:t>对策实施</w:t>
            </w:r>
          </w:p>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30%</w:t>
            </w: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7</w:t>
            </w:r>
            <w:r>
              <w:rPr>
                <w:rFonts w:asciiTheme="minorEastAsia" w:hAnsiTheme="minorEastAsia" w:cs="宋体" w:hint="eastAsia"/>
                <w:sz w:val="18"/>
                <w:szCs w:val="18"/>
              </w:rPr>
              <w:t>、拟定对策</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针对每一条要因制定相应的永久性措施，措施可以多项，对策措施可操作，符合</w:t>
            </w:r>
            <w:r>
              <w:rPr>
                <w:rFonts w:asciiTheme="minorEastAsia" w:hAnsiTheme="minorEastAsia" w:cs="宋体" w:hint="eastAsia"/>
                <w:sz w:val="18"/>
                <w:szCs w:val="18"/>
              </w:rPr>
              <w:t>5WIH</w:t>
            </w:r>
            <w:r>
              <w:rPr>
                <w:rFonts w:asciiTheme="minorEastAsia" w:hAnsiTheme="minorEastAsia" w:cs="宋体" w:hint="eastAsia"/>
                <w:sz w:val="18"/>
                <w:szCs w:val="18"/>
              </w:rPr>
              <w:t>的要求。</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8</w:t>
            </w:r>
            <w:r>
              <w:rPr>
                <w:rFonts w:asciiTheme="minorEastAsia" w:hAnsiTheme="minorEastAsia" w:cs="宋体" w:hint="eastAsia"/>
                <w:sz w:val="18"/>
                <w:szCs w:val="18"/>
              </w:rPr>
              <w:t>、方案选择</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选择最合适的对策措施，形成一个具有可操作性的、能解决关键问题的完整的方案，是解决问题的最佳方案。</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9</w:t>
            </w:r>
            <w:r>
              <w:rPr>
                <w:rFonts w:asciiTheme="minorEastAsia" w:hAnsiTheme="minorEastAsia" w:cs="宋体" w:hint="eastAsia"/>
                <w:sz w:val="18"/>
                <w:szCs w:val="18"/>
              </w:rPr>
              <w:t>、组织实施</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根据选择的方案逐项组织实施，以及自查措施落实情况，已经达到预期分时段水平或超过预期水平</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1134"/>
        </w:trPr>
        <w:tc>
          <w:tcPr>
            <w:tcW w:w="676" w:type="pct"/>
            <w:vMerge w:val="restar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T</w:t>
            </w:r>
            <w:r>
              <w:rPr>
                <w:rFonts w:asciiTheme="minorEastAsia" w:hAnsiTheme="minorEastAsia" w:cs="宋体" w:hint="eastAsia"/>
                <w:sz w:val="18"/>
                <w:szCs w:val="18"/>
              </w:rPr>
              <w:t>结果验证</w:t>
            </w:r>
          </w:p>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20%</w:t>
            </w: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、效果检查</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使用文字描述与图表相结合的方法，对对策实施前后的效果进行比较分析，也可以与行业标杆水平比较，证实达到或超过预期总目标。</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11</w:t>
            </w:r>
            <w:r>
              <w:rPr>
                <w:rFonts w:asciiTheme="minorEastAsia" w:hAnsiTheme="minorEastAsia" w:cs="宋体" w:hint="eastAsia"/>
                <w:sz w:val="18"/>
                <w:szCs w:val="18"/>
              </w:rPr>
              <w:t>、措施巩固</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5</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将</w:t>
            </w:r>
            <w:r>
              <w:rPr>
                <w:rFonts w:asciiTheme="minorEastAsia" w:hAnsiTheme="minorEastAsia" w:cs="宋体" w:hint="eastAsia"/>
                <w:sz w:val="18"/>
                <w:szCs w:val="18"/>
              </w:rPr>
              <w:t>5WIH</w:t>
            </w:r>
            <w:r>
              <w:rPr>
                <w:rFonts w:asciiTheme="minorEastAsia" w:hAnsiTheme="minorEastAsia" w:cs="宋体" w:hint="eastAsia"/>
                <w:sz w:val="18"/>
                <w:szCs w:val="18"/>
              </w:rPr>
              <w:t>的有效对策措施纳入标准化管理，有标准化的制度或文件。</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850"/>
        </w:trPr>
        <w:tc>
          <w:tcPr>
            <w:tcW w:w="676" w:type="pct"/>
            <w:vMerge/>
            <w:vAlign w:val="center"/>
          </w:tcPr>
          <w:p w:rsidR="008E4D7D" w:rsidRDefault="008E4D7D">
            <w:pPr>
              <w:jc w:val="center"/>
              <w:rPr>
                <w:rFonts w:asciiTheme="minorEastAsia" w:hAnsiTheme="minorEastAsia" w:cs="宋体"/>
                <w:sz w:val="18"/>
                <w:szCs w:val="18"/>
              </w:rPr>
            </w:pPr>
          </w:p>
        </w:tc>
        <w:tc>
          <w:tcPr>
            <w:tcW w:w="69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12</w:t>
            </w:r>
            <w:r>
              <w:rPr>
                <w:rFonts w:asciiTheme="minorEastAsia" w:hAnsiTheme="minorEastAsia" w:cs="宋体" w:hint="eastAsia"/>
                <w:sz w:val="18"/>
                <w:szCs w:val="18"/>
              </w:rPr>
              <w:t>、活动总结</w:t>
            </w:r>
            <w:r>
              <w:rPr>
                <w:rFonts w:asciiTheme="minorEastAsia" w:hAnsiTheme="minorEastAsia" w:cs="宋体" w:hint="eastAsia"/>
                <w:sz w:val="18"/>
                <w:szCs w:val="18"/>
              </w:rPr>
              <w:t xml:space="preserve">  </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left"/>
              <w:rPr>
                <w:rFonts w:asciiTheme="minorEastAsia" w:hAnsiTheme="minorEastAsia" w:cs="宋体"/>
                <w:sz w:val="18"/>
                <w:szCs w:val="18"/>
              </w:rPr>
            </w:pPr>
            <w:r>
              <w:rPr>
                <w:rFonts w:asciiTheme="minorEastAsia" w:hAnsiTheme="minorEastAsia" w:cs="宋体" w:hint="eastAsia"/>
                <w:sz w:val="18"/>
                <w:szCs w:val="18"/>
              </w:rPr>
              <w:t>总结活动成功经验与不足以及下一步思路，总结活动成果、社会效益和企业经济效益，效果明显，有证实性材料佐证。经济效益应得到上级和财务主管部门认可。</w:t>
            </w:r>
          </w:p>
        </w:tc>
        <w:tc>
          <w:tcPr>
            <w:tcW w:w="540" w:type="pct"/>
            <w:vAlign w:val="center"/>
          </w:tcPr>
          <w:p w:rsidR="008E4D7D" w:rsidRDefault="008E4D7D">
            <w:pPr>
              <w:jc w:val="left"/>
              <w:rPr>
                <w:rFonts w:asciiTheme="minorEastAsia" w:hAnsiTheme="minorEastAsia" w:cs="宋体"/>
                <w:sz w:val="18"/>
                <w:szCs w:val="18"/>
              </w:rPr>
            </w:pPr>
          </w:p>
        </w:tc>
      </w:tr>
      <w:tr w:rsidR="008E4D7D">
        <w:trPr>
          <w:trHeight w:val="397"/>
        </w:trPr>
        <w:tc>
          <w:tcPr>
            <w:tcW w:w="1372" w:type="pct"/>
            <w:gridSpan w:val="2"/>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创新</w:t>
            </w:r>
          </w:p>
        </w:tc>
        <w:tc>
          <w:tcPr>
            <w:tcW w:w="462" w:type="pct"/>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+10</w:t>
            </w:r>
            <w:r>
              <w:rPr>
                <w:rFonts w:asciiTheme="minorEastAsia" w:hAnsiTheme="minorEastAsia" w:cs="宋体" w:hint="eastAsia"/>
                <w:sz w:val="18"/>
                <w:szCs w:val="18"/>
              </w:rPr>
              <w:t>分</w:t>
            </w:r>
          </w:p>
        </w:tc>
        <w:tc>
          <w:tcPr>
            <w:tcW w:w="2626" w:type="pct"/>
            <w:vAlign w:val="center"/>
          </w:tcPr>
          <w:p w:rsidR="008E4D7D" w:rsidRDefault="00BE1D1C">
            <w:pPr>
              <w:jc w:val="center"/>
              <w:rPr>
                <w:rFonts w:asciiTheme="minorEastAsia" w:hAnsiTheme="minorEastAsia" w:cs="宋体"/>
                <w:sz w:val="18"/>
                <w:szCs w:val="18"/>
              </w:rPr>
            </w:pPr>
            <w:r>
              <w:rPr>
                <w:rFonts w:asciiTheme="minorEastAsia" w:hAnsiTheme="minorEastAsia" w:cs="宋体"/>
                <w:sz w:val="18"/>
                <w:szCs w:val="18"/>
              </w:rPr>
              <w:t>全国同行业中属首创或指标领先</w:t>
            </w:r>
            <w:r>
              <w:rPr>
                <w:rFonts w:asciiTheme="minorEastAsia" w:hAnsiTheme="minorEastAsia" w:cs="宋体" w:hint="eastAsia"/>
                <w:sz w:val="18"/>
                <w:szCs w:val="18"/>
              </w:rPr>
              <w:t>，</w:t>
            </w:r>
            <w:r>
              <w:rPr>
                <w:rFonts w:asciiTheme="minorEastAsia" w:hAnsiTheme="minorEastAsia" w:cs="宋体"/>
                <w:sz w:val="18"/>
                <w:szCs w:val="18"/>
              </w:rPr>
              <w:t>酌情予以加</w:t>
            </w:r>
            <w:r>
              <w:rPr>
                <w:rFonts w:asciiTheme="minorEastAsia" w:hAnsiTheme="minorEastAsia" w:cs="宋体" w:hint="eastAsia"/>
                <w:sz w:val="18"/>
                <w:szCs w:val="18"/>
              </w:rPr>
              <w:t>1-10</w:t>
            </w:r>
            <w:r>
              <w:rPr>
                <w:rFonts w:asciiTheme="minorEastAsia" w:hAnsiTheme="minorEastAsia" w:cs="宋体"/>
                <w:sz w:val="18"/>
                <w:szCs w:val="18"/>
              </w:rPr>
              <w:t>分</w:t>
            </w:r>
          </w:p>
        </w:tc>
        <w:tc>
          <w:tcPr>
            <w:tcW w:w="540" w:type="pct"/>
            <w:vAlign w:val="center"/>
          </w:tcPr>
          <w:p w:rsidR="008E4D7D" w:rsidRDefault="00BE1D1C">
            <w:pPr>
              <w:jc w:val="center"/>
              <w:rPr>
                <w:rFonts w:asciiTheme="minorEastAsia" w:hAnsiTheme="minorEastAsia" w:cs="宋体"/>
                <w:sz w:val="18"/>
                <w:szCs w:val="18"/>
              </w:rPr>
            </w:pPr>
            <w:r>
              <w:rPr>
                <w:rFonts w:asciiTheme="minorEastAsia" w:hAnsiTheme="minorEastAsia" w:cs="宋体"/>
                <w:sz w:val="18"/>
                <w:szCs w:val="18"/>
              </w:rPr>
              <w:t>附加分</w:t>
            </w:r>
          </w:p>
        </w:tc>
      </w:tr>
      <w:tr w:rsidR="008E4D7D">
        <w:trPr>
          <w:trHeight w:val="850"/>
        </w:trPr>
        <w:tc>
          <w:tcPr>
            <w:tcW w:w="1372" w:type="pct"/>
            <w:gridSpan w:val="2"/>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QUEST</w:t>
            </w:r>
            <w:r>
              <w:rPr>
                <w:rFonts w:asciiTheme="minorEastAsia" w:hAnsiTheme="minorEastAsia" w:cs="宋体" w:hint="eastAsia"/>
                <w:sz w:val="18"/>
                <w:szCs w:val="18"/>
              </w:rPr>
              <w:t>分阶段评语</w:t>
            </w:r>
          </w:p>
        </w:tc>
        <w:tc>
          <w:tcPr>
            <w:tcW w:w="462" w:type="pct"/>
            <w:vAlign w:val="center"/>
          </w:tcPr>
          <w:p w:rsidR="008E4D7D" w:rsidRDefault="008E4D7D">
            <w:pPr>
              <w:jc w:val="center"/>
              <w:rPr>
                <w:rFonts w:asciiTheme="minorEastAsia" w:hAnsiTheme="minorEastAsia" w:cs="宋体"/>
                <w:sz w:val="18"/>
                <w:szCs w:val="18"/>
              </w:rPr>
            </w:pPr>
          </w:p>
        </w:tc>
        <w:tc>
          <w:tcPr>
            <w:tcW w:w="3166" w:type="pct"/>
            <w:gridSpan w:val="2"/>
            <w:vAlign w:val="center"/>
          </w:tcPr>
          <w:p w:rsidR="008E4D7D" w:rsidRDefault="008E4D7D">
            <w:pPr>
              <w:jc w:val="center"/>
              <w:rPr>
                <w:rFonts w:asciiTheme="minorEastAsia" w:hAnsiTheme="minorEastAsia" w:cs="宋体"/>
                <w:sz w:val="18"/>
                <w:szCs w:val="18"/>
              </w:rPr>
            </w:pPr>
          </w:p>
        </w:tc>
      </w:tr>
      <w:tr w:rsidR="008E4D7D">
        <w:trPr>
          <w:trHeight w:val="850"/>
        </w:trPr>
        <w:tc>
          <w:tcPr>
            <w:tcW w:w="1372" w:type="pct"/>
            <w:gridSpan w:val="2"/>
            <w:vAlign w:val="center"/>
          </w:tcPr>
          <w:p w:rsidR="008E4D7D" w:rsidRDefault="00BE1D1C">
            <w:pPr>
              <w:jc w:val="center"/>
              <w:rPr>
                <w:rFonts w:asciiTheme="minorEastAsia" w:hAnsiTheme="minorEastAsia" w:cs="宋体"/>
                <w:sz w:val="18"/>
                <w:szCs w:val="18"/>
              </w:rPr>
            </w:pPr>
            <w:r>
              <w:rPr>
                <w:rFonts w:asciiTheme="minorEastAsia" w:hAnsiTheme="minorEastAsia" w:cs="宋体" w:hint="eastAsia"/>
                <w:sz w:val="18"/>
                <w:szCs w:val="18"/>
              </w:rPr>
              <w:t>总体评语</w:t>
            </w:r>
          </w:p>
        </w:tc>
        <w:tc>
          <w:tcPr>
            <w:tcW w:w="462" w:type="pct"/>
          </w:tcPr>
          <w:p w:rsidR="008E4D7D" w:rsidRDefault="008E4D7D">
            <w:pPr>
              <w:rPr>
                <w:rFonts w:asciiTheme="minorEastAsia" w:hAnsiTheme="minorEastAsia" w:cs="宋体"/>
                <w:sz w:val="18"/>
                <w:szCs w:val="18"/>
              </w:rPr>
            </w:pPr>
          </w:p>
        </w:tc>
        <w:tc>
          <w:tcPr>
            <w:tcW w:w="3166" w:type="pct"/>
            <w:gridSpan w:val="2"/>
          </w:tcPr>
          <w:p w:rsidR="008E4D7D" w:rsidRDefault="008E4D7D">
            <w:pPr>
              <w:rPr>
                <w:rFonts w:asciiTheme="minorEastAsia" w:hAnsiTheme="minorEastAsia" w:cs="宋体"/>
                <w:sz w:val="18"/>
                <w:szCs w:val="18"/>
              </w:rPr>
            </w:pPr>
          </w:p>
        </w:tc>
      </w:tr>
    </w:tbl>
    <w:p w:rsidR="008E4D7D" w:rsidRDefault="00BE1D1C">
      <w:pPr>
        <w:pStyle w:val="1"/>
        <w:numPr>
          <w:ilvl w:val="0"/>
          <w:numId w:val="0"/>
        </w:numPr>
        <w:spacing w:before="0" w:after="0" w:line="360" w:lineRule="auto"/>
        <w:jc w:val="center"/>
        <w:rPr>
          <w:rFonts w:ascii="黑体" w:eastAsia="黑体" w:hAnsi="黑体"/>
          <w:b w:val="0"/>
          <w:sz w:val="21"/>
          <w:szCs w:val="21"/>
        </w:rPr>
      </w:pPr>
      <w:bookmarkStart w:id="210" w:name="_Toc47527317"/>
      <w:bookmarkStart w:id="211" w:name="_Toc56419805"/>
      <w:r>
        <w:rPr>
          <w:rFonts w:ascii="黑体" w:eastAsia="黑体" w:hAnsi="黑体"/>
          <w:b w:val="0"/>
          <w:sz w:val="21"/>
          <w:szCs w:val="21"/>
        </w:rPr>
        <w:t>附录</w:t>
      </w:r>
      <w:r>
        <w:rPr>
          <w:rFonts w:ascii="黑体" w:eastAsia="黑体" w:hAnsi="黑体" w:hint="eastAsia"/>
          <w:b w:val="0"/>
          <w:sz w:val="21"/>
          <w:szCs w:val="21"/>
        </w:rPr>
        <w:t>F</w:t>
      </w:r>
      <w:bookmarkEnd w:id="210"/>
      <w:bookmarkEnd w:id="211"/>
    </w:p>
    <w:p w:rsidR="008E4D7D" w:rsidRDefault="00BE1D1C">
      <w:pPr>
        <w:spacing w:line="360" w:lineRule="auto"/>
        <w:jc w:val="center"/>
        <w:rPr>
          <w:rFonts w:ascii="黑体" w:eastAsia="黑体" w:hAnsi="黑体"/>
        </w:rPr>
      </w:pPr>
      <w:r>
        <w:rPr>
          <w:rFonts w:ascii="黑体" w:eastAsia="黑体" w:hAnsi="黑体" w:hint="eastAsia"/>
        </w:rPr>
        <w:t>（规范性附录）</w:t>
      </w:r>
    </w:p>
    <w:p w:rsidR="008E4D7D" w:rsidRDefault="00BE1D1C">
      <w:pPr>
        <w:widowControl/>
        <w:spacing w:line="360" w:lineRule="auto"/>
        <w:jc w:val="center"/>
        <w:rPr>
          <w:rFonts w:ascii="黑体" w:eastAsia="黑体" w:hAnsi="黑体" w:cs="宋体"/>
          <w:szCs w:val="21"/>
        </w:rPr>
      </w:pPr>
      <w:r>
        <w:rPr>
          <w:rFonts w:ascii="黑体" w:eastAsia="黑体" w:hAnsi="黑体" w:cs="宋体" w:hint="eastAsia"/>
          <w:szCs w:val="21"/>
        </w:rPr>
        <w:t>活动成果评审表</w:t>
      </w:r>
    </w:p>
    <w:p w:rsidR="008E4D7D" w:rsidRDefault="008E4D7D">
      <w:pPr>
        <w:widowControl/>
        <w:jc w:val="center"/>
        <w:rPr>
          <w:rFonts w:ascii="仿宋_GB2312" w:eastAsia="仿宋_GB2312" w:hAnsi="宋体" w:cs="宋体"/>
          <w:b/>
          <w:sz w:val="28"/>
          <w:szCs w:val="28"/>
        </w:rPr>
      </w:pPr>
    </w:p>
    <w:p w:rsidR="008E4D7D" w:rsidRDefault="00BE1D1C">
      <w:pPr>
        <w:widowControl/>
        <w:jc w:val="center"/>
        <w:rPr>
          <w:rFonts w:ascii="黑体" w:eastAsia="黑体" w:hAnsi="黑体" w:cs="宋体"/>
          <w:szCs w:val="21"/>
        </w:rPr>
      </w:pPr>
      <w:r>
        <w:rPr>
          <w:rFonts w:ascii="黑体" w:eastAsia="黑体" w:hAnsi="黑体" w:cs="宋体" w:hint="eastAsia"/>
          <w:szCs w:val="21"/>
        </w:rPr>
        <w:t>表</w:t>
      </w:r>
      <w:r>
        <w:rPr>
          <w:rFonts w:ascii="黑体" w:eastAsia="黑体" w:hAnsi="黑体" w:cs="宋体" w:hint="eastAsia"/>
          <w:szCs w:val="21"/>
        </w:rPr>
        <w:t>F.1 JJ</w:t>
      </w:r>
      <w:r>
        <w:rPr>
          <w:rFonts w:ascii="黑体" w:eastAsia="黑体" w:hAnsi="黑体" w:cs="宋体" w:hint="eastAsia"/>
          <w:szCs w:val="21"/>
        </w:rPr>
        <w:t>小组活动成果评审表</w:t>
      </w:r>
    </w:p>
    <w:tbl>
      <w:tblPr>
        <w:tblW w:w="5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8"/>
        <w:gridCol w:w="9"/>
        <w:gridCol w:w="2119"/>
        <w:gridCol w:w="9"/>
        <w:gridCol w:w="2258"/>
        <w:gridCol w:w="44"/>
        <w:gridCol w:w="2303"/>
      </w:tblGrid>
      <w:tr w:rsidR="008E4D7D">
        <w:trPr>
          <w:trHeight w:val="567"/>
          <w:jc w:val="center"/>
        </w:trPr>
        <w:tc>
          <w:tcPr>
            <w:tcW w:w="1312" w:type="pct"/>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项目名称</w:t>
            </w:r>
          </w:p>
        </w:tc>
        <w:tc>
          <w:tcPr>
            <w:tcW w:w="3688" w:type="pct"/>
            <w:gridSpan w:val="6"/>
            <w:vAlign w:val="center"/>
          </w:tcPr>
          <w:p w:rsidR="008E4D7D" w:rsidRDefault="008E4D7D">
            <w:pPr>
              <w:jc w:val="center"/>
              <w:rPr>
                <w:rFonts w:asciiTheme="minorEastAsia" w:hAnsiTheme="minorEastAsia"/>
                <w:sz w:val="18"/>
                <w:szCs w:val="18"/>
              </w:rPr>
            </w:pPr>
          </w:p>
        </w:tc>
      </w:tr>
      <w:tr w:rsidR="008E4D7D">
        <w:trPr>
          <w:trHeight w:val="567"/>
          <w:jc w:val="center"/>
        </w:trPr>
        <w:tc>
          <w:tcPr>
            <w:tcW w:w="1312" w:type="pct"/>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单位</w:t>
            </w:r>
          </w:p>
        </w:tc>
        <w:tc>
          <w:tcPr>
            <w:tcW w:w="1164" w:type="pct"/>
            <w:gridSpan w:val="2"/>
            <w:vAlign w:val="center"/>
          </w:tcPr>
          <w:p w:rsidR="008E4D7D" w:rsidRDefault="008E4D7D">
            <w:pPr>
              <w:jc w:val="center"/>
              <w:rPr>
                <w:rFonts w:asciiTheme="minorEastAsia" w:hAnsiTheme="minorEastAsia"/>
                <w:sz w:val="18"/>
                <w:szCs w:val="18"/>
              </w:rPr>
            </w:pPr>
          </w:p>
        </w:tc>
        <w:tc>
          <w:tcPr>
            <w:tcW w:w="1240"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项目起始和完成时间</w:t>
            </w:r>
          </w:p>
        </w:tc>
        <w:tc>
          <w:tcPr>
            <w:tcW w:w="1284" w:type="pct"/>
            <w:gridSpan w:val="2"/>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项目性质分类</w:t>
            </w:r>
          </w:p>
        </w:tc>
        <w:tc>
          <w:tcPr>
            <w:tcW w:w="3683" w:type="pct"/>
            <w:gridSpan w:val="5"/>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节能降碳</w:t>
            </w:r>
            <w:r>
              <w:rPr>
                <w:rFonts w:asciiTheme="minorEastAsia" w:hAnsiTheme="minorEastAsia" w:hint="eastAsia"/>
                <w:sz w:val="18"/>
                <w:szCs w:val="18"/>
              </w:rPr>
              <w:t xml:space="preserve">          </w:t>
            </w:r>
            <w:r>
              <w:rPr>
                <w:rFonts w:asciiTheme="minorEastAsia" w:hAnsiTheme="minorEastAsia" w:hint="eastAsia"/>
                <w:sz w:val="18"/>
                <w:szCs w:val="18"/>
              </w:rPr>
              <w:t>生态保护</w:t>
            </w:r>
            <w:r>
              <w:rPr>
                <w:rFonts w:asciiTheme="minorEastAsia" w:hAnsiTheme="minorEastAsia" w:hint="eastAsia"/>
                <w:sz w:val="18"/>
                <w:szCs w:val="18"/>
              </w:rPr>
              <w:t xml:space="preserve">          </w:t>
            </w:r>
            <w:r>
              <w:rPr>
                <w:rFonts w:asciiTheme="minorEastAsia" w:hAnsiTheme="minorEastAsia" w:hint="eastAsia"/>
                <w:sz w:val="18"/>
                <w:szCs w:val="18"/>
              </w:rPr>
              <w:t>污染防治</w:t>
            </w:r>
            <w:r>
              <w:rPr>
                <w:rFonts w:asciiTheme="minorEastAsia" w:hAnsiTheme="minorEastAsia" w:hint="eastAsia"/>
                <w:sz w:val="18"/>
                <w:szCs w:val="18"/>
              </w:rPr>
              <w:t xml:space="preserve">          </w:t>
            </w:r>
            <w:r>
              <w:rPr>
                <w:rFonts w:asciiTheme="minorEastAsia" w:hAnsiTheme="minorEastAsia" w:hint="eastAsia"/>
                <w:sz w:val="18"/>
                <w:szCs w:val="18"/>
              </w:rPr>
              <w:t>资源循环利用</w:t>
            </w: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项目总投资额（万元）</w:t>
            </w:r>
          </w:p>
        </w:tc>
        <w:tc>
          <w:tcPr>
            <w:tcW w:w="3683" w:type="pct"/>
            <w:gridSpan w:val="5"/>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年节能量</w:t>
            </w:r>
          </w:p>
        </w:tc>
        <w:tc>
          <w:tcPr>
            <w:tcW w:w="3683" w:type="pct"/>
            <w:gridSpan w:val="5"/>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吨标煤</w:t>
            </w:r>
            <w:r>
              <w:rPr>
                <w:rFonts w:asciiTheme="minorEastAsia" w:hAnsiTheme="minorEastAsia" w:hint="eastAsia"/>
                <w:sz w:val="18"/>
                <w:szCs w:val="18"/>
              </w:rPr>
              <w:t xml:space="preserve">           </w:t>
            </w:r>
            <w:r>
              <w:rPr>
                <w:rFonts w:asciiTheme="minorEastAsia" w:hAnsiTheme="minorEastAsia" w:hint="eastAsia"/>
                <w:sz w:val="18"/>
                <w:szCs w:val="18"/>
              </w:rPr>
              <w:t>吨标油</w:t>
            </w:r>
            <w:r>
              <w:rPr>
                <w:rFonts w:asciiTheme="minorEastAsia" w:hAnsiTheme="minorEastAsia" w:hint="eastAsia"/>
                <w:sz w:val="18"/>
                <w:szCs w:val="18"/>
              </w:rPr>
              <w:t xml:space="preserve">          </w:t>
            </w:r>
            <w:r>
              <w:rPr>
                <w:rFonts w:asciiTheme="minorEastAsia" w:hAnsiTheme="minorEastAsia" w:hint="eastAsia"/>
                <w:sz w:val="18"/>
                <w:szCs w:val="18"/>
              </w:rPr>
              <w:t>千瓦时</w:t>
            </w: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年减排量</w:t>
            </w:r>
          </w:p>
          <w:p w:rsidR="008E4D7D" w:rsidRDefault="00BE1D1C">
            <w:pPr>
              <w:jc w:val="center"/>
              <w:rPr>
                <w:rFonts w:asciiTheme="minorEastAsia" w:hAnsiTheme="minorEastAsia"/>
                <w:sz w:val="18"/>
                <w:szCs w:val="18"/>
              </w:rPr>
            </w:pPr>
            <w:r>
              <w:rPr>
                <w:rFonts w:asciiTheme="minorEastAsia" w:hAnsiTheme="minorEastAsia" w:hint="eastAsia"/>
                <w:sz w:val="18"/>
                <w:szCs w:val="18"/>
              </w:rPr>
              <w:t>（吨二氧化碳</w:t>
            </w:r>
            <w:r>
              <w:rPr>
                <w:rFonts w:asciiTheme="minorEastAsia" w:hAnsiTheme="minorEastAsia" w:hint="eastAsia"/>
                <w:sz w:val="18"/>
                <w:szCs w:val="18"/>
              </w:rPr>
              <w:t>/</w:t>
            </w:r>
            <w:r>
              <w:rPr>
                <w:rFonts w:asciiTheme="minorEastAsia" w:hAnsiTheme="minorEastAsia" w:hint="eastAsia"/>
                <w:sz w:val="18"/>
                <w:szCs w:val="18"/>
              </w:rPr>
              <w:t>年）</w:t>
            </w:r>
          </w:p>
        </w:tc>
        <w:tc>
          <w:tcPr>
            <w:tcW w:w="1164" w:type="pct"/>
            <w:gridSpan w:val="2"/>
            <w:vAlign w:val="center"/>
          </w:tcPr>
          <w:p w:rsidR="008E4D7D" w:rsidRDefault="008E4D7D">
            <w:pPr>
              <w:jc w:val="center"/>
              <w:rPr>
                <w:rFonts w:asciiTheme="minorEastAsia" w:hAnsiTheme="minorEastAsia"/>
                <w:sz w:val="18"/>
                <w:szCs w:val="18"/>
              </w:rPr>
            </w:pPr>
          </w:p>
        </w:tc>
        <w:tc>
          <w:tcPr>
            <w:tcW w:w="1259"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节约成本（万元</w:t>
            </w:r>
            <w:r>
              <w:rPr>
                <w:rFonts w:asciiTheme="minorEastAsia" w:hAnsiTheme="minorEastAsia" w:hint="eastAsia"/>
                <w:sz w:val="18"/>
                <w:szCs w:val="18"/>
              </w:rPr>
              <w:t>/</w:t>
            </w:r>
            <w:r>
              <w:rPr>
                <w:rFonts w:asciiTheme="minorEastAsia" w:hAnsiTheme="minorEastAsia" w:hint="eastAsia"/>
                <w:sz w:val="18"/>
                <w:szCs w:val="18"/>
              </w:rPr>
              <w:t>年）</w:t>
            </w:r>
          </w:p>
        </w:tc>
        <w:tc>
          <w:tcPr>
            <w:tcW w:w="1260" w:type="pct"/>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直接减排效果</w:t>
            </w:r>
          </w:p>
        </w:tc>
        <w:tc>
          <w:tcPr>
            <w:tcW w:w="3683" w:type="pct"/>
            <w:gridSpan w:val="5"/>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明显</w:t>
            </w:r>
            <w:r>
              <w:rPr>
                <w:rFonts w:asciiTheme="minorEastAsia" w:hAnsiTheme="minorEastAsia" w:hint="eastAsia"/>
                <w:sz w:val="18"/>
                <w:szCs w:val="18"/>
              </w:rPr>
              <w:t xml:space="preserve">              </w:t>
            </w:r>
            <w:r>
              <w:rPr>
                <w:rFonts w:asciiTheme="minorEastAsia" w:hAnsiTheme="minorEastAsia" w:hint="eastAsia"/>
                <w:sz w:val="18"/>
                <w:szCs w:val="18"/>
              </w:rPr>
              <w:t>有作用</w:t>
            </w:r>
            <w:r>
              <w:rPr>
                <w:rFonts w:asciiTheme="minorEastAsia" w:hAnsiTheme="minorEastAsia" w:hint="eastAsia"/>
                <w:sz w:val="18"/>
                <w:szCs w:val="18"/>
              </w:rPr>
              <w:t xml:space="preserve">            </w:t>
            </w:r>
            <w:r>
              <w:rPr>
                <w:rFonts w:asciiTheme="minorEastAsia" w:hAnsiTheme="minorEastAsia" w:hint="eastAsia"/>
                <w:sz w:val="18"/>
                <w:szCs w:val="18"/>
              </w:rPr>
              <w:t>无直接减排</w:t>
            </w: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评价内容</w:t>
            </w:r>
          </w:p>
        </w:tc>
        <w:tc>
          <w:tcPr>
            <w:tcW w:w="1164"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分数</w:t>
            </w:r>
          </w:p>
        </w:tc>
        <w:tc>
          <w:tcPr>
            <w:tcW w:w="2519" w:type="pct"/>
            <w:gridSpan w:val="3"/>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说明</w:t>
            </w: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参与度</w:t>
            </w:r>
          </w:p>
          <w:p w:rsidR="008E4D7D" w:rsidRDefault="00BE1D1C">
            <w:pPr>
              <w:jc w:val="center"/>
              <w:rPr>
                <w:rFonts w:asciiTheme="minorEastAsia" w:hAnsiTheme="minorEastAsia"/>
                <w:sz w:val="18"/>
                <w:szCs w:val="18"/>
              </w:rPr>
            </w:pPr>
            <w:r>
              <w:rPr>
                <w:rFonts w:asciiTheme="minorEastAsia" w:hAnsiTheme="minorEastAsia" w:hint="eastAsia"/>
                <w:sz w:val="18"/>
                <w:szCs w:val="18"/>
              </w:rPr>
              <w:t xml:space="preserve"> (10</w:t>
            </w:r>
            <w:r>
              <w:rPr>
                <w:rFonts w:asciiTheme="minorEastAsia" w:hAnsiTheme="minorEastAsia" w:hint="eastAsia"/>
                <w:sz w:val="18"/>
                <w:szCs w:val="18"/>
              </w:rPr>
              <w:t>分</w:t>
            </w:r>
            <w:r>
              <w:rPr>
                <w:rFonts w:asciiTheme="minorEastAsia" w:hAnsiTheme="minorEastAsia" w:hint="eastAsia"/>
                <w:sz w:val="18"/>
                <w:szCs w:val="18"/>
              </w:rPr>
              <w:t>)</w:t>
            </w:r>
          </w:p>
        </w:tc>
        <w:tc>
          <w:tcPr>
            <w:tcW w:w="1164" w:type="pct"/>
            <w:gridSpan w:val="2"/>
            <w:vAlign w:val="center"/>
          </w:tcPr>
          <w:p w:rsidR="008E4D7D" w:rsidRDefault="008E4D7D">
            <w:pPr>
              <w:jc w:val="center"/>
              <w:rPr>
                <w:rFonts w:asciiTheme="minorEastAsia" w:hAnsiTheme="minorEastAsia"/>
                <w:sz w:val="18"/>
                <w:szCs w:val="18"/>
              </w:rPr>
            </w:pPr>
          </w:p>
        </w:tc>
        <w:tc>
          <w:tcPr>
            <w:tcW w:w="2519" w:type="pct"/>
            <w:gridSpan w:val="3"/>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实效性和节能、环保效果</w:t>
            </w:r>
          </w:p>
          <w:p w:rsidR="008E4D7D" w:rsidRDefault="00BE1D1C">
            <w:pPr>
              <w:jc w:val="center"/>
              <w:rPr>
                <w:rFonts w:asciiTheme="minorEastAsia" w:hAnsiTheme="minorEastAsia"/>
                <w:sz w:val="18"/>
                <w:szCs w:val="18"/>
              </w:rPr>
            </w:pPr>
            <w:r>
              <w:rPr>
                <w:rFonts w:asciiTheme="minorEastAsia" w:hAnsiTheme="minorEastAsia" w:hint="eastAsia"/>
                <w:sz w:val="18"/>
                <w:szCs w:val="18"/>
              </w:rPr>
              <w:t xml:space="preserve"> (40</w:t>
            </w:r>
            <w:r>
              <w:rPr>
                <w:rFonts w:asciiTheme="minorEastAsia" w:hAnsiTheme="minorEastAsia" w:hint="eastAsia"/>
                <w:sz w:val="18"/>
                <w:szCs w:val="18"/>
              </w:rPr>
              <w:t>分</w:t>
            </w:r>
            <w:r>
              <w:rPr>
                <w:rFonts w:asciiTheme="minorEastAsia" w:hAnsiTheme="minorEastAsia" w:hint="eastAsia"/>
                <w:sz w:val="18"/>
                <w:szCs w:val="18"/>
              </w:rPr>
              <w:t>)</w:t>
            </w:r>
          </w:p>
        </w:tc>
        <w:tc>
          <w:tcPr>
            <w:tcW w:w="1164" w:type="pct"/>
            <w:gridSpan w:val="2"/>
            <w:vAlign w:val="center"/>
          </w:tcPr>
          <w:p w:rsidR="008E4D7D" w:rsidRDefault="008E4D7D">
            <w:pPr>
              <w:jc w:val="center"/>
              <w:rPr>
                <w:rFonts w:asciiTheme="minorEastAsia" w:hAnsiTheme="minorEastAsia"/>
                <w:sz w:val="18"/>
                <w:szCs w:val="18"/>
              </w:rPr>
            </w:pPr>
          </w:p>
        </w:tc>
        <w:tc>
          <w:tcPr>
            <w:tcW w:w="2519" w:type="pct"/>
            <w:gridSpan w:val="3"/>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结构完整流程规范</w:t>
            </w:r>
            <w:r>
              <w:rPr>
                <w:rFonts w:asciiTheme="minorEastAsia" w:hAnsiTheme="minorEastAsia" w:hint="eastAsia"/>
                <w:sz w:val="18"/>
                <w:szCs w:val="18"/>
              </w:rPr>
              <w:t>QUEST</w:t>
            </w:r>
          </w:p>
          <w:p w:rsidR="008E4D7D" w:rsidRDefault="00BE1D1C">
            <w:pPr>
              <w:jc w:val="center"/>
              <w:rPr>
                <w:rFonts w:asciiTheme="minorEastAsia" w:hAnsiTheme="minorEastAsia"/>
                <w:sz w:val="18"/>
                <w:szCs w:val="18"/>
              </w:rPr>
            </w:pPr>
            <w:r>
              <w:rPr>
                <w:rFonts w:asciiTheme="minorEastAsia" w:hAnsiTheme="minorEastAsia" w:hint="eastAsia"/>
                <w:sz w:val="18"/>
                <w:szCs w:val="18"/>
              </w:rPr>
              <w:t>(30</w:t>
            </w:r>
            <w:r>
              <w:rPr>
                <w:rFonts w:asciiTheme="minorEastAsia" w:hAnsiTheme="minorEastAsia" w:hint="eastAsia"/>
                <w:sz w:val="18"/>
                <w:szCs w:val="18"/>
              </w:rPr>
              <w:t>分</w:t>
            </w:r>
            <w:r>
              <w:rPr>
                <w:rFonts w:asciiTheme="minorEastAsia" w:hAnsiTheme="minorEastAsia" w:hint="eastAsia"/>
                <w:sz w:val="18"/>
                <w:szCs w:val="18"/>
              </w:rPr>
              <w:t>)</w:t>
            </w:r>
          </w:p>
        </w:tc>
        <w:tc>
          <w:tcPr>
            <w:tcW w:w="1164" w:type="pct"/>
            <w:gridSpan w:val="2"/>
            <w:vAlign w:val="center"/>
          </w:tcPr>
          <w:p w:rsidR="008E4D7D" w:rsidRDefault="008E4D7D">
            <w:pPr>
              <w:jc w:val="center"/>
              <w:rPr>
                <w:rFonts w:asciiTheme="minorEastAsia" w:hAnsiTheme="minorEastAsia"/>
                <w:sz w:val="18"/>
                <w:szCs w:val="18"/>
              </w:rPr>
            </w:pPr>
          </w:p>
        </w:tc>
        <w:tc>
          <w:tcPr>
            <w:tcW w:w="2519" w:type="pct"/>
            <w:gridSpan w:val="3"/>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创新先进</w:t>
            </w:r>
          </w:p>
          <w:p w:rsidR="008E4D7D" w:rsidRDefault="00BE1D1C">
            <w:pPr>
              <w:jc w:val="center"/>
              <w:rPr>
                <w:rFonts w:asciiTheme="minorEastAsia" w:hAnsiTheme="minorEastAsia"/>
                <w:sz w:val="18"/>
                <w:szCs w:val="18"/>
              </w:rPr>
            </w:pPr>
            <w:r>
              <w:rPr>
                <w:rFonts w:asciiTheme="minorEastAsia" w:hAnsiTheme="minorEastAsia" w:hint="eastAsia"/>
                <w:sz w:val="18"/>
                <w:szCs w:val="18"/>
              </w:rPr>
              <w:t xml:space="preserve"> (10</w:t>
            </w:r>
            <w:r>
              <w:rPr>
                <w:rFonts w:asciiTheme="minorEastAsia" w:hAnsiTheme="minorEastAsia" w:hint="eastAsia"/>
                <w:sz w:val="18"/>
                <w:szCs w:val="18"/>
              </w:rPr>
              <w:t>分</w:t>
            </w:r>
            <w:r>
              <w:rPr>
                <w:rFonts w:asciiTheme="minorEastAsia" w:hAnsiTheme="minorEastAsia" w:hint="eastAsia"/>
                <w:sz w:val="18"/>
                <w:szCs w:val="18"/>
              </w:rPr>
              <w:t>)</w:t>
            </w:r>
          </w:p>
        </w:tc>
        <w:tc>
          <w:tcPr>
            <w:tcW w:w="1164" w:type="pct"/>
            <w:gridSpan w:val="2"/>
            <w:vAlign w:val="center"/>
          </w:tcPr>
          <w:p w:rsidR="008E4D7D" w:rsidRDefault="008E4D7D">
            <w:pPr>
              <w:jc w:val="center"/>
              <w:rPr>
                <w:rFonts w:asciiTheme="minorEastAsia" w:hAnsiTheme="minorEastAsia"/>
                <w:sz w:val="18"/>
                <w:szCs w:val="18"/>
              </w:rPr>
            </w:pPr>
          </w:p>
        </w:tc>
        <w:tc>
          <w:tcPr>
            <w:tcW w:w="2519" w:type="pct"/>
            <w:gridSpan w:val="3"/>
            <w:vAlign w:val="center"/>
          </w:tcPr>
          <w:p w:rsidR="008E4D7D" w:rsidRDefault="008E4D7D">
            <w:pPr>
              <w:jc w:val="center"/>
              <w:rPr>
                <w:rFonts w:asciiTheme="minorEastAsia" w:hAnsiTheme="minorEastAsia"/>
                <w:sz w:val="18"/>
                <w:szCs w:val="18"/>
              </w:rPr>
            </w:pPr>
          </w:p>
        </w:tc>
      </w:tr>
      <w:tr w:rsidR="008E4D7D">
        <w:trPr>
          <w:trHeight w:val="567"/>
          <w:jc w:val="center"/>
        </w:trPr>
        <w:tc>
          <w:tcPr>
            <w:tcW w:w="1317" w:type="pct"/>
            <w:gridSpan w:val="2"/>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可复制推广</w:t>
            </w:r>
          </w:p>
          <w:p w:rsidR="008E4D7D" w:rsidRDefault="00BE1D1C">
            <w:pPr>
              <w:jc w:val="center"/>
              <w:rPr>
                <w:rFonts w:asciiTheme="minorEastAsia" w:hAnsiTheme="minorEastAsia"/>
                <w:sz w:val="18"/>
                <w:szCs w:val="18"/>
              </w:rPr>
            </w:pPr>
            <w:r>
              <w:rPr>
                <w:rFonts w:asciiTheme="minorEastAsia" w:hAnsiTheme="minorEastAsia" w:hint="eastAsia"/>
                <w:sz w:val="18"/>
                <w:szCs w:val="18"/>
              </w:rPr>
              <w:t>(10</w:t>
            </w:r>
            <w:r>
              <w:rPr>
                <w:rFonts w:asciiTheme="minorEastAsia" w:hAnsiTheme="minorEastAsia" w:hint="eastAsia"/>
                <w:sz w:val="18"/>
                <w:szCs w:val="18"/>
              </w:rPr>
              <w:t>分</w:t>
            </w:r>
            <w:r>
              <w:rPr>
                <w:rFonts w:asciiTheme="minorEastAsia" w:hAnsiTheme="minorEastAsia" w:hint="eastAsia"/>
                <w:sz w:val="18"/>
                <w:szCs w:val="18"/>
              </w:rPr>
              <w:t>)</w:t>
            </w:r>
          </w:p>
        </w:tc>
        <w:tc>
          <w:tcPr>
            <w:tcW w:w="1164" w:type="pct"/>
            <w:gridSpan w:val="2"/>
            <w:vAlign w:val="center"/>
          </w:tcPr>
          <w:p w:rsidR="008E4D7D" w:rsidRDefault="008E4D7D">
            <w:pPr>
              <w:jc w:val="center"/>
              <w:rPr>
                <w:rFonts w:asciiTheme="minorEastAsia" w:hAnsiTheme="minorEastAsia"/>
                <w:sz w:val="18"/>
                <w:szCs w:val="18"/>
              </w:rPr>
            </w:pPr>
          </w:p>
        </w:tc>
        <w:tc>
          <w:tcPr>
            <w:tcW w:w="2519" w:type="pct"/>
            <w:gridSpan w:val="3"/>
            <w:vAlign w:val="center"/>
          </w:tcPr>
          <w:p w:rsidR="008E4D7D" w:rsidRDefault="008E4D7D">
            <w:pPr>
              <w:jc w:val="center"/>
              <w:rPr>
                <w:rFonts w:asciiTheme="minorEastAsia" w:hAnsiTheme="minorEastAsia"/>
                <w:sz w:val="18"/>
                <w:szCs w:val="18"/>
              </w:rPr>
            </w:pPr>
          </w:p>
        </w:tc>
      </w:tr>
      <w:tr w:rsidR="008E4D7D">
        <w:trPr>
          <w:trHeight w:val="2835"/>
          <w:jc w:val="center"/>
        </w:trPr>
        <w:tc>
          <w:tcPr>
            <w:tcW w:w="1312" w:type="pct"/>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对项目总体点评</w:t>
            </w:r>
          </w:p>
          <w:p w:rsidR="008E4D7D" w:rsidRDefault="00BE1D1C">
            <w:pPr>
              <w:jc w:val="center"/>
              <w:rPr>
                <w:rFonts w:asciiTheme="minorEastAsia" w:hAnsiTheme="minorEastAsia"/>
                <w:sz w:val="18"/>
                <w:szCs w:val="18"/>
              </w:rPr>
            </w:pPr>
            <w:r>
              <w:rPr>
                <w:rFonts w:asciiTheme="minorEastAsia" w:hAnsiTheme="minorEastAsia" w:hint="eastAsia"/>
                <w:sz w:val="18"/>
                <w:szCs w:val="18"/>
              </w:rPr>
              <w:t>（</w:t>
            </w:r>
            <w:r>
              <w:rPr>
                <w:rFonts w:asciiTheme="minorEastAsia" w:hAnsiTheme="minorEastAsia" w:hint="eastAsia"/>
                <w:sz w:val="18"/>
                <w:szCs w:val="18"/>
              </w:rPr>
              <w:t>150</w:t>
            </w:r>
            <w:r>
              <w:rPr>
                <w:rFonts w:asciiTheme="minorEastAsia" w:hAnsiTheme="minorEastAsia" w:hint="eastAsia"/>
                <w:sz w:val="18"/>
                <w:szCs w:val="18"/>
              </w:rPr>
              <w:t>字以内）</w:t>
            </w:r>
          </w:p>
        </w:tc>
        <w:tc>
          <w:tcPr>
            <w:tcW w:w="3688" w:type="pct"/>
            <w:gridSpan w:val="6"/>
            <w:vAlign w:val="center"/>
          </w:tcPr>
          <w:p w:rsidR="008E4D7D" w:rsidRDefault="008E4D7D">
            <w:pPr>
              <w:jc w:val="left"/>
              <w:rPr>
                <w:rFonts w:asciiTheme="minorEastAsia" w:hAnsiTheme="minorEastAsia"/>
                <w:sz w:val="18"/>
                <w:szCs w:val="18"/>
              </w:rPr>
            </w:pPr>
          </w:p>
        </w:tc>
      </w:tr>
      <w:tr w:rsidR="008E4D7D">
        <w:trPr>
          <w:trHeight w:val="567"/>
          <w:jc w:val="center"/>
        </w:trPr>
        <w:tc>
          <w:tcPr>
            <w:tcW w:w="1312" w:type="pct"/>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结论（推荐与否）</w:t>
            </w:r>
          </w:p>
        </w:tc>
        <w:tc>
          <w:tcPr>
            <w:tcW w:w="3688" w:type="pct"/>
            <w:gridSpan w:val="6"/>
            <w:vAlign w:val="center"/>
          </w:tcPr>
          <w:p w:rsidR="008E4D7D" w:rsidRDefault="00BE1D1C">
            <w:pPr>
              <w:jc w:val="center"/>
              <w:rPr>
                <w:rFonts w:asciiTheme="minorEastAsia" w:hAnsiTheme="minorEastAsia"/>
                <w:sz w:val="18"/>
                <w:szCs w:val="18"/>
              </w:rPr>
            </w:pPr>
            <w:r>
              <w:rPr>
                <w:rFonts w:asciiTheme="minorEastAsia" w:hAnsiTheme="minorEastAsia" w:hint="eastAsia"/>
                <w:sz w:val="18"/>
                <w:szCs w:val="18"/>
              </w:rPr>
              <w:t>强烈推荐</w:t>
            </w:r>
            <w:r>
              <w:rPr>
                <w:rFonts w:asciiTheme="minorEastAsia" w:hAnsiTheme="minorEastAsia" w:hint="eastAsia"/>
                <w:sz w:val="18"/>
                <w:szCs w:val="18"/>
              </w:rPr>
              <w:t xml:space="preserve">            </w:t>
            </w:r>
            <w:r>
              <w:rPr>
                <w:rFonts w:asciiTheme="minorEastAsia" w:hAnsiTheme="minorEastAsia" w:hint="eastAsia"/>
                <w:sz w:val="18"/>
                <w:szCs w:val="18"/>
              </w:rPr>
              <w:t>推荐</w:t>
            </w:r>
            <w:r>
              <w:rPr>
                <w:rFonts w:asciiTheme="minorEastAsia" w:hAnsiTheme="minorEastAsia" w:hint="eastAsia"/>
                <w:sz w:val="18"/>
                <w:szCs w:val="18"/>
              </w:rPr>
              <w:t xml:space="preserve">            </w:t>
            </w:r>
            <w:r>
              <w:rPr>
                <w:rFonts w:asciiTheme="minorEastAsia" w:hAnsiTheme="minorEastAsia" w:hint="eastAsia"/>
                <w:sz w:val="18"/>
                <w:szCs w:val="18"/>
              </w:rPr>
              <w:t>机会给更优秀的</w:t>
            </w:r>
          </w:p>
        </w:tc>
      </w:tr>
    </w:tbl>
    <w:p w:rsidR="008E4D7D" w:rsidRDefault="008E4D7D">
      <w:pPr>
        <w:jc w:val="center"/>
        <w:sectPr w:rsidR="008E4D7D">
          <w:type w:val="continuous"/>
          <w:pgSz w:w="11906" w:h="16838"/>
          <w:pgMar w:top="1440" w:right="1797" w:bottom="1440" w:left="1797" w:header="851" w:footer="992" w:gutter="0"/>
          <w:cols w:space="425"/>
          <w:docGrid w:linePitch="312"/>
        </w:sectPr>
      </w:pPr>
    </w:p>
    <w:p w:rsidR="008E4D7D" w:rsidRDefault="008E4D7D">
      <w:pPr>
        <w:tabs>
          <w:tab w:val="left" w:pos="699"/>
        </w:tabs>
        <w:jc w:val="left"/>
      </w:pPr>
    </w:p>
    <w:sectPr w:rsidR="008E4D7D" w:rsidSect="008E4D7D">
      <w:pgSz w:w="11906" w:h="16838"/>
      <w:pgMar w:top="1440" w:right="1797" w:bottom="1440" w:left="1797" w:header="851" w:footer="992" w:gutter="0"/>
      <w:cols w:space="425"/>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1D1C" w:rsidRDefault="00BE1D1C" w:rsidP="008E4D7D">
      <w:r>
        <w:separator/>
      </w:r>
    </w:p>
  </w:endnote>
  <w:endnote w:type="continuationSeparator" w:id="0">
    <w:p w:rsidR="00BE1D1C" w:rsidRDefault="00BE1D1C" w:rsidP="008E4D7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D7D" w:rsidRDefault="008E4D7D">
    <w:pPr>
      <w:pStyle w:val="a7"/>
      <w:framePr w:wrap="around" w:vAnchor="text" w:hAnchor="margin" w:xAlign="center" w:y="1"/>
      <w:rPr>
        <w:rStyle w:val="ab"/>
      </w:rPr>
    </w:pPr>
    <w:r>
      <w:rPr>
        <w:rStyle w:val="ab"/>
      </w:rPr>
      <w:fldChar w:fldCharType="begin"/>
    </w:r>
    <w:r w:rsidR="00BE1D1C">
      <w:rPr>
        <w:rStyle w:val="ab"/>
      </w:rPr>
      <w:instrText xml:space="preserve">PAGE  </w:instrText>
    </w:r>
    <w:r>
      <w:rPr>
        <w:rStyle w:val="ab"/>
      </w:rPr>
      <w:fldChar w:fldCharType="separate"/>
    </w:r>
    <w:r w:rsidR="00BE1D1C">
      <w:rPr>
        <w:rStyle w:val="ab"/>
      </w:rPr>
      <w:t>24</w:t>
    </w:r>
    <w:r>
      <w:rPr>
        <w:rStyle w:val="ab"/>
      </w:rPr>
      <w:fldChar w:fldCharType="end"/>
    </w:r>
  </w:p>
  <w:p w:rsidR="008E4D7D" w:rsidRDefault="008E4D7D">
    <w:pPr>
      <w:pStyle w:val="a7"/>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D7D" w:rsidRDefault="008E4D7D">
    <w:pPr>
      <w:pStyle w:val="a7"/>
      <w:framePr w:wrap="around" w:vAnchor="text" w:hAnchor="page" w:x="5861" w:y="4"/>
      <w:rPr>
        <w:rStyle w:val="ab"/>
      </w:rPr>
    </w:pPr>
    <w:r>
      <w:rPr>
        <w:rStyle w:val="ab"/>
      </w:rPr>
      <w:fldChar w:fldCharType="begin"/>
    </w:r>
    <w:r w:rsidR="00BE1D1C">
      <w:rPr>
        <w:rStyle w:val="ab"/>
      </w:rPr>
      <w:instrText xml:space="preserve">PAGE  </w:instrText>
    </w:r>
    <w:r>
      <w:rPr>
        <w:rStyle w:val="ab"/>
      </w:rPr>
      <w:fldChar w:fldCharType="separate"/>
    </w:r>
    <w:r w:rsidR="001104C0">
      <w:rPr>
        <w:rStyle w:val="ab"/>
        <w:noProof/>
      </w:rPr>
      <w:t>1</w:t>
    </w:r>
    <w:r>
      <w:rPr>
        <w:rStyle w:val="ab"/>
      </w:rPr>
      <w:fldChar w:fldCharType="end"/>
    </w:r>
  </w:p>
  <w:p w:rsidR="008E4D7D" w:rsidRDefault="008E4D7D">
    <w:pPr>
      <w:pStyle w:val="a7"/>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C0" w:rsidRDefault="001104C0">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1D1C" w:rsidRDefault="00BE1D1C" w:rsidP="008E4D7D">
      <w:r>
        <w:separator/>
      </w:r>
    </w:p>
  </w:footnote>
  <w:footnote w:type="continuationSeparator" w:id="0">
    <w:p w:rsidR="00BE1D1C" w:rsidRDefault="00BE1D1C" w:rsidP="008E4D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D7D" w:rsidRDefault="00BE1D1C">
    <w:pPr>
      <w:pStyle w:val="a8"/>
      <w:jc w:val="left"/>
    </w:pPr>
    <w:r>
      <w:t>T/SUPTA 001-2020</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04C0" w:rsidRDefault="001104C0">
    <w:pPr>
      <w:pStyle w:val="a8"/>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4D7D" w:rsidRDefault="008E4D7D">
    <w:pPr>
      <w:pStyle w:val="a8"/>
      <w:pBdr>
        <w:bottom w:val="none" w:sz="0" w:space="1"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F71E9"/>
    <w:multiLevelType w:val="multilevel"/>
    <w:tmpl w:val="00EF71E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12467BB"/>
    <w:multiLevelType w:val="multilevel"/>
    <w:tmpl w:val="012467BB"/>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036F768F"/>
    <w:multiLevelType w:val="multilevel"/>
    <w:tmpl w:val="036F768F"/>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03F742E6"/>
    <w:multiLevelType w:val="multilevel"/>
    <w:tmpl w:val="03F742E6"/>
    <w:lvl w:ilvl="0">
      <w:start w:val="1"/>
      <w:numFmt w:val="decimal"/>
      <w:lvlText w:val="%1)"/>
      <w:lvlJc w:val="left"/>
      <w:pPr>
        <w:ind w:left="420" w:hanging="420"/>
      </w:pPr>
      <w:rPr>
        <w:rFonts w:asciiTheme="minorEastAsia" w:eastAsiaTheme="minorEastAsia"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061204C9"/>
    <w:multiLevelType w:val="multilevel"/>
    <w:tmpl w:val="061204C9"/>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09A521B4"/>
    <w:multiLevelType w:val="multilevel"/>
    <w:tmpl w:val="09A521B4"/>
    <w:lvl w:ilvl="0">
      <w:start w:val="1"/>
      <w:numFmt w:val="decimal"/>
      <w:lvlText w:val="%1)"/>
      <w:lvlJc w:val="left"/>
      <w:pPr>
        <w:ind w:left="980"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B7E2245"/>
    <w:multiLevelType w:val="multilevel"/>
    <w:tmpl w:val="0B7E2245"/>
    <w:lvl w:ilvl="0">
      <w:start w:val="1"/>
      <w:numFmt w:val="decimal"/>
      <w:lvlText w:val="A2.%1"/>
      <w:lvlJc w:val="left"/>
      <w:pPr>
        <w:ind w:left="562" w:hanging="420"/>
      </w:pPr>
      <w:rPr>
        <w:rFonts w:hint="eastAsia"/>
      </w:rPr>
    </w:lvl>
    <w:lvl w:ilvl="1">
      <w:start w:val="1"/>
      <w:numFmt w:val="lowerLetter"/>
      <w:lvlText w:val="%2)"/>
      <w:lvlJc w:val="left"/>
      <w:pPr>
        <w:ind w:left="982" w:hanging="420"/>
      </w:pPr>
    </w:lvl>
    <w:lvl w:ilvl="2">
      <w:start w:val="1"/>
      <w:numFmt w:val="lowerRoman"/>
      <w:lvlText w:val="%3."/>
      <w:lvlJc w:val="right"/>
      <w:pPr>
        <w:ind w:left="1402" w:hanging="420"/>
      </w:pPr>
    </w:lvl>
    <w:lvl w:ilvl="3">
      <w:start w:val="1"/>
      <w:numFmt w:val="decimal"/>
      <w:lvlText w:val="%4."/>
      <w:lvlJc w:val="left"/>
      <w:pPr>
        <w:ind w:left="1822" w:hanging="420"/>
      </w:pPr>
    </w:lvl>
    <w:lvl w:ilvl="4">
      <w:start w:val="1"/>
      <w:numFmt w:val="lowerLetter"/>
      <w:lvlText w:val="%5)"/>
      <w:lvlJc w:val="left"/>
      <w:pPr>
        <w:ind w:left="2242" w:hanging="420"/>
      </w:pPr>
    </w:lvl>
    <w:lvl w:ilvl="5">
      <w:start w:val="1"/>
      <w:numFmt w:val="lowerRoman"/>
      <w:lvlText w:val="%6."/>
      <w:lvlJc w:val="right"/>
      <w:pPr>
        <w:ind w:left="2662" w:hanging="420"/>
      </w:pPr>
    </w:lvl>
    <w:lvl w:ilvl="6">
      <w:start w:val="1"/>
      <w:numFmt w:val="decimal"/>
      <w:lvlText w:val="%7."/>
      <w:lvlJc w:val="left"/>
      <w:pPr>
        <w:ind w:left="3082" w:hanging="420"/>
      </w:pPr>
    </w:lvl>
    <w:lvl w:ilvl="7">
      <w:start w:val="1"/>
      <w:numFmt w:val="lowerLetter"/>
      <w:lvlText w:val="%8)"/>
      <w:lvlJc w:val="left"/>
      <w:pPr>
        <w:ind w:left="3502" w:hanging="420"/>
      </w:pPr>
    </w:lvl>
    <w:lvl w:ilvl="8">
      <w:start w:val="1"/>
      <w:numFmt w:val="lowerRoman"/>
      <w:lvlText w:val="%9."/>
      <w:lvlJc w:val="right"/>
      <w:pPr>
        <w:ind w:left="3922" w:hanging="420"/>
      </w:pPr>
    </w:lvl>
  </w:abstractNum>
  <w:abstractNum w:abstractNumId="7">
    <w:nsid w:val="0B88194F"/>
    <w:multiLevelType w:val="multilevel"/>
    <w:tmpl w:val="0B88194F"/>
    <w:lvl w:ilvl="0">
      <w:start w:val="1"/>
      <w:numFmt w:val="decimal"/>
      <w:lvlText w:val="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0C2B74A4"/>
    <w:multiLevelType w:val="multilevel"/>
    <w:tmpl w:val="0C2B74A4"/>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lvlText w:val="6.4.3.%4"/>
      <w:lvlJc w:val="left"/>
      <w:pPr>
        <w:ind w:left="864" w:hanging="864"/>
      </w:pPr>
      <w:rPr>
        <w:rFonts w:asciiTheme="majorEastAsia" w:eastAsiaTheme="majorEastAsia" w:hAnsiTheme="majorEastAsia"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9">
    <w:nsid w:val="0E045761"/>
    <w:multiLevelType w:val="multilevel"/>
    <w:tmpl w:val="0E045761"/>
    <w:lvl w:ilvl="0">
      <w:start w:val="1"/>
      <w:numFmt w:val="decimal"/>
      <w:pStyle w:val="1"/>
      <w:lvlText w:val="%1"/>
      <w:lvlJc w:val="left"/>
      <w:pPr>
        <w:ind w:left="432" w:hanging="432"/>
      </w:pPr>
      <w:rPr>
        <w:rFonts w:hint="eastAsia"/>
      </w:rPr>
    </w:lvl>
    <w:lvl w:ilvl="1">
      <w:start w:val="1"/>
      <w:numFmt w:val="decimal"/>
      <w:lvlText w:val="3.%2"/>
      <w:lvlJc w:val="left"/>
      <w:pPr>
        <w:ind w:left="718"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10">
    <w:nsid w:val="0E1A206B"/>
    <w:multiLevelType w:val="multilevel"/>
    <w:tmpl w:val="0E1A206B"/>
    <w:lvl w:ilvl="0">
      <w:start w:val="1"/>
      <w:numFmt w:val="bullet"/>
      <w:lvlText w:val=""/>
      <w:lvlJc w:val="left"/>
      <w:pPr>
        <w:ind w:left="980" w:hanging="420"/>
      </w:pPr>
      <w:rPr>
        <w:rFonts w:ascii="Wingdings" w:hAnsi="Wingdings" w:hint="default"/>
      </w:rPr>
    </w:lvl>
    <w:lvl w:ilvl="1">
      <w:start w:val="1"/>
      <w:numFmt w:val="bullet"/>
      <w:lvlText w:val=""/>
      <w:lvlJc w:val="left"/>
      <w:pPr>
        <w:ind w:left="1400" w:hanging="420"/>
      </w:pPr>
      <w:rPr>
        <w:rFonts w:ascii="Wingdings" w:hAnsi="Wingdings" w:hint="default"/>
      </w:rPr>
    </w:lvl>
    <w:lvl w:ilvl="2">
      <w:start w:val="1"/>
      <w:numFmt w:val="bullet"/>
      <w:lvlText w:val=""/>
      <w:lvlJc w:val="left"/>
      <w:pPr>
        <w:ind w:left="1820" w:hanging="420"/>
      </w:pPr>
      <w:rPr>
        <w:rFonts w:ascii="Wingdings" w:hAnsi="Wingdings" w:hint="default"/>
      </w:rPr>
    </w:lvl>
    <w:lvl w:ilvl="3">
      <w:start w:val="1"/>
      <w:numFmt w:val="bullet"/>
      <w:lvlText w:val=""/>
      <w:lvlJc w:val="left"/>
      <w:pPr>
        <w:ind w:left="2240" w:hanging="420"/>
      </w:pPr>
      <w:rPr>
        <w:rFonts w:ascii="Wingdings" w:hAnsi="Wingdings" w:hint="default"/>
      </w:rPr>
    </w:lvl>
    <w:lvl w:ilvl="4">
      <w:start w:val="1"/>
      <w:numFmt w:val="bullet"/>
      <w:lvlText w:val=""/>
      <w:lvlJc w:val="left"/>
      <w:pPr>
        <w:ind w:left="2660" w:hanging="420"/>
      </w:pPr>
      <w:rPr>
        <w:rFonts w:ascii="Wingdings" w:hAnsi="Wingdings" w:hint="default"/>
      </w:rPr>
    </w:lvl>
    <w:lvl w:ilvl="5">
      <w:start w:val="1"/>
      <w:numFmt w:val="bullet"/>
      <w:lvlText w:val=""/>
      <w:lvlJc w:val="left"/>
      <w:pPr>
        <w:ind w:left="3080" w:hanging="420"/>
      </w:pPr>
      <w:rPr>
        <w:rFonts w:ascii="Wingdings" w:hAnsi="Wingdings" w:hint="default"/>
      </w:rPr>
    </w:lvl>
    <w:lvl w:ilvl="6">
      <w:start w:val="1"/>
      <w:numFmt w:val="bullet"/>
      <w:lvlText w:val=""/>
      <w:lvlJc w:val="left"/>
      <w:pPr>
        <w:ind w:left="3500" w:hanging="420"/>
      </w:pPr>
      <w:rPr>
        <w:rFonts w:ascii="Wingdings" w:hAnsi="Wingdings" w:hint="default"/>
      </w:rPr>
    </w:lvl>
    <w:lvl w:ilvl="7">
      <w:start w:val="1"/>
      <w:numFmt w:val="bullet"/>
      <w:lvlText w:val=""/>
      <w:lvlJc w:val="left"/>
      <w:pPr>
        <w:ind w:left="3920" w:hanging="420"/>
      </w:pPr>
      <w:rPr>
        <w:rFonts w:ascii="Wingdings" w:hAnsi="Wingdings" w:hint="default"/>
      </w:rPr>
    </w:lvl>
    <w:lvl w:ilvl="8">
      <w:start w:val="1"/>
      <w:numFmt w:val="bullet"/>
      <w:lvlText w:val=""/>
      <w:lvlJc w:val="left"/>
      <w:pPr>
        <w:ind w:left="4340" w:hanging="420"/>
      </w:pPr>
      <w:rPr>
        <w:rFonts w:ascii="Wingdings" w:hAnsi="Wingdings" w:hint="default"/>
      </w:rPr>
    </w:lvl>
  </w:abstractNum>
  <w:abstractNum w:abstractNumId="11">
    <w:nsid w:val="12DF16EC"/>
    <w:multiLevelType w:val="multilevel"/>
    <w:tmpl w:val="12DF16EC"/>
    <w:lvl w:ilvl="0">
      <w:start w:val="1"/>
      <w:numFmt w:val="decimal"/>
      <w:lvlText w:val="A2.21.%1"/>
      <w:lvlJc w:val="left"/>
      <w:pPr>
        <w:ind w:left="850" w:hanging="420"/>
      </w:pPr>
      <w:rPr>
        <w:rFonts w:hint="default"/>
      </w:rPr>
    </w:lvl>
    <w:lvl w:ilvl="1">
      <w:start w:val="1"/>
      <w:numFmt w:val="decimal"/>
      <w:lvlText w:val="A2.20.%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nsid w:val="13E204A7"/>
    <w:multiLevelType w:val="multilevel"/>
    <w:tmpl w:val="13E204A7"/>
    <w:lvl w:ilvl="0">
      <w:start w:val="1"/>
      <w:numFmt w:val="decimal"/>
      <w:lvlText w:val="6.3.%1"/>
      <w:lvlJc w:val="left"/>
      <w:pPr>
        <w:ind w:left="420" w:hanging="420"/>
      </w:pPr>
      <w:rPr>
        <w:rFonts w:asciiTheme="minorEastAsia" w:eastAsiaTheme="minorEastAsia" w:hAnsiTheme="minorEastAsia"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nsid w:val="15E4756C"/>
    <w:multiLevelType w:val="multilevel"/>
    <w:tmpl w:val="15E4756C"/>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3.%3"/>
      <w:lvlJc w:val="left"/>
      <w:pPr>
        <w:ind w:left="1288" w:hanging="720"/>
      </w:pPr>
      <w:rPr>
        <w:rFonts w:asciiTheme="majorEastAsia" w:eastAsiaTheme="majorEastAsia" w:hAnsiTheme="majorEastAsia" w:hint="eastAsia"/>
        <w:b w:val="0"/>
        <w:sz w:val="21"/>
        <w:szCs w:val="21"/>
      </w:rPr>
    </w:lvl>
    <w:lvl w:ilvl="3">
      <w:start w:val="1"/>
      <w:numFmt w:val="decimal"/>
      <w:lvlText w:val="%1.%2.%3.%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4">
    <w:nsid w:val="17B53C39"/>
    <w:multiLevelType w:val="multilevel"/>
    <w:tmpl w:val="17B53C39"/>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lvlText w:val="6.4.2.%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15">
    <w:nsid w:val="1DCB3973"/>
    <w:multiLevelType w:val="multilevel"/>
    <w:tmpl w:val="1DCB3973"/>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1FE009B1"/>
    <w:multiLevelType w:val="multilevel"/>
    <w:tmpl w:val="1FE009B1"/>
    <w:lvl w:ilvl="0">
      <w:start w:val="1"/>
      <w:numFmt w:val="decimal"/>
      <w:lvlText w:val="A2.7.%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nsid w:val="21154CB2"/>
    <w:multiLevelType w:val="multilevel"/>
    <w:tmpl w:val="21154CB2"/>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21D92BC0"/>
    <w:multiLevelType w:val="multilevel"/>
    <w:tmpl w:val="21D92BC0"/>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nsid w:val="23676987"/>
    <w:multiLevelType w:val="multilevel"/>
    <w:tmpl w:val="2367698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24212D94"/>
    <w:multiLevelType w:val="multilevel"/>
    <w:tmpl w:val="24212D94"/>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1">
    <w:nsid w:val="25392E10"/>
    <w:multiLevelType w:val="multilevel"/>
    <w:tmpl w:val="25392E10"/>
    <w:lvl w:ilvl="0">
      <w:start w:val="1"/>
      <w:numFmt w:val="decimal"/>
      <w:lvlText w:val="A2.5.%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2">
    <w:nsid w:val="2BB32833"/>
    <w:multiLevelType w:val="multilevel"/>
    <w:tmpl w:val="2BB32833"/>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3">
    <w:nsid w:val="2DD44EA4"/>
    <w:multiLevelType w:val="multilevel"/>
    <w:tmpl w:val="2DD44EA4"/>
    <w:lvl w:ilvl="0">
      <w:start w:val="1"/>
      <w:numFmt w:val="decimal"/>
      <w:lvlText w:val="A2.14.%1"/>
      <w:lvlJc w:val="left"/>
      <w:pPr>
        <w:ind w:left="840" w:hanging="420"/>
      </w:pPr>
      <w:rPr>
        <w:rFonts w:hint="default"/>
      </w:rPr>
    </w:lvl>
    <w:lvl w:ilvl="1">
      <w:start w:val="1"/>
      <w:numFmt w:val="decimal"/>
      <w:lvlText w:val="A2.13.%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4">
    <w:nsid w:val="303C26FB"/>
    <w:multiLevelType w:val="multilevel"/>
    <w:tmpl w:val="303C26FB"/>
    <w:lvl w:ilvl="0">
      <w:start w:val="1"/>
      <w:numFmt w:val="decimal"/>
      <w:lvlText w:val="%1)"/>
      <w:lvlJc w:val="left"/>
      <w:pPr>
        <w:ind w:left="884" w:hanging="420"/>
      </w:pPr>
      <w:rPr>
        <w:rFonts w:asciiTheme="minorEastAsia" w:eastAsiaTheme="minorEastAsia" w:hAnsiTheme="minorEastAsia"/>
      </w:rPr>
    </w:lvl>
    <w:lvl w:ilvl="1">
      <w:start w:val="1"/>
      <w:numFmt w:val="lowerLetter"/>
      <w:lvlText w:val="%2)"/>
      <w:lvlJc w:val="left"/>
      <w:pPr>
        <w:ind w:left="1304" w:hanging="420"/>
      </w:pPr>
    </w:lvl>
    <w:lvl w:ilvl="2">
      <w:start w:val="1"/>
      <w:numFmt w:val="lowerRoman"/>
      <w:lvlText w:val="%3."/>
      <w:lvlJc w:val="right"/>
      <w:pPr>
        <w:ind w:left="1724" w:hanging="420"/>
      </w:pPr>
    </w:lvl>
    <w:lvl w:ilvl="3">
      <w:start w:val="1"/>
      <w:numFmt w:val="decimal"/>
      <w:lvlText w:val="%4."/>
      <w:lvlJc w:val="left"/>
      <w:pPr>
        <w:ind w:left="2144" w:hanging="420"/>
      </w:pPr>
    </w:lvl>
    <w:lvl w:ilvl="4">
      <w:start w:val="1"/>
      <w:numFmt w:val="lowerLetter"/>
      <w:lvlText w:val="%5)"/>
      <w:lvlJc w:val="left"/>
      <w:pPr>
        <w:ind w:left="2564" w:hanging="420"/>
      </w:pPr>
    </w:lvl>
    <w:lvl w:ilvl="5">
      <w:start w:val="1"/>
      <w:numFmt w:val="lowerRoman"/>
      <w:lvlText w:val="%6."/>
      <w:lvlJc w:val="right"/>
      <w:pPr>
        <w:ind w:left="2984" w:hanging="420"/>
      </w:pPr>
    </w:lvl>
    <w:lvl w:ilvl="6">
      <w:start w:val="1"/>
      <w:numFmt w:val="decimal"/>
      <w:lvlText w:val="%7."/>
      <w:lvlJc w:val="left"/>
      <w:pPr>
        <w:ind w:left="3404" w:hanging="420"/>
      </w:pPr>
    </w:lvl>
    <w:lvl w:ilvl="7">
      <w:start w:val="1"/>
      <w:numFmt w:val="lowerLetter"/>
      <w:lvlText w:val="%8)"/>
      <w:lvlJc w:val="left"/>
      <w:pPr>
        <w:ind w:left="3824" w:hanging="420"/>
      </w:pPr>
    </w:lvl>
    <w:lvl w:ilvl="8">
      <w:start w:val="1"/>
      <w:numFmt w:val="lowerRoman"/>
      <w:lvlText w:val="%9."/>
      <w:lvlJc w:val="right"/>
      <w:pPr>
        <w:ind w:left="4244" w:hanging="420"/>
      </w:pPr>
    </w:lvl>
  </w:abstractNum>
  <w:abstractNum w:abstractNumId="25">
    <w:nsid w:val="31165448"/>
    <w:multiLevelType w:val="multilevel"/>
    <w:tmpl w:val="31165448"/>
    <w:lvl w:ilvl="0">
      <w:start w:val="1"/>
      <w:numFmt w:val="decimal"/>
      <w:lvlText w:val="A2.3.%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nsid w:val="3AC41E89"/>
    <w:multiLevelType w:val="multilevel"/>
    <w:tmpl w:val="3AC41E89"/>
    <w:lvl w:ilvl="0">
      <w:start w:val="1"/>
      <w:numFmt w:val="decimal"/>
      <w:lvlText w:val="7.3.%1."/>
      <w:lvlJc w:val="left"/>
      <w:pPr>
        <w:ind w:left="840" w:hanging="420"/>
      </w:pPr>
      <w:rPr>
        <w:rFonts w:hint="eastAsia"/>
      </w:rPr>
    </w:lvl>
    <w:lvl w:ilvl="1">
      <w:start w:val="1"/>
      <w:numFmt w:val="decimal"/>
      <w:lvlText w:val="7.3.%2"/>
      <w:lvlJc w:val="left"/>
      <w:pPr>
        <w:ind w:left="840"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nsid w:val="3B307271"/>
    <w:multiLevelType w:val="multilevel"/>
    <w:tmpl w:val="3B307271"/>
    <w:lvl w:ilvl="0">
      <w:start w:val="1"/>
      <w:numFmt w:val="decimal"/>
      <w:lvlText w:val="A2.4.%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nsid w:val="3FC34A56"/>
    <w:multiLevelType w:val="multilevel"/>
    <w:tmpl w:val="3FC34A56"/>
    <w:lvl w:ilvl="0">
      <w:start w:val="1"/>
      <w:numFmt w:val="decimal"/>
      <w:lvlText w:val="A2.17.%1"/>
      <w:lvlJc w:val="left"/>
      <w:pPr>
        <w:ind w:left="840" w:hanging="420"/>
      </w:pPr>
      <w:rPr>
        <w:rFonts w:hint="default"/>
      </w:rPr>
    </w:lvl>
    <w:lvl w:ilvl="1">
      <w:start w:val="1"/>
      <w:numFmt w:val="decimal"/>
      <w:lvlText w:val="A2.16.%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nsid w:val="40B52D58"/>
    <w:multiLevelType w:val="multilevel"/>
    <w:tmpl w:val="40B52D58"/>
    <w:lvl w:ilvl="0">
      <w:start w:val="1"/>
      <w:numFmt w:val="decimal"/>
      <w:lvlText w:val="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nsid w:val="40DE53F8"/>
    <w:multiLevelType w:val="multilevel"/>
    <w:tmpl w:val="40DE53F8"/>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lvlText w:val="6.4.5.%4"/>
      <w:lvlJc w:val="left"/>
      <w:pPr>
        <w:ind w:left="864" w:hanging="864"/>
      </w:pPr>
      <w:rPr>
        <w:rFonts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1">
    <w:nsid w:val="41226D93"/>
    <w:multiLevelType w:val="multilevel"/>
    <w:tmpl w:val="41226D93"/>
    <w:lvl w:ilvl="0">
      <w:start w:val="1"/>
      <w:numFmt w:val="decimal"/>
      <w:lvlText w:val="A2.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2">
    <w:nsid w:val="44ED7A3F"/>
    <w:multiLevelType w:val="multilevel"/>
    <w:tmpl w:val="44ED7A3F"/>
    <w:lvl w:ilvl="0">
      <w:start w:val="1"/>
      <w:numFmt w:val="decimal"/>
      <w:lvlText w:val="A2.10.%1"/>
      <w:lvlJc w:val="left"/>
      <w:pPr>
        <w:ind w:left="1680" w:hanging="420"/>
      </w:pPr>
      <w:rPr>
        <w:rFonts w:asciiTheme="majorEastAsia" w:eastAsia="宋体" w:hAnsiTheme="majorEastAsia" w:hint="eastAsia"/>
      </w:rPr>
    </w:lvl>
    <w:lvl w:ilvl="1">
      <w:start w:val="1"/>
      <w:numFmt w:val="lowerLetter"/>
      <w:lvlText w:val="%2)"/>
      <w:lvlJc w:val="left"/>
      <w:pPr>
        <w:ind w:left="2100" w:hanging="420"/>
      </w:pPr>
    </w:lvl>
    <w:lvl w:ilvl="2">
      <w:start w:val="1"/>
      <w:numFmt w:val="lowerRoman"/>
      <w:lvlText w:val="%3."/>
      <w:lvlJc w:val="right"/>
      <w:pPr>
        <w:ind w:left="2520" w:hanging="420"/>
      </w:pPr>
    </w:lvl>
    <w:lvl w:ilvl="3">
      <w:start w:val="1"/>
      <w:numFmt w:val="decimal"/>
      <w:lvlText w:val="%4."/>
      <w:lvlJc w:val="left"/>
      <w:pPr>
        <w:ind w:left="2940" w:hanging="420"/>
      </w:pPr>
    </w:lvl>
    <w:lvl w:ilvl="4">
      <w:start w:val="1"/>
      <w:numFmt w:val="lowerLetter"/>
      <w:lvlText w:val="%5)"/>
      <w:lvlJc w:val="left"/>
      <w:pPr>
        <w:ind w:left="3360" w:hanging="420"/>
      </w:pPr>
    </w:lvl>
    <w:lvl w:ilvl="5">
      <w:start w:val="1"/>
      <w:numFmt w:val="lowerRoman"/>
      <w:lvlText w:val="%6."/>
      <w:lvlJc w:val="right"/>
      <w:pPr>
        <w:ind w:left="3780" w:hanging="420"/>
      </w:pPr>
    </w:lvl>
    <w:lvl w:ilvl="6">
      <w:start w:val="1"/>
      <w:numFmt w:val="decimal"/>
      <w:lvlText w:val="%7."/>
      <w:lvlJc w:val="left"/>
      <w:pPr>
        <w:ind w:left="4200" w:hanging="420"/>
      </w:pPr>
    </w:lvl>
    <w:lvl w:ilvl="7">
      <w:start w:val="1"/>
      <w:numFmt w:val="lowerLetter"/>
      <w:lvlText w:val="%8)"/>
      <w:lvlJc w:val="left"/>
      <w:pPr>
        <w:ind w:left="4620" w:hanging="420"/>
      </w:pPr>
    </w:lvl>
    <w:lvl w:ilvl="8">
      <w:start w:val="1"/>
      <w:numFmt w:val="lowerRoman"/>
      <w:lvlText w:val="%9."/>
      <w:lvlJc w:val="right"/>
      <w:pPr>
        <w:ind w:left="5040" w:hanging="420"/>
      </w:pPr>
    </w:lvl>
  </w:abstractNum>
  <w:abstractNum w:abstractNumId="33">
    <w:nsid w:val="460D33DB"/>
    <w:multiLevelType w:val="multilevel"/>
    <w:tmpl w:val="460D33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4">
    <w:nsid w:val="47664E17"/>
    <w:multiLevelType w:val="multilevel"/>
    <w:tmpl w:val="47664E17"/>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lvlText w:val="6.4.1.%4"/>
      <w:lvlJc w:val="left"/>
      <w:pPr>
        <w:ind w:left="864" w:hanging="864"/>
      </w:pPr>
      <w:rPr>
        <w:rFonts w:asciiTheme="majorEastAsia" w:eastAsiaTheme="majorEastAsia" w:hAnsiTheme="majorEastAsia" w:hint="eastAsia"/>
        <w:b w:val="0"/>
        <w:sz w:val="21"/>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35">
    <w:nsid w:val="486E6A21"/>
    <w:multiLevelType w:val="multilevel"/>
    <w:tmpl w:val="486E6A21"/>
    <w:lvl w:ilvl="0">
      <w:start w:val="1"/>
      <w:numFmt w:val="decimal"/>
      <w:lvlText w:val="A2.13.%1"/>
      <w:lvlJc w:val="left"/>
      <w:pPr>
        <w:ind w:left="840" w:hanging="420"/>
      </w:pPr>
      <w:rPr>
        <w:rFonts w:hint="default"/>
      </w:rPr>
    </w:lvl>
    <w:lvl w:ilvl="1">
      <w:start w:val="1"/>
      <w:numFmt w:val="decimal"/>
      <w:lvlText w:val="A2.12.%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6">
    <w:nsid w:val="4A557039"/>
    <w:multiLevelType w:val="multilevel"/>
    <w:tmpl w:val="4A557039"/>
    <w:lvl w:ilvl="0">
      <w:start w:val="1"/>
      <w:numFmt w:val="decimal"/>
      <w:lvlText w:val="%1)"/>
      <w:lvlJc w:val="left"/>
      <w:pPr>
        <w:ind w:left="980" w:hanging="420"/>
      </w:pPr>
      <w:rPr>
        <w:rFonts w:asciiTheme="minorEastAsia" w:eastAsiaTheme="minorEastAsia" w:hAnsiTheme="minorEastAsia"/>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37">
    <w:nsid w:val="4B333059"/>
    <w:multiLevelType w:val="multilevel"/>
    <w:tmpl w:val="4B33305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nsid w:val="504106F2"/>
    <w:multiLevelType w:val="multilevel"/>
    <w:tmpl w:val="504106F2"/>
    <w:lvl w:ilvl="0">
      <w:start w:val="1"/>
      <w:numFmt w:val="decimal"/>
      <w:lvlText w:val="%1)"/>
      <w:lvlJc w:val="left"/>
      <w:pPr>
        <w:ind w:left="420" w:hanging="420"/>
      </w:pPr>
    </w:lvl>
    <w:lvl w:ilvl="1">
      <w:start w:val="1"/>
      <w:numFmt w:val="decimal"/>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nsid w:val="51A8641D"/>
    <w:multiLevelType w:val="multilevel"/>
    <w:tmpl w:val="51A8641D"/>
    <w:lvl w:ilvl="0">
      <w:start w:val="1"/>
      <w:numFmt w:val="decimal"/>
      <w:lvlText w:val="5.%1"/>
      <w:lvlJc w:val="left"/>
      <w:pPr>
        <w:ind w:left="420" w:hanging="420"/>
      </w:pPr>
      <w:rPr>
        <w:rFonts w:hint="eastAsia"/>
        <w:color w:val="auto"/>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0">
    <w:nsid w:val="51F01CD5"/>
    <w:multiLevelType w:val="multilevel"/>
    <w:tmpl w:val="51F01CD5"/>
    <w:lvl w:ilvl="0">
      <w:start w:val="1"/>
      <w:numFmt w:val="decimal"/>
      <w:lvlText w:val="A2.18.%1"/>
      <w:lvlJc w:val="left"/>
      <w:pPr>
        <w:ind w:left="850" w:hanging="420"/>
      </w:pPr>
      <w:rPr>
        <w:rFonts w:hint="default"/>
      </w:rPr>
    </w:lvl>
    <w:lvl w:ilvl="1">
      <w:start w:val="1"/>
      <w:numFmt w:val="decimal"/>
      <w:lvlText w:val="A2.17.%2"/>
      <w:lvlJc w:val="left"/>
      <w:pPr>
        <w:ind w:left="840" w:hanging="420"/>
      </w:pPr>
      <w:rPr>
        <w:rFonts w:asciiTheme="majorEastAsia" w:eastAsia="宋体" w:hAnsiTheme="majorEastAsia"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1">
    <w:nsid w:val="54410FB1"/>
    <w:multiLevelType w:val="multilevel"/>
    <w:tmpl w:val="54410FB1"/>
    <w:lvl w:ilvl="0">
      <w:start w:val="1"/>
      <w:numFmt w:val="decimal"/>
      <w:lvlText w:val="A2.19.%1"/>
      <w:lvlJc w:val="left"/>
      <w:pPr>
        <w:ind w:left="850" w:hanging="420"/>
      </w:pPr>
      <w:rPr>
        <w:rFonts w:hint="default"/>
      </w:rPr>
    </w:lvl>
    <w:lvl w:ilvl="1">
      <w:start w:val="1"/>
      <w:numFmt w:val="decimal"/>
      <w:lvlText w:val="A2.18.%2"/>
      <w:lvlJc w:val="left"/>
      <w:pPr>
        <w:ind w:left="1129"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nsid w:val="546D302C"/>
    <w:multiLevelType w:val="multilevel"/>
    <w:tmpl w:val="546D302C"/>
    <w:lvl w:ilvl="0">
      <w:start w:val="1"/>
      <w:numFmt w:val="bullet"/>
      <w:lvlText w:val=""/>
      <w:lvlJc w:val="left"/>
      <w:pPr>
        <w:ind w:left="420" w:hanging="420"/>
      </w:pPr>
      <w:rPr>
        <w:rFonts w:ascii="Wingdings" w:hAnsi="Wingding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3">
    <w:nsid w:val="55654C12"/>
    <w:multiLevelType w:val="multilevel"/>
    <w:tmpl w:val="55654C12"/>
    <w:lvl w:ilvl="0">
      <w:start w:val="1"/>
      <w:numFmt w:val="decimal"/>
      <w:lvlText w:val="A2.6.%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557C2AF5"/>
    <w:multiLevelType w:val="multilevel"/>
    <w:tmpl w:val="557C2AF5"/>
    <w:lvl w:ilvl="0">
      <w:start w:val="1"/>
      <w:numFmt w:val="decimal"/>
      <w:pStyle w:val="a"/>
      <w:suff w:val="nothing"/>
      <w:lvlText w:val="图%1　"/>
      <w:lvlJc w:val="left"/>
      <w:pPr>
        <w:ind w:left="0" w:firstLine="0"/>
      </w:pPr>
      <w:rPr>
        <w:rFonts w:ascii="黑体" w:eastAsia="黑体" w:hAnsi="Times New Roman" w:hint="eastAsia"/>
        <w:b w:val="0"/>
        <w:i w:val="0"/>
        <w:sz w:val="21"/>
      </w:rPr>
    </w:lvl>
    <w:lvl w:ilvl="1">
      <w:start w:val="1"/>
      <w:numFmt w:val="decimal"/>
      <w:suff w:val="nothing"/>
      <w:lvlText w:val="%1%2　"/>
      <w:lvlJc w:val="left"/>
      <w:pPr>
        <w:ind w:left="0" w:firstLine="0"/>
      </w:pPr>
      <w:rPr>
        <w:rFonts w:ascii="Times New Roman" w:eastAsia="黑体" w:hAnsi="Times New Roman" w:hint="default"/>
        <w:b w:val="0"/>
        <w:i w:val="0"/>
        <w:sz w:val="21"/>
      </w:rPr>
    </w:lvl>
    <w:lvl w:ilvl="2">
      <w:start w:val="1"/>
      <w:numFmt w:val="decimal"/>
      <w:suff w:val="nothing"/>
      <w:lvlText w:val="%1%2.%3　"/>
      <w:lvlJc w:val="left"/>
      <w:pPr>
        <w:ind w:left="0" w:firstLine="0"/>
      </w:pPr>
      <w:rPr>
        <w:rFonts w:ascii="Times New Roman" w:eastAsia="黑体" w:hAnsi="Times New Roman" w:hint="default"/>
        <w:b w:val="0"/>
        <w:i w:val="0"/>
        <w:sz w:val="21"/>
      </w:rPr>
    </w:lvl>
    <w:lvl w:ilvl="3">
      <w:start w:val="1"/>
      <w:numFmt w:val="decimal"/>
      <w:suff w:val="nothing"/>
      <w:lvlText w:val="%1%2.%3.%4　"/>
      <w:lvlJc w:val="left"/>
      <w:pPr>
        <w:ind w:left="0" w:firstLine="0"/>
      </w:pPr>
      <w:rPr>
        <w:rFonts w:ascii="Times New Roman" w:eastAsia="黑体" w:hAnsi="Times New Roman" w:hint="default"/>
        <w:b w:val="0"/>
        <w:i w:val="0"/>
        <w:sz w:val="21"/>
      </w:rPr>
    </w:lvl>
    <w:lvl w:ilvl="4">
      <w:start w:val="1"/>
      <w:numFmt w:val="decimal"/>
      <w:suff w:val="nothing"/>
      <w:lvlText w:val="%1%2.%3.%4.%5　"/>
      <w:lvlJc w:val="left"/>
      <w:pPr>
        <w:ind w:left="0" w:firstLine="0"/>
      </w:pPr>
      <w:rPr>
        <w:rFonts w:ascii="Times New Roman" w:eastAsia="黑体" w:hAnsi="Times New Roman" w:hint="default"/>
        <w:b w:val="0"/>
        <w:i w:val="0"/>
        <w:sz w:val="21"/>
      </w:rPr>
    </w:lvl>
    <w:lvl w:ilvl="5">
      <w:start w:val="1"/>
      <w:numFmt w:val="decimal"/>
      <w:suff w:val="nothing"/>
      <w:lvlText w:val="%1%2.%3.%4.%5.%6　"/>
      <w:lvlJc w:val="left"/>
      <w:pPr>
        <w:ind w:left="0" w:firstLine="0"/>
      </w:pPr>
      <w:rPr>
        <w:rFonts w:ascii="Times New Roman" w:eastAsia="黑体" w:hAnsi="Times New Roman" w:hint="default"/>
        <w:b w:val="0"/>
        <w:i w:val="0"/>
        <w:sz w:val="21"/>
      </w:rPr>
    </w:lvl>
    <w:lvl w:ilvl="6">
      <w:start w:val="1"/>
      <w:numFmt w:val="decimal"/>
      <w:suff w:val="nothing"/>
      <w:lvlText w:val="%1%2.%3.%4.%5.%6.%7　"/>
      <w:lvlJc w:val="left"/>
      <w:pPr>
        <w:ind w:left="0" w:firstLine="0"/>
      </w:pPr>
      <w:rPr>
        <w:rFonts w:ascii="Times New Roman" w:eastAsia="黑体" w:hAnsi="Times New Roman" w:hint="default"/>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abstractNum w:abstractNumId="45">
    <w:nsid w:val="5A5A7EA4"/>
    <w:multiLevelType w:val="multilevel"/>
    <w:tmpl w:val="5A5A7EA4"/>
    <w:lvl w:ilvl="0">
      <w:start w:val="1"/>
      <w:numFmt w:val="decimal"/>
      <w:lvlText w:val="7.4.%1"/>
      <w:lvlJc w:val="left"/>
      <w:pPr>
        <w:ind w:left="846" w:hanging="420"/>
      </w:pPr>
      <w:rPr>
        <w:rFonts w:asciiTheme="majorEastAsia" w:eastAsiaTheme="majorEastAsia" w:hAnsiTheme="majorEastAsia" w:hint="eastAsia"/>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6">
    <w:nsid w:val="5B8B2F0B"/>
    <w:multiLevelType w:val="multilevel"/>
    <w:tmpl w:val="5B8B2F0B"/>
    <w:lvl w:ilvl="0">
      <w:start w:val="1"/>
      <w:numFmt w:val="decimal"/>
      <w:lvlText w:val="%1)"/>
      <w:lvlJc w:val="left"/>
      <w:pPr>
        <w:ind w:left="880" w:hanging="420"/>
      </w:pPr>
      <w:rPr>
        <w:rFonts w:asciiTheme="minorEastAsia" w:eastAsiaTheme="minorEastAsia" w:hAnsiTheme="minorEastAsia"/>
      </w:rPr>
    </w:lvl>
    <w:lvl w:ilvl="1">
      <w:start w:val="1"/>
      <w:numFmt w:val="lowerLetter"/>
      <w:lvlText w:val="%2)"/>
      <w:lvlJc w:val="left"/>
      <w:pPr>
        <w:ind w:left="1300" w:hanging="420"/>
      </w:pPr>
    </w:lvl>
    <w:lvl w:ilvl="2">
      <w:start w:val="1"/>
      <w:numFmt w:val="lowerRoman"/>
      <w:lvlText w:val="%3."/>
      <w:lvlJc w:val="right"/>
      <w:pPr>
        <w:ind w:left="1720" w:hanging="420"/>
      </w:pPr>
    </w:lvl>
    <w:lvl w:ilvl="3">
      <w:start w:val="1"/>
      <w:numFmt w:val="decimal"/>
      <w:lvlText w:val="%4."/>
      <w:lvlJc w:val="left"/>
      <w:pPr>
        <w:ind w:left="2140" w:hanging="420"/>
      </w:pPr>
    </w:lvl>
    <w:lvl w:ilvl="4">
      <w:start w:val="1"/>
      <w:numFmt w:val="lowerLetter"/>
      <w:lvlText w:val="%5)"/>
      <w:lvlJc w:val="left"/>
      <w:pPr>
        <w:ind w:left="2560" w:hanging="420"/>
      </w:pPr>
    </w:lvl>
    <w:lvl w:ilvl="5">
      <w:start w:val="1"/>
      <w:numFmt w:val="lowerRoman"/>
      <w:lvlText w:val="%6."/>
      <w:lvlJc w:val="right"/>
      <w:pPr>
        <w:ind w:left="2980" w:hanging="420"/>
      </w:pPr>
    </w:lvl>
    <w:lvl w:ilvl="6">
      <w:start w:val="1"/>
      <w:numFmt w:val="decimal"/>
      <w:lvlText w:val="%7."/>
      <w:lvlJc w:val="left"/>
      <w:pPr>
        <w:ind w:left="3400" w:hanging="420"/>
      </w:pPr>
    </w:lvl>
    <w:lvl w:ilvl="7">
      <w:start w:val="1"/>
      <w:numFmt w:val="lowerLetter"/>
      <w:lvlText w:val="%8)"/>
      <w:lvlJc w:val="left"/>
      <w:pPr>
        <w:ind w:left="3820" w:hanging="420"/>
      </w:pPr>
    </w:lvl>
    <w:lvl w:ilvl="8">
      <w:start w:val="1"/>
      <w:numFmt w:val="lowerRoman"/>
      <w:lvlText w:val="%9."/>
      <w:lvlJc w:val="right"/>
      <w:pPr>
        <w:ind w:left="4240" w:hanging="420"/>
      </w:pPr>
    </w:lvl>
  </w:abstractNum>
  <w:abstractNum w:abstractNumId="47">
    <w:nsid w:val="5E522C0E"/>
    <w:multiLevelType w:val="multilevel"/>
    <w:tmpl w:val="5E522C0E"/>
    <w:lvl w:ilvl="0">
      <w:start w:val="1"/>
      <w:numFmt w:val="decimal"/>
      <w:lvlText w:val="7.%1"/>
      <w:lvlJc w:val="left"/>
      <w:pPr>
        <w:ind w:left="996" w:hanging="420"/>
      </w:pPr>
      <w:rPr>
        <w:rFonts w:eastAsia="宋体" w:hint="eastAsia"/>
        <w:sz w:val="21"/>
      </w:rPr>
    </w:lvl>
    <w:lvl w:ilvl="1">
      <w:start w:val="1"/>
      <w:numFmt w:val="decimal"/>
      <w:lvlText w:val="7.%2"/>
      <w:lvlJc w:val="left"/>
      <w:pPr>
        <w:ind w:left="846" w:hanging="420"/>
      </w:pPr>
      <w:rPr>
        <w:rFonts w:hint="eastAsia"/>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nsid w:val="5E8E2AE9"/>
    <w:multiLevelType w:val="multilevel"/>
    <w:tmpl w:val="5E8E2AE9"/>
    <w:lvl w:ilvl="0">
      <w:start w:val="1"/>
      <w:numFmt w:val="decimal"/>
      <w:lvlText w:val="6.4.%1"/>
      <w:lvlJc w:val="left"/>
      <w:pPr>
        <w:ind w:left="420" w:hanging="420"/>
      </w:pPr>
      <w:rPr>
        <w:rFonts w:asciiTheme="majorEastAsia" w:eastAsiaTheme="majorEastAsia" w:hAnsiTheme="majorEastAsia" w:hint="eastAsia"/>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nsid w:val="5EE960C0"/>
    <w:multiLevelType w:val="multilevel"/>
    <w:tmpl w:val="5EE960C0"/>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decimal"/>
      <w:lvlText w:val="%3)"/>
      <w:lvlJc w:val="left"/>
      <w:pPr>
        <w:ind w:left="1260" w:hanging="4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0">
    <w:nsid w:val="624B3260"/>
    <w:multiLevelType w:val="multilevel"/>
    <w:tmpl w:val="624B3260"/>
    <w:lvl w:ilvl="0">
      <w:start w:val="1"/>
      <w:numFmt w:val="decimal"/>
      <w:lvlText w:val="A2.2.%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1">
    <w:nsid w:val="661A42F9"/>
    <w:multiLevelType w:val="multilevel"/>
    <w:tmpl w:val="661A42F9"/>
    <w:lvl w:ilvl="0">
      <w:start w:val="1"/>
      <w:numFmt w:val="decimal"/>
      <w:lvlText w:val="A2.16.%1"/>
      <w:lvlJc w:val="left"/>
      <w:pPr>
        <w:ind w:left="850" w:hanging="420"/>
      </w:pPr>
      <w:rPr>
        <w:rFonts w:hint="default"/>
      </w:rPr>
    </w:lvl>
    <w:lvl w:ilvl="1">
      <w:start w:val="1"/>
      <w:numFmt w:val="decimal"/>
      <w:lvlText w:val="A2.15.%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2">
    <w:nsid w:val="67C71509"/>
    <w:multiLevelType w:val="multilevel"/>
    <w:tmpl w:val="67C71509"/>
    <w:lvl w:ilvl="0">
      <w:start w:val="1"/>
      <w:numFmt w:val="decimal"/>
      <w:lvlText w:val="A%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3">
    <w:nsid w:val="6BD62F1E"/>
    <w:multiLevelType w:val="multilevel"/>
    <w:tmpl w:val="6BD62F1E"/>
    <w:lvl w:ilvl="0">
      <w:start w:val="1"/>
      <w:numFmt w:val="decimal"/>
      <w:lvlText w:val="%1)"/>
      <w:lvlJc w:val="left"/>
      <w:pPr>
        <w:ind w:left="420" w:hanging="420"/>
      </w:pPr>
      <w:rPr>
        <w:rFonts w:asciiTheme="minorEastAsia" w:eastAsiaTheme="minorEastAsia" w:hAnsiTheme="minorEastAsia"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nsid w:val="6CAC5C90"/>
    <w:multiLevelType w:val="multilevel"/>
    <w:tmpl w:val="6CAC5C9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nsid w:val="6D331945"/>
    <w:multiLevelType w:val="multilevel"/>
    <w:tmpl w:val="6D331945"/>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decimal"/>
      <w:lvlText w:val="%3)"/>
      <w:lvlJc w:val="left"/>
      <w:pPr>
        <w:ind w:left="1260" w:hanging="420"/>
      </w:pPr>
      <w:rPr>
        <w:rFonts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6FB83F77"/>
    <w:multiLevelType w:val="multilevel"/>
    <w:tmpl w:val="6FB83F77"/>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7">
    <w:nsid w:val="71E07DAA"/>
    <w:multiLevelType w:val="multilevel"/>
    <w:tmpl w:val="71E07DAA"/>
    <w:lvl w:ilvl="0">
      <w:start w:val="1"/>
      <w:numFmt w:val="decimal"/>
      <w:lvlText w:val="A2.15.%1"/>
      <w:lvlJc w:val="left"/>
      <w:pPr>
        <w:ind w:left="850" w:hanging="420"/>
      </w:pPr>
      <w:rPr>
        <w:rFonts w:hint="default"/>
      </w:rPr>
    </w:lvl>
    <w:lvl w:ilvl="1">
      <w:start w:val="1"/>
      <w:numFmt w:val="decimal"/>
      <w:lvlText w:val="A2.14.%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nsid w:val="747E55BF"/>
    <w:multiLevelType w:val="multilevel"/>
    <w:tmpl w:val="747E55BF"/>
    <w:lvl w:ilvl="0">
      <w:start w:val="1"/>
      <w:numFmt w:val="decimal"/>
      <w:lvlText w:val="6.1.%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9">
    <w:nsid w:val="75A51471"/>
    <w:multiLevelType w:val="multilevel"/>
    <w:tmpl w:val="75A51471"/>
    <w:lvl w:ilvl="0">
      <w:start w:val="1"/>
      <w:numFmt w:val="decimal"/>
      <w:lvlText w:val="A2.21.%1"/>
      <w:lvlJc w:val="left"/>
      <w:pPr>
        <w:ind w:left="84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0">
    <w:nsid w:val="7605603D"/>
    <w:multiLevelType w:val="multilevel"/>
    <w:tmpl w:val="7605603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nsid w:val="783600B9"/>
    <w:multiLevelType w:val="multilevel"/>
    <w:tmpl w:val="783600B9"/>
    <w:lvl w:ilvl="0">
      <w:start w:val="1"/>
      <w:numFmt w:val="decimal"/>
      <w:lvlText w:val="A2.8.%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2">
    <w:nsid w:val="786E5399"/>
    <w:multiLevelType w:val="multilevel"/>
    <w:tmpl w:val="786E5399"/>
    <w:lvl w:ilvl="0">
      <w:start w:val="1"/>
      <w:numFmt w:val="decimal"/>
      <w:lvlText w:val="6.2.%1"/>
      <w:lvlJc w:val="left"/>
      <w:pPr>
        <w:ind w:left="420" w:hanging="420"/>
      </w:pPr>
      <w:rPr>
        <w:rFonts w:asciiTheme="minorEastAsia" w:eastAsiaTheme="minorEastAsia" w:hAnsiTheme="minorEastAsia"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nsid w:val="7A543BA4"/>
    <w:multiLevelType w:val="multilevel"/>
    <w:tmpl w:val="7A543BA4"/>
    <w:lvl w:ilvl="0">
      <w:start w:val="1"/>
      <w:numFmt w:val="decimal"/>
      <w:lvlText w:val="A2.9.%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4">
    <w:nsid w:val="7AE14E54"/>
    <w:multiLevelType w:val="multilevel"/>
    <w:tmpl w:val="7AE14E54"/>
    <w:lvl w:ilvl="0">
      <w:start w:val="1"/>
      <w:numFmt w:val="decimal"/>
      <w:lvlText w:val="%1)"/>
      <w:lvlJc w:val="left"/>
      <w:pPr>
        <w:ind w:left="876" w:hanging="420"/>
      </w:pPr>
      <w:rPr>
        <w:rFonts w:asciiTheme="minorEastAsia" w:eastAsiaTheme="minorEastAsia" w:hAnsiTheme="minorEastAsia"/>
      </w:rPr>
    </w:lvl>
    <w:lvl w:ilvl="1">
      <w:start w:val="1"/>
      <w:numFmt w:val="lowerLetter"/>
      <w:lvlText w:val="%2)"/>
      <w:lvlJc w:val="left"/>
      <w:pPr>
        <w:ind w:left="1296" w:hanging="420"/>
      </w:pPr>
    </w:lvl>
    <w:lvl w:ilvl="2">
      <w:start w:val="1"/>
      <w:numFmt w:val="lowerRoman"/>
      <w:lvlText w:val="%3."/>
      <w:lvlJc w:val="right"/>
      <w:pPr>
        <w:ind w:left="1716" w:hanging="420"/>
      </w:pPr>
    </w:lvl>
    <w:lvl w:ilvl="3">
      <w:start w:val="1"/>
      <w:numFmt w:val="decimal"/>
      <w:lvlText w:val="%4."/>
      <w:lvlJc w:val="left"/>
      <w:pPr>
        <w:ind w:left="2136" w:hanging="420"/>
      </w:pPr>
    </w:lvl>
    <w:lvl w:ilvl="4">
      <w:start w:val="1"/>
      <w:numFmt w:val="lowerLetter"/>
      <w:lvlText w:val="%5)"/>
      <w:lvlJc w:val="left"/>
      <w:pPr>
        <w:ind w:left="2556" w:hanging="420"/>
      </w:pPr>
    </w:lvl>
    <w:lvl w:ilvl="5">
      <w:start w:val="1"/>
      <w:numFmt w:val="lowerRoman"/>
      <w:lvlText w:val="%6."/>
      <w:lvlJc w:val="right"/>
      <w:pPr>
        <w:ind w:left="2976" w:hanging="420"/>
      </w:pPr>
    </w:lvl>
    <w:lvl w:ilvl="6">
      <w:start w:val="1"/>
      <w:numFmt w:val="decimal"/>
      <w:lvlText w:val="%7."/>
      <w:lvlJc w:val="left"/>
      <w:pPr>
        <w:ind w:left="3396" w:hanging="420"/>
      </w:pPr>
    </w:lvl>
    <w:lvl w:ilvl="7">
      <w:start w:val="1"/>
      <w:numFmt w:val="lowerLetter"/>
      <w:lvlText w:val="%8)"/>
      <w:lvlJc w:val="left"/>
      <w:pPr>
        <w:ind w:left="3816" w:hanging="420"/>
      </w:pPr>
    </w:lvl>
    <w:lvl w:ilvl="8">
      <w:start w:val="1"/>
      <w:numFmt w:val="lowerRoman"/>
      <w:lvlText w:val="%9."/>
      <w:lvlJc w:val="right"/>
      <w:pPr>
        <w:ind w:left="4236" w:hanging="420"/>
      </w:pPr>
    </w:lvl>
  </w:abstractNum>
  <w:abstractNum w:abstractNumId="65">
    <w:nsid w:val="7B0E27E5"/>
    <w:multiLevelType w:val="multilevel"/>
    <w:tmpl w:val="7B0E27E5"/>
    <w:lvl w:ilvl="0">
      <w:start w:val="1"/>
      <w:numFmt w:val="decimal"/>
      <w:lvlText w:val="%1"/>
      <w:lvlJc w:val="left"/>
      <w:pPr>
        <w:ind w:left="432" w:hanging="432"/>
      </w:pPr>
      <w:rPr>
        <w:rFonts w:hint="eastAsia"/>
      </w:rPr>
    </w:lvl>
    <w:lvl w:ilvl="1">
      <w:start w:val="1"/>
      <w:numFmt w:val="decimal"/>
      <w:lvlText w:val="3.%2"/>
      <w:lvlJc w:val="left"/>
      <w:pPr>
        <w:ind w:left="860" w:hanging="576"/>
      </w:pPr>
      <w:rPr>
        <w:rFonts w:ascii="黑体" w:eastAsia="黑体" w:hAnsi="黑体" w:hint="eastAsia"/>
        <w:b w:val="0"/>
        <w:sz w:val="21"/>
        <w:szCs w:val="21"/>
      </w:rPr>
    </w:lvl>
    <w:lvl w:ilvl="2">
      <w:start w:val="1"/>
      <w:numFmt w:val="decimal"/>
      <w:lvlText w:val="4.5.%3"/>
      <w:lvlJc w:val="left"/>
      <w:pPr>
        <w:ind w:left="1288" w:hanging="720"/>
      </w:pPr>
      <w:rPr>
        <w:rFonts w:asciiTheme="minorEastAsia" w:eastAsia="宋体" w:hAnsiTheme="minorEastAsia" w:hint="eastAsia"/>
        <w:b w:val="0"/>
        <w:sz w:val="21"/>
        <w:szCs w:val="21"/>
      </w:rPr>
    </w:lvl>
    <w:lvl w:ilvl="3">
      <w:start w:val="1"/>
      <w:numFmt w:val="decimal"/>
      <w:lvlText w:val="6.4.4.%4"/>
      <w:lvlJc w:val="left"/>
      <w:pPr>
        <w:ind w:left="864" w:hanging="864"/>
      </w:pPr>
      <w:rPr>
        <w:rFonts w:asciiTheme="majorEastAsia" w:eastAsiaTheme="majorEastAsia" w:hAnsiTheme="majorEastAsia" w:hint="eastAsia"/>
      </w:rPr>
    </w:lvl>
    <w:lvl w:ilvl="4">
      <w:start w:val="1"/>
      <w:numFmt w:val="decimal"/>
      <w:lvlText w:val="%1.%2.%3.%4.%5"/>
      <w:lvlJc w:val="left"/>
      <w:pPr>
        <w:ind w:left="1008" w:hanging="1008"/>
      </w:pPr>
      <w:rPr>
        <w:rFonts w:hint="eastAsia"/>
      </w:rPr>
    </w:lvl>
    <w:lvl w:ilvl="5">
      <w:start w:val="1"/>
      <w:numFmt w:val="decimal"/>
      <w:lvlText w:val="%1.%2.%3.%4.%5.%6"/>
      <w:lvlJc w:val="left"/>
      <w:pPr>
        <w:ind w:left="1152" w:hanging="1152"/>
      </w:pPr>
      <w:rPr>
        <w:rFonts w:hint="eastAsia"/>
      </w:rPr>
    </w:lvl>
    <w:lvl w:ilvl="6">
      <w:start w:val="1"/>
      <w:numFmt w:val="decimal"/>
      <w:lvlText w:val="%1.%2.%3.%4.%5.%6.%7"/>
      <w:lvlJc w:val="left"/>
      <w:pPr>
        <w:ind w:left="1296" w:hanging="1296"/>
      </w:pPr>
      <w:rPr>
        <w:rFonts w:hint="eastAsia"/>
      </w:rPr>
    </w:lvl>
    <w:lvl w:ilvl="7">
      <w:start w:val="1"/>
      <w:numFmt w:val="decimal"/>
      <w:lvlText w:val="%1.%2.%3.%4.%5.%6.%7.%8"/>
      <w:lvlJc w:val="left"/>
      <w:pPr>
        <w:ind w:left="1440" w:hanging="1440"/>
      </w:pPr>
      <w:rPr>
        <w:rFonts w:hint="eastAsia"/>
      </w:rPr>
    </w:lvl>
    <w:lvl w:ilvl="8">
      <w:start w:val="1"/>
      <w:numFmt w:val="decimal"/>
      <w:lvlText w:val="%1.%2.%3.%4.%5.%6.%7.%8.%9"/>
      <w:lvlJc w:val="left"/>
      <w:pPr>
        <w:ind w:left="1584" w:hanging="1584"/>
      </w:pPr>
      <w:rPr>
        <w:rFonts w:hint="eastAsia"/>
      </w:rPr>
    </w:lvl>
  </w:abstractNum>
  <w:abstractNum w:abstractNumId="66">
    <w:nsid w:val="7D5D2215"/>
    <w:multiLevelType w:val="multilevel"/>
    <w:tmpl w:val="7D5D2215"/>
    <w:lvl w:ilvl="0">
      <w:start w:val="1"/>
      <w:numFmt w:val="decimal"/>
      <w:lvlText w:val="A2.12.%1"/>
      <w:lvlJc w:val="left"/>
      <w:pPr>
        <w:ind w:left="850" w:hanging="420"/>
      </w:pPr>
      <w:rPr>
        <w:rFonts w:hint="default"/>
      </w:rPr>
    </w:lvl>
    <w:lvl w:ilvl="1">
      <w:start w:val="1"/>
      <w:numFmt w:val="decimal"/>
      <w:lvlText w:val="A2.11.%2"/>
      <w:lvlJc w:val="left"/>
      <w:pPr>
        <w:ind w:left="840" w:hanging="42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nsid w:val="7FF81D4D"/>
    <w:multiLevelType w:val="multilevel"/>
    <w:tmpl w:val="7FF81D4D"/>
    <w:lvl w:ilvl="0">
      <w:start w:val="1"/>
      <w:numFmt w:val="decimal"/>
      <w:lvlText w:val="%1)"/>
      <w:lvlJc w:val="left"/>
      <w:pPr>
        <w:ind w:left="420" w:hanging="4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9"/>
  </w:num>
  <w:num w:numId="2">
    <w:abstractNumId w:val="44"/>
  </w:num>
  <w:num w:numId="3">
    <w:abstractNumId w:val="17"/>
  </w:num>
  <w:num w:numId="4">
    <w:abstractNumId w:val="7"/>
  </w:num>
  <w:num w:numId="5">
    <w:abstractNumId w:val="13"/>
  </w:num>
  <w:num w:numId="6">
    <w:abstractNumId w:val="39"/>
  </w:num>
  <w:num w:numId="7">
    <w:abstractNumId w:val="29"/>
  </w:num>
  <w:num w:numId="8">
    <w:abstractNumId w:val="58"/>
  </w:num>
  <w:num w:numId="9">
    <w:abstractNumId w:val="62"/>
  </w:num>
  <w:num w:numId="10">
    <w:abstractNumId w:val="12"/>
  </w:num>
  <w:num w:numId="11">
    <w:abstractNumId w:val="48"/>
  </w:num>
  <w:num w:numId="12">
    <w:abstractNumId w:val="34"/>
  </w:num>
  <w:num w:numId="13">
    <w:abstractNumId w:val="64"/>
  </w:num>
  <w:num w:numId="14">
    <w:abstractNumId w:val="14"/>
  </w:num>
  <w:num w:numId="15">
    <w:abstractNumId w:val="8"/>
  </w:num>
  <w:num w:numId="16">
    <w:abstractNumId w:val="36"/>
  </w:num>
  <w:num w:numId="17">
    <w:abstractNumId w:val="65"/>
  </w:num>
  <w:num w:numId="18">
    <w:abstractNumId w:val="24"/>
  </w:num>
  <w:num w:numId="19">
    <w:abstractNumId w:val="30"/>
  </w:num>
  <w:num w:numId="20">
    <w:abstractNumId w:val="46"/>
  </w:num>
  <w:num w:numId="21">
    <w:abstractNumId w:val="47"/>
  </w:num>
  <w:num w:numId="22">
    <w:abstractNumId w:val="53"/>
  </w:num>
  <w:num w:numId="23">
    <w:abstractNumId w:val="15"/>
  </w:num>
  <w:num w:numId="24">
    <w:abstractNumId w:val="1"/>
  </w:num>
  <w:num w:numId="25">
    <w:abstractNumId w:val="26"/>
  </w:num>
  <w:num w:numId="26">
    <w:abstractNumId w:val="45"/>
  </w:num>
  <w:num w:numId="27">
    <w:abstractNumId w:val="52"/>
  </w:num>
  <w:num w:numId="28">
    <w:abstractNumId w:val="6"/>
  </w:num>
  <w:num w:numId="29">
    <w:abstractNumId w:val="31"/>
  </w:num>
  <w:num w:numId="30">
    <w:abstractNumId w:val="3"/>
  </w:num>
  <w:num w:numId="31">
    <w:abstractNumId w:val="10"/>
  </w:num>
  <w:num w:numId="32">
    <w:abstractNumId w:val="50"/>
  </w:num>
  <w:num w:numId="33">
    <w:abstractNumId w:val="55"/>
  </w:num>
  <w:num w:numId="34">
    <w:abstractNumId w:val="25"/>
  </w:num>
  <w:num w:numId="35">
    <w:abstractNumId w:val="49"/>
  </w:num>
  <w:num w:numId="36">
    <w:abstractNumId w:val="56"/>
  </w:num>
  <w:num w:numId="37">
    <w:abstractNumId w:val="5"/>
  </w:num>
  <w:num w:numId="38">
    <w:abstractNumId w:val="27"/>
  </w:num>
  <w:num w:numId="39">
    <w:abstractNumId w:val="38"/>
  </w:num>
  <w:num w:numId="40">
    <w:abstractNumId w:val="21"/>
  </w:num>
  <w:num w:numId="41">
    <w:abstractNumId w:val="42"/>
  </w:num>
  <w:num w:numId="42">
    <w:abstractNumId w:val="33"/>
  </w:num>
  <w:num w:numId="43">
    <w:abstractNumId w:val="43"/>
  </w:num>
  <w:num w:numId="44">
    <w:abstractNumId w:val="16"/>
  </w:num>
  <w:num w:numId="45">
    <w:abstractNumId w:val="54"/>
  </w:num>
  <w:num w:numId="46">
    <w:abstractNumId w:val="61"/>
  </w:num>
  <w:num w:numId="47">
    <w:abstractNumId w:val="2"/>
  </w:num>
  <w:num w:numId="48">
    <w:abstractNumId w:val="63"/>
  </w:num>
  <w:num w:numId="49">
    <w:abstractNumId w:val="37"/>
  </w:num>
  <w:num w:numId="50">
    <w:abstractNumId w:val="32"/>
  </w:num>
  <w:num w:numId="51">
    <w:abstractNumId w:val="4"/>
  </w:num>
  <w:num w:numId="52">
    <w:abstractNumId w:val="66"/>
  </w:num>
  <w:num w:numId="53">
    <w:abstractNumId w:val="35"/>
  </w:num>
  <w:num w:numId="54">
    <w:abstractNumId w:val="23"/>
  </w:num>
  <w:num w:numId="55">
    <w:abstractNumId w:val="67"/>
  </w:num>
  <w:num w:numId="56">
    <w:abstractNumId w:val="57"/>
  </w:num>
  <w:num w:numId="57">
    <w:abstractNumId w:val="0"/>
  </w:num>
  <w:num w:numId="58">
    <w:abstractNumId w:val="51"/>
  </w:num>
  <w:num w:numId="59">
    <w:abstractNumId w:val="28"/>
  </w:num>
  <w:num w:numId="60">
    <w:abstractNumId w:val="18"/>
  </w:num>
  <w:num w:numId="61">
    <w:abstractNumId w:val="40"/>
  </w:num>
  <w:num w:numId="62">
    <w:abstractNumId w:val="41"/>
  </w:num>
  <w:num w:numId="63">
    <w:abstractNumId w:val="22"/>
  </w:num>
  <w:num w:numId="64">
    <w:abstractNumId w:val="11"/>
  </w:num>
  <w:num w:numId="65">
    <w:abstractNumId w:val="20"/>
  </w:num>
  <w:num w:numId="66">
    <w:abstractNumId w:val="59"/>
  </w:num>
  <w:num w:numId="67">
    <w:abstractNumId w:val="19"/>
  </w:num>
  <w:num w:numId="68">
    <w:abstractNumId w:val="60"/>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682188"/>
    <w:rsid w:val="00000102"/>
    <w:rsid w:val="00001719"/>
    <w:rsid w:val="000026D8"/>
    <w:rsid w:val="0000316F"/>
    <w:rsid w:val="00003E9A"/>
    <w:rsid w:val="000128D2"/>
    <w:rsid w:val="00015162"/>
    <w:rsid w:val="0002405D"/>
    <w:rsid w:val="00025C0D"/>
    <w:rsid w:val="00027B51"/>
    <w:rsid w:val="00027DCD"/>
    <w:rsid w:val="00030C9D"/>
    <w:rsid w:val="00035035"/>
    <w:rsid w:val="00041FE1"/>
    <w:rsid w:val="00044B34"/>
    <w:rsid w:val="00045DBE"/>
    <w:rsid w:val="0006275A"/>
    <w:rsid w:val="000673FC"/>
    <w:rsid w:val="00073D6E"/>
    <w:rsid w:val="000758B5"/>
    <w:rsid w:val="00081524"/>
    <w:rsid w:val="00083125"/>
    <w:rsid w:val="0008515C"/>
    <w:rsid w:val="00086EDB"/>
    <w:rsid w:val="000916F2"/>
    <w:rsid w:val="0009379D"/>
    <w:rsid w:val="0009590D"/>
    <w:rsid w:val="000A0AB2"/>
    <w:rsid w:val="000A363C"/>
    <w:rsid w:val="000C1389"/>
    <w:rsid w:val="000C37F3"/>
    <w:rsid w:val="000C5642"/>
    <w:rsid w:val="000C56DE"/>
    <w:rsid w:val="000D158D"/>
    <w:rsid w:val="000D1E42"/>
    <w:rsid w:val="000D4343"/>
    <w:rsid w:val="000D5E8F"/>
    <w:rsid w:val="000D6790"/>
    <w:rsid w:val="000D69F1"/>
    <w:rsid w:val="000E5006"/>
    <w:rsid w:val="000F09F0"/>
    <w:rsid w:val="000F3C56"/>
    <w:rsid w:val="000F401B"/>
    <w:rsid w:val="000F5EDD"/>
    <w:rsid w:val="000F618A"/>
    <w:rsid w:val="001033C1"/>
    <w:rsid w:val="0010504B"/>
    <w:rsid w:val="0010640B"/>
    <w:rsid w:val="0010723E"/>
    <w:rsid w:val="001104C0"/>
    <w:rsid w:val="001149BE"/>
    <w:rsid w:val="00116694"/>
    <w:rsid w:val="0012173B"/>
    <w:rsid w:val="00122A36"/>
    <w:rsid w:val="00125151"/>
    <w:rsid w:val="00130741"/>
    <w:rsid w:val="001358B1"/>
    <w:rsid w:val="001507E9"/>
    <w:rsid w:val="00150F38"/>
    <w:rsid w:val="00157702"/>
    <w:rsid w:val="00160E82"/>
    <w:rsid w:val="00161778"/>
    <w:rsid w:val="00162240"/>
    <w:rsid w:val="0016592A"/>
    <w:rsid w:val="00165E60"/>
    <w:rsid w:val="00183345"/>
    <w:rsid w:val="001A060F"/>
    <w:rsid w:val="001B1B6E"/>
    <w:rsid w:val="001B2941"/>
    <w:rsid w:val="001B44CD"/>
    <w:rsid w:val="001B44F6"/>
    <w:rsid w:val="001B4888"/>
    <w:rsid w:val="001C02FF"/>
    <w:rsid w:val="001C6C14"/>
    <w:rsid w:val="001C7865"/>
    <w:rsid w:val="001D4499"/>
    <w:rsid w:val="001E2641"/>
    <w:rsid w:val="001E3F5E"/>
    <w:rsid w:val="001E654C"/>
    <w:rsid w:val="001E70C5"/>
    <w:rsid w:val="001F10B7"/>
    <w:rsid w:val="001F2CA5"/>
    <w:rsid w:val="001F3919"/>
    <w:rsid w:val="00203C38"/>
    <w:rsid w:val="00204511"/>
    <w:rsid w:val="00221EDC"/>
    <w:rsid w:val="0022459E"/>
    <w:rsid w:val="00225F88"/>
    <w:rsid w:val="00227AB1"/>
    <w:rsid w:val="00231C0F"/>
    <w:rsid w:val="00232F53"/>
    <w:rsid w:val="00241232"/>
    <w:rsid w:val="002453A1"/>
    <w:rsid w:val="00246841"/>
    <w:rsid w:val="0025437F"/>
    <w:rsid w:val="002576D5"/>
    <w:rsid w:val="00262F7B"/>
    <w:rsid w:val="00267F8E"/>
    <w:rsid w:val="0027393C"/>
    <w:rsid w:val="00276391"/>
    <w:rsid w:val="00277132"/>
    <w:rsid w:val="002854A1"/>
    <w:rsid w:val="00292B3F"/>
    <w:rsid w:val="0029505B"/>
    <w:rsid w:val="002A1EE0"/>
    <w:rsid w:val="002A226B"/>
    <w:rsid w:val="002A3E02"/>
    <w:rsid w:val="002B0CE5"/>
    <w:rsid w:val="002C275A"/>
    <w:rsid w:val="002D08DB"/>
    <w:rsid w:val="002D474D"/>
    <w:rsid w:val="002D7D2A"/>
    <w:rsid w:val="002E2EBC"/>
    <w:rsid w:val="002E35AC"/>
    <w:rsid w:val="002E3DD0"/>
    <w:rsid w:val="002F1765"/>
    <w:rsid w:val="002F6A96"/>
    <w:rsid w:val="003054FD"/>
    <w:rsid w:val="00306CD0"/>
    <w:rsid w:val="00310087"/>
    <w:rsid w:val="00312B4B"/>
    <w:rsid w:val="003137E9"/>
    <w:rsid w:val="00313AE6"/>
    <w:rsid w:val="00323849"/>
    <w:rsid w:val="00323860"/>
    <w:rsid w:val="00325EC8"/>
    <w:rsid w:val="00326F77"/>
    <w:rsid w:val="00330EDA"/>
    <w:rsid w:val="00331EDD"/>
    <w:rsid w:val="00342225"/>
    <w:rsid w:val="00345D63"/>
    <w:rsid w:val="00351020"/>
    <w:rsid w:val="00361AD7"/>
    <w:rsid w:val="00363ED5"/>
    <w:rsid w:val="0038636E"/>
    <w:rsid w:val="003902AA"/>
    <w:rsid w:val="003A75D8"/>
    <w:rsid w:val="003A7919"/>
    <w:rsid w:val="003A7D73"/>
    <w:rsid w:val="003B61BC"/>
    <w:rsid w:val="003B7D11"/>
    <w:rsid w:val="003C3476"/>
    <w:rsid w:val="003C396C"/>
    <w:rsid w:val="003C40B8"/>
    <w:rsid w:val="003C5DF3"/>
    <w:rsid w:val="003C67B6"/>
    <w:rsid w:val="003D1FB6"/>
    <w:rsid w:val="003D4919"/>
    <w:rsid w:val="003D75BD"/>
    <w:rsid w:val="003E12F4"/>
    <w:rsid w:val="003E15AE"/>
    <w:rsid w:val="003F127D"/>
    <w:rsid w:val="003F3A8F"/>
    <w:rsid w:val="003F3DCE"/>
    <w:rsid w:val="003F7489"/>
    <w:rsid w:val="00401448"/>
    <w:rsid w:val="004114B1"/>
    <w:rsid w:val="00421CF3"/>
    <w:rsid w:val="0042334C"/>
    <w:rsid w:val="00424553"/>
    <w:rsid w:val="00424DD1"/>
    <w:rsid w:val="004258D3"/>
    <w:rsid w:val="00431AF5"/>
    <w:rsid w:val="00433192"/>
    <w:rsid w:val="00442D27"/>
    <w:rsid w:val="0044758D"/>
    <w:rsid w:val="00456835"/>
    <w:rsid w:val="00466442"/>
    <w:rsid w:val="00467261"/>
    <w:rsid w:val="0047182C"/>
    <w:rsid w:val="00474EB5"/>
    <w:rsid w:val="004910E4"/>
    <w:rsid w:val="004B7397"/>
    <w:rsid w:val="004C0265"/>
    <w:rsid w:val="004D3273"/>
    <w:rsid w:val="004D3EA2"/>
    <w:rsid w:val="004E0248"/>
    <w:rsid w:val="004E2E78"/>
    <w:rsid w:val="004E35E2"/>
    <w:rsid w:val="004E7525"/>
    <w:rsid w:val="004E75C5"/>
    <w:rsid w:val="004F0897"/>
    <w:rsid w:val="004F5460"/>
    <w:rsid w:val="004F5E7C"/>
    <w:rsid w:val="004F6695"/>
    <w:rsid w:val="005000E6"/>
    <w:rsid w:val="0050469B"/>
    <w:rsid w:val="0050565A"/>
    <w:rsid w:val="0050681F"/>
    <w:rsid w:val="00506AD3"/>
    <w:rsid w:val="0051290F"/>
    <w:rsid w:val="00521636"/>
    <w:rsid w:val="00522B65"/>
    <w:rsid w:val="00533F8C"/>
    <w:rsid w:val="0054165D"/>
    <w:rsid w:val="00544845"/>
    <w:rsid w:val="00546C5E"/>
    <w:rsid w:val="00552299"/>
    <w:rsid w:val="00554A18"/>
    <w:rsid w:val="0056468E"/>
    <w:rsid w:val="00570B76"/>
    <w:rsid w:val="00586327"/>
    <w:rsid w:val="00591CBD"/>
    <w:rsid w:val="0059448A"/>
    <w:rsid w:val="00596046"/>
    <w:rsid w:val="005A1CD5"/>
    <w:rsid w:val="005B1803"/>
    <w:rsid w:val="005B3222"/>
    <w:rsid w:val="005B5BB2"/>
    <w:rsid w:val="005C1451"/>
    <w:rsid w:val="005C3105"/>
    <w:rsid w:val="005C3734"/>
    <w:rsid w:val="005C7A41"/>
    <w:rsid w:val="005D12FC"/>
    <w:rsid w:val="005D5908"/>
    <w:rsid w:val="005E4D7C"/>
    <w:rsid w:val="005E7178"/>
    <w:rsid w:val="005F3E1A"/>
    <w:rsid w:val="00604E91"/>
    <w:rsid w:val="00607140"/>
    <w:rsid w:val="006078E2"/>
    <w:rsid w:val="00622BD3"/>
    <w:rsid w:val="00631862"/>
    <w:rsid w:val="0063697A"/>
    <w:rsid w:val="0065050F"/>
    <w:rsid w:val="00656DD3"/>
    <w:rsid w:val="00660401"/>
    <w:rsid w:val="006619D9"/>
    <w:rsid w:val="00665AF2"/>
    <w:rsid w:val="0066600B"/>
    <w:rsid w:val="006713AC"/>
    <w:rsid w:val="006718EA"/>
    <w:rsid w:val="00675DFB"/>
    <w:rsid w:val="00680392"/>
    <w:rsid w:val="00682188"/>
    <w:rsid w:val="0068354D"/>
    <w:rsid w:val="00691F4E"/>
    <w:rsid w:val="006935BC"/>
    <w:rsid w:val="00693C71"/>
    <w:rsid w:val="00694720"/>
    <w:rsid w:val="00697BE9"/>
    <w:rsid w:val="006A3DEA"/>
    <w:rsid w:val="006A7042"/>
    <w:rsid w:val="006C0E62"/>
    <w:rsid w:val="006C1726"/>
    <w:rsid w:val="006C313D"/>
    <w:rsid w:val="006C367E"/>
    <w:rsid w:val="006C5BFD"/>
    <w:rsid w:val="006D3F5D"/>
    <w:rsid w:val="006E1CA1"/>
    <w:rsid w:val="006F0E66"/>
    <w:rsid w:val="006F1413"/>
    <w:rsid w:val="00700E6E"/>
    <w:rsid w:val="007032B5"/>
    <w:rsid w:val="007053E2"/>
    <w:rsid w:val="00705B91"/>
    <w:rsid w:val="00710B17"/>
    <w:rsid w:val="00717FD1"/>
    <w:rsid w:val="0072200F"/>
    <w:rsid w:val="007224ED"/>
    <w:rsid w:val="00723576"/>
    <w:rsid w:val="00724ECE"/>
    <w:rsid w:val="0074471C"/>
    <w:rsid w:val="007449C4"/>
    <w:rsid w:val="00747E33"/>
    <w:rsid w:val="0075624D"/>
    <w:rsid w:val="00757D6E"/>
    <w:rsid w:val="0076301C"/>
    <w:rsid w:val="00765931"/>
    <w:rsid w:val="007659F1"/>
    <w:rsid w:val="007709A3"/>
    <w:rsid w:val="0077337C"/>
    <w:rsid w:val="00775D19"/>
    <w:rsid w:val="007852A0"/>
    <w:rsid w:val="0078626A"/>
    <w:rsid w:val="007929BD"/>
    <w:rsid w:val="00795882"/>
    <w:rsid w:val="007966B1"/>
    <w:rsid w:val="007A2C88"/>
    <w:rsid w:val="007A32B3"/>
    <w:rsid w:val="007A39AB"/>
    <w:rsid w:val="007B1C5E"/>
    <w:rsid w:val="007B28D7"/>
    <w:rsid w:val="007B545A"/>
    <w:rsid w:val="007B7200"/>
    <w:rsid w:val="007C38B2"/>
    <w:rsid w:val="007C40F9"/>
    <w:rsid w:val="007C44A6"/>
    <w:rsid w:val="007D1DC5"/>
    <w:rsid w:val="007D4050"/>
    <w:rsid w:val="007F37A1"/>
    <w:rsid w:val="008024C3"/>
    <w:rsid w:val="00803A17"/>
    <w:rsid w:val="00807665"/>
    <w:rsid w:val="00810600"/>
    <w:rsid w:val="00814224"/>
    <w:rsid w:val="00815B2F"/>
    <w:rsid w:val="00815E48"/>
    <w:rsid w:val="00816602"/>
    <w:rsid w:val="008213BA"/>
    <w:rsid w:val="0082618C"/>
    <w:rsid w:val="00831832"/>
    <w:rsid w:val="00834197"/>
    <w:rsid w:val="0083488F"/>
    <w:rsid w:val="008350B9"/>
    <w:rsid w:val="008351D6"/>
    <w:rsid w:val="00836957"/>
    <w:rsid w:val="00851E6C"/>
    <w:rsid w:val="008634BD"/>
    <w:rsid w:val="00863D45"/>
    <w:rsid w:val="00866985"/>
    <w:rsid w:val="008723D3"/>
    <w:rsid w:val="00873CF2"/>
    <w:rsid w:val="0088020F"/>
    <w:rsid w:val="00882700"/>
    <w:rsid w:val="008909E1"/>
    <w:rsid w:val="00892792"/>
    <w:rsid w:val="00892847"/>
    <w:rsid w:val="00895F72"/>
    <w:rsid w:val="008A4B97"/>
    <w:rsid w:val="008A607A"/>
    <w:rsid w:val="008B6222"/>
    <w:rsid w:val="008B7A27"/>
    <w:rsid w:val="008C2C10"/>
    <w:rsid w:val="008D2E3C"/>
    <w:rsid w:val="008E0E8D"/>
    <w:rsid w:val="008E2828"/>
    <w:rsid w:val="008E4D7D"/>
    <w:rsid w:val="00901A59"/>
    <w:rsid w:val="009033B0"/>
    <w:rsid w:val="00903A0A"/>
    <w:rsid w:val="009109EA"/>
    <w:rsid w:val="0091421F"/>
    <w:rsid w:val="00914D5F"/>
    <w:rsid w:val="00914FD7"/>
    <w:rsid w:val="00916A73"/>
    <w:rsid w:val="009209A8"/>
    <w:rsid w:val="00926E93"/>
    <w:rsid w:val="0093366D"/>
    <w:rsid w:val="00933B03"/>
    <w:rsid w:val="00934143"/>
    <w:rsid w:val="00934487"/>
    <w:rsid w:val="0093490B"/>
    <w:rsid w:val="00935B00"/>
    <w:rsid w:val="00940C38"/>
    <w:rsid w:val="009450B3"/>
    <w:rsid w:val="00945E3B"/>
    <w:rsid w:val="00945F3B"/>
    <w:rsid w:val="009474CD"/>
    <w:rsid w:val="009564B0"/>
    <w:rsid w:val="00962ACE"/>
    <w:rsid w:val="00963128"/>
    <w:rsid w:val="00963730"/>
    <w:rsid w:val="009642BB"/>
    <w:rsid w:val="009665DB"/>
    <w:rsid w:val="009673B4"/>
    <w:rsid w:val="0097095E"/>
    <w:rsid w:val="00983047"/>
    <w:rsid w:val="00992D96"/>
    <w:rsid w:val="009933C5"/>
    <w:rsid w:val="00993923"/>
    <w:rsid w:val="0099425D"/>
    <w:rsid w:val="009A450A"/>
    <w:rsid w:val="009A5C4D"/>
    <w:rsid w:val="009B237F"/>
    <w:rsid w:val="009E1670"/>
    <w:rsid w:val="009F06B2"/>
    <w:rsid w:val="009F0781"/>
    <w:rsid w:val="009F11F5"/>
    <w:rsid w:val="009F1E17"/>
    <w:rsid w:val="009F4BC0"/>
    <w:rsid w:val="00A23B51"/>
    <w:rsid w:val="00A402DC"/>
    <w:rsid w:val="00A40A65"/>
    <w:rsid w:val="00A45415"/>
    <w:rsid w:val="00A50F94"/>
    <w:rsid w:val="00A56E15"/>
    <w:rsid w:val="00A57E7B"/>
    <w:rsid w:val="00A661EA"/>
    <w:rsid w:val="00A739AE"/>
    <w:rsid w:val="00A75216"/>
    <w:rsid w:val="00A758FF"/>
    <w:rsid w:val="00A802BF"/>
    <w:rsid w:val="00A85AB0"/>
    <w:rsid w:val="00A94DD7"/>
    <w:rsid w:val="00AA1AC7"/>
    <w:rsid w:val="00AA57DB"/>
    <w:rsid w:val="00AA648E"/>
    <w:rsid w:val="00AA6C8E"/>
    <w:rsid w:val="00AA754B"/>
    <w:rsid w:val="00AB0514"/>
    <w:rsid w:val="00AB3428"/>
    <w:rsid w:val="00AB47BC"/>
    <w:rsid w:val="00AB7D1A"/>
    <w:rsid w:val="00AC1A3A"/>
    <w:rsid w:val="00AC3D16"/>
    <w:rsid w:val="00AE0BFA"/>
    <w:rsid w:val="00AE2A03"/>
    <w:rsid w:val="00AF05D2"/>
    <w:rsid w:val="00AF0B55"/>
    <w:rsid w:val="00AF32E3"/>
    <w:rsid w:val="00AF3C5D"/>
    <w:rsid w:val="00AF5E2A"/>
    <w:rsid w:val="00AF796D"/>
    <w:rsid w:val="00B13529"/>
    <w:rsid w:val="00B142A5"/>
    <w:rsid w:val="00B204A8"/>
    <w:rsid w:val="00B2335B"/>
    <w:rsid w:val="00B34359"/>
    <w:rsid w:val="00B3439F"/>
    <w:rsid w:val="00B35ABC"/>
    <w:rsid w:val="00B47B19"/>
    <w:rsid w:val="00B561B2"/>
    <w:rsid w:val="00B567A6"/>
    <w:rsid w:val="00B57879"/>
    <w:rsid w:val="00B6408E"/>
    <w:rsid w:val="00B657FB"/>
    <w:rsid w:val="00B709D9"/>
    <w:rsid w:val="00B71C8A"/>
    <w:rsid w:val="00B75D5B"/>
    <w:rsid w:val="00B765E3"/>
    <w:rsid w:val="00B802D2"/>
    <w:rsid w:val="00B85EA9"/>
    <w:rsid w:val="00B92B92"/>
    <w:rsid w:val="00B93409"/>
    <w:rsid w:val="00B96343"/>
    <w:rsid w:val="00B9690A"/>
    <w:rsid w:val="00BA13FF"/>
    <w:rsid w:val="00BA231A"/>
    <w:rsid w:val="00BA2CF0"/>
    <w:rsid w:val="00BA7345"/>
    <w:rsid w:val="00BA7EF8"/>
    <w:rsid w:val="00BB0729"/>
    <w:rsid w:val="00BD3E1A"/>
    <w:rsid w:val="00BE1D1C"/>
    <w:rsid w:val="00BE7AA5"/>
    <w:rsid w:val="00BF3055"/>
    <w:rsid w:val="00C02D4A"/>
    <w:rsid w:val="00C133B1"/>
    <w:rsid w:val="00C2055C"/>
    <w:rsid w:val="00C25532"/>
    <w:rsid w:val="00C26B60"/>
    <w:rsid w:val="00C33BB7"/>
    <w:rsid w:val="00C347A3"/>
    <w:rsid w:val="00C34B7E"/>
    <w:rsid w:val="00C438F7"/>
    <w:rsid w:val="00C444B7"/>
    <w:rsid w:val="00C61FD4"/>
    <w:rsid w:val="00C647AA"/>
    <w:rsid w:val="00C74CBC"/>
    <w:rsid w:val="00C77A1E"/>
    <w:rsid w:val="00C8579D"/>
    <w:rsid w:val="00C85B57"/>
    <w:rsid w:val="00C8652D"/>
    <w:rsid w:val="00C922C8"/>
    <w:rsid w:val="00C95412"/>
    <w:rsid w:val="00C95C61"/>
    <w:rsid w:val="00C96A06"/>
    <w:rsid w:val="00CA09AD"/>
    <w:rsid w:val="00CA2377"/>
    <w:rsid w:val="00CA5952"/>
    <w:rsid w:val="00CA6A47"/>
    <w:rsid w:val="00CB1757"/>
    <w:rsid w:val="00CB333D"/>
    <w:rsid w:val="00CB428A"/>
    <w:rsid w:val="00CB5B39"/>
    <w:rsid w:val="00CB6647"/>
    <w:rsid w:val="00CC263A"/>
    <w:rsid w:val="00CC3A6B"/>
    <w:rsid w:val="00CC61F5"/>
    <w:rsid w:val="00CC7570"/>
    <w:rsid w:val="00CF12CF"/>
    <w:rsid w:val="00D04677"/>
    <w:rsid w:val="00D07F03"/>
    <w:rsid w:val="00D10FD3"/>
    <w:rsid w:val="00D143DF"/>
    <w:rsid w:val="00D32754"/>
    <w:rsid w:val="00D37F58"/>
    <w:rsid w:val="00D407BF"/>
    <w:rsid w:val="00D4525D"/>
    <w:rsid w:val="00D558F4"/>
    <w:rsid w:val="00D571CD"/>
    <w:rsid w:val="00D61539"/>
    <w:rsid w:val="00D70882"/>
    <w:rsid w:val="00D84AB8"/>
    <w:rsid w:val="00D94CE2"/>
    <w:rsid w:val="00DB03BD"/>
    <w:rsid w:val="00DD726C"/>
    <w:rsid w:val="00DE12E9"/>
    <w:rsid w:val="00DE19C0"/>
    <w:rsid w:val="00DE4384"/>
    <w:rsid w:val="00DE4867"/>
    <w:rsid w:val="00DF6622"/>
    <w:rsid w:val="00E0008D"/>
    <w:rsid w:val="00E02552"/>
    <w:rsid w:val="00E045B8"/>
    <w:rsid w:val="00E06B97"/>
    <w:rsid w:val="00E10296"/>
    <w:rsid w:val="00E11540"/>
    <w:rsid w:val="00E2026A"/>
    <w:rsid w:val="00E27207"/>
    <w:rsid w:val="00E2769E"/>
    <w:rsid w:val="00E31000"/>
    <w:rsid w:val="00E31931"/>
    <w:rsid w:val="00E337D3"/>
    <w:rsid w:val="00E43881"/>
    <w:rsid w:val="00E43A30"/>
    <w:rsid w:val="00E476DA"/>
    <w:rsid w:val="00E51BE2"/>
    <w:rsid w:val="00E52F67"/>
    <w:rsid w:val="00E5586B"/>
    <w:rsid w:val="00E57A7F"/>
    <w:rsid w:val="00E65373"/>
    <w:rsid w:val="00E70068"/>
    <w:rsid w:val="00E731FC"/>
    <w:rsid w:val="00E82F84"/>
    <w:rsid w:val="00E83A88"/>
    <w:rsid w:val="00E83FD7"/>
    <w:rsid w:val="00E87F1D"/>
    <w:rsid w:val="00E94807"/>
    <w:rsid w:val="00E968CA"/>
    <w:rsid w:val="00EA264B"/>
    <w:rsid w:val="00EA2948"/>
    <w:rsid w:val="00EA3258"/>
    <w:rsid w:val="00EA3C1E"/>
    <w:rsid w:val="00EA4680"/>
    <w:rsid w:val="00ED2125"/>
    <w:rsid w:val="00ED44F3"/>
    <w:rsid w:val="00ED7612"/>
    <w:rsid w:val="00EE440D"/>
    <w:rsid w:val="00EF0DB5"/>
    <w:rsid w:val="00EF2D7A"/>
    <w:rsid w:val="00EF7E82"/>
    <w:rsid w:val="00F0419D"/>
    <w:rsid w:val="00F06F4C"/>
    <w:rsid w:val="00F14E9C"/>
    <w:rsid w:val="00F15029"/>
    <w:rsid w:val="00F16226"/>
    <w:rsid w:val="00F20C54"/>
    <w:rsid w:val="00F21317"/>
    <w:rsid w:val="00F2171B"/>
    <w:rsid w:val="00F24D7C"/>
    <w:rsid w:val="00F25F68"/>
    <w:rsid w:val="00F45CBA"/>
    <w:rsid w:val="00F6361F"/>
    <w:rsid w:val="00F67643"/>
    <w:rsid w:val="00F71294"/>
    <w:rsid w:val="00F719D1"/>
    <w:rsid w:val="00F83EF8"/>
    <w:rsid w:val="00F85187"/>
    <w:rsid w:val="00F85679"/>
    <w:rsid w:val="00F86F90"/>
    <w:rsid w:val="00F910E6"/>
    <w:rsid w:val="00F96687"/>
    <w:rsid w:val="00F96A61"/>
    <w:rsid w:val="00FA0A39"/>
    <w:rsid w:val="00FA0A8F"/>
    <w:rsid w:val="00FA1169"/>
    <w:rsid w:val="00FA793D"/>
    <w:rsid w:val="00FB132E"/>
    <w:rsid w:val="00FC7869"/>
    <w:rsid w:val="00FC7D80"/>
    <w:rsid w:val="00FC7F32"/>
    <w:rsid w:val="00FD066E"/>
    <w:rsid w:val="00FE4F0F"/>
    <w:rsid w:val="00FF1F7C"/>
    <w:rsid w:val="0D621BB4"/>
    <w:rsid w:val="0F751CA3"/>
    <w:rsid w:val="329C7167"/>
    <w:rsid w:val="3425642F"/>
    <w:rsid w:val="401951FA"/>
    <w:rsid w:val="42422DDB"/>
    <w:rsid w:val="566A1EAE"/>
    <w:rsid w:val="5ABF626D"/>
    <w:rsid w:val="63E22EF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rules v:ext="edit">
        <o:r id="V:Rule10" type="connector" idref="#_x0000_s1048"/>
        <o:r id="V:Rule11" type="connector" idref="#_x0000_s1055"/>
        <o:r id="V:Rule12" type="connector" idref="#_x0000_s1049"/>
        <o:r id="V:Rule13" type="connector" idref="#_x0000_s1065"/>
        <o:r id="V:Rule14" type="connector" idref="#_x0000_s1062"/>
        <o:r id="V:Rule15" type="connector" idref="#_x0000_s1056"/>
        <o:r id="V:Rule16" type="connector" idref="#_x0000_s1057"/>
        <o:r id="V:Rule17" type="connector" idref="#_x0000_s1066"/>
        <o:r id="V:Rule18" type="connector" idref="#_x0000_s107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semiHidden="0"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semiHidden="0" w:uiPriority="0" w:qFormat="1"/>
    <w:lsdException w:name="caption" w:uiPriority="35" w:qFormat="1"/>
    <w:lsdException w:name="line number" w:qFormat="1"/>
    <w:lsdException w:name="page number" w:semiHidden="0" w:uiPriority="0" w:unhideWhenUsed="0" w:qFormat="1"/>
    <w:lsdException w:name="Title" w:semiHidden="0" w:uiPriority="10" w:unhideWhenUsed="0" w:qFormat="1"/>
    <w:lsdException w:name="Default Paragraph Font" w:uiPriority="1" w:qFormat="1"/>
    <w:lsdException w:name="Body Text Indent" w:semiHidden="0" w:uiPriority="0" w:unhideWhenUsed="0" w:qFormat="1"/>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Document Map" w:qFormat="1"/>
    <w:lsdException w:name="Normal Table" w:qFormat="1"/>
    <w:lsdException w:name="Balloon Text" w:qFormat="1"/>
    <w:lsdException w:name="Table Grid" w:semiHidden="0" w:uiPriority="0"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8E4D7D"/>
    <w:pPr>
      <w:widowControl w:val="0"/>
      <w:jc w:val="both"/>
    </w:pPr>
    <w:rPr>
      <w:kern w:val="2"/>
      <w:sz w:val="21"/>
      <w:szCs w:val="22"/>
    </w:rPr>
  </w:style>
  <w:style w:type="paragraph" w:styleId="1">
    <w:name w:val="heading 1"/>
    <w:basedOn w:val="a0"/>
    <w:next w:val="a0"/>
    <w:link w:val="1Char"/>
    <w:uiPriority w:val="9"/>
    <w:qFormat/>
    <w:rsid w:val="008E4D7D"/>
    <w:pPr>
      <w:keepNext/>
      <w:keepLines/>
      <w:numPr>
        <w:numId w:val="1"/>
      </w:numPr>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rsid w:val="008E4D7D"/>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0"/>
    <w:next w:val="a0"/>
    <w:link w:val="3Char"/>
    <w:uiPriority w:val="9"/>
    <w:unhideWhenUsed/>
    <w:qFormat/>
    <w:rsid w:val="008E4D7D"/>
    <w:pPr>
      <w:keepNext/>
      <w:keepLines/>
      <w:spacing w:before="260" w:after="260" w:line="416" w:lineRule="auto"/>
      <w:outlineLvl w:val="2"/>
    </w:pPr>
    <w:rPr>
      <w:b/>
      <w:bCs/>
      <w:sz w:val="32"/>
      <w:szCs w:val="32"/>
    </w:rPr>
  </w:style>
  <w:style w:type="paragraph" w:styleId="4">
    <w:name w:val="heading 4"/>
    <w:basedOn w:val="a0"/>
    <w:next w:val="a0"/>
    <w:link w:val="4Char"/>
    <w:uiPriority w:val="9"/>
    <w:unhideWhenUsed/>
    <w:qFormat/>
    <w:rsid w:val="008E4D7D"/>
    <w:pPr>
      <w:keepNext/>
      <w:keepLines/>
      <w:numPr>
        <w:ilvl w:val="3"/>
        <w:numId w:val="1"/>
      </w:numPr>
      <w:spacing w:before="280" w:after="290" w:line="376" w:lineRule="auto"/>
      <w:outlineLvl w:val="3"/>
    </w:pPr>
    <w:rPr>
      <w:rFonts w:asciiTheme="majorHAnsi" w:eastAsiaTheme="majorEastAsia" w:hAnsiTheme="majorHAnsi" w:cstheme="majorBidi"/>
      <w:b/>
      <w:bCs/>
      <w:sz w:val="28"/>
      <w:szCs w:val="28"/>
    </w:rPr>
  </w:style>
  <w:style w:type="paragraph" w:styleId="5">
    <w:name w:val="heading 5"/>
    <w:basedOn w:val="a0"/>
    <w:next w:val="a0"/>
    <w:link w:val="5Char"/>
    <w:uiPriority w:val="9"/>
    <w:unhideWhenUsed/>
    <w:qFormat/>
    <w:rsid w:val="008E4D7D"/>
    <w:pPr>
      <w:keepNext/>
      <w:keepLines/>
      <w:numPr>
        <w:ilvl w:val="4"/>
        <w:numId w:val="1"/>
      </w:numPr>
      <w:spacing w:before="280" w:after="290" w:line="376" w:lineRule="auto"/>
      <w:outlineLvl w:val="4"/>
    </w:pPr>
    <w:rPr>
      <w:b/>
      <w:bCs/>
      <w:sz w:val="28"/>
      <w:szCs w:val="28"/>
    </w:rPr>
  </w:style>
  <w:style w:type="paragraph" w:styleId="6">
    <w:name w:val="heading 6"/>
    <w:basedOn w:val="a0"/>
    <w:next w:val="a0"/>
    <w:link w:val="6Char"/>
    <w:uiPriority w:val="9"/>
    <w:semiHidden/>
    <w:unhideWhenUsed/>
    <w:qFormat/>
    <w:rsid w:val="008E4D7D"/>
    <w:pPr>
      <w:keepNext/>
      <w:keepLines/>
      <w:numPr>
        <w:ilvl w:val="5"/>
        <w:numId w:val="1"/>
      </w:numPr>
      <w:spacing w:before="240" w:after="64" w:line="320" w:lineRule="auto"/>
      <w:outlineLvl w:val="5"/>
    </w:pPr>
    <w:rPr>
      <w:rFonts w:asciiTheme="majorHAnsi" w:eastAsiaTheme="majorEastAsia" w:hAnsiTheme="majorHAnsi" w:cstheme="majorBidi"/>
      <w:b/>
      <w:bCs/>
      <w:sz w:val="24"/>
      <w:szCs w:val="24"/>
    </w:rPr>
  </w:style>
  <w:style w:type="paragraph" w:styleId="7">
    <w:name w:val="heading 7"/>
    <w:basedOn w:val="a0"/>
    <w:next w:val="a0"/>
    <w:link w:val="7Char"/>
    <w:uiPriority w:val="9"/>
    <w:semiHidden/>
    <w:unhideWhenUsed/>
    <w:qFormat/>
    <w:rsid w:val="008E4D7D"/>
    <w:pPr>
      <w:keepNext/>
      <w:keepLines/>
      <w:numPr>
        <w:ilvl w:val="6"/>
        <w:numId w:val="1"/>
      </w:numPr>
      <w:spacing w:before="240" w:after="64" w:line="320" w:lineRule="auto"/>
      <w:outlineLvl w:val="6"/>
    </w:pPr>
    <w:rPr>
      <w:b/>
      <w:bCs/>
      <w:sz w:val="24"/>
      <w:szCs w:val="24"/>
    </w:rPr>
  </w:style>
  <w:style w:type="paragraph" w:styleId="8">
    <w:name w:val="heading 8"/>
    <w:basedOn w:val="a0"/>
    <w:next w:val="a0"/>
    <w:link w:val="8Char"/>
    <w:uiPriority w:val="9"/>
    <w:semiHidden/>
    <w:unhideWhenUsed/>
    <w:qFormat/>
    <w:rsid w:val="008E4D7D"/>
    <w:pPr>
      <w:keepNext/>
      <w:keepLines/>
      <w:numPr>
        <w:ilvl w:val="7"/>
        <w:numId w:val="1"/>
      </w:numPr>
      <w:spacing w:before="240" w:after="64" w:line="320" w:lineRule="auto"/>
      <w:outlineLvl w:val="7"/>
    </w:pPr>
    <w:rPr>
      <w:rFonts w:asciiTheme="majorHAnsi" w:eastAsiaTheme="majorEastAsia" w:hAnsiTheme="majorHAnsi" w:cstheme="majorBidi"/>
      <w:sz w:val="24"/>
      <w:szCs w:val="24"/>
    </w:rPr>
  </w:style>
  <w:style w:type="paragraph" w:styleId="9">
    <w:name w:val="heading 9"/>
    <w:basedOn w:val="a0"/>
    <w:next w:val="a0"/>
    <w:link w:val="9Char"/>
    <w:uiPriority w:val="9"/>
    <w:semiHidden/>
    <w:unhideWhenUsed/>
    <w:qFormat/>
    <w:rsid w:val="008E4D7D"/>
    <w:pPr>
      <w:keepNext/>
      <w:keepLines/>
      <w:numPr>
        <w:ilvl w:val="8"/>
        <w:numId w:val="1"/>
      </w:numPr>
      <w:spacing w:before="240" w:after="64" w:line="320" w:lineRule="auto"/>
      <w:outlineLvl w:val="8"/>
    </w:pPr>
    <w:rPr>
      <w:rFonts w:asciiTheme="majorHAnsi" w:eastAsiaTheme="majorEastAsia" w:hAnsiTheme="majorHAnsi" w:cstheme="majorBidi"/>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Document Map"/>
    <w:basedOn w:val="a0"/>
    <w:link w:val="Char"/>
    <w:uiPriority w:val="99"/>
    <w:semiHidden/>
    <w:unhideWhenUsed/>
    <w:qFormat/>
    <w:rsid w:val="008E4D7D"/>
    <w:rPr>
      <w:rFonts w:ascii="宋体" w:eastAsia="宋体"/>
      <w:sz w:val="18"/>
      <w:szCs w:val="18"/>
    </w:rPr>
  </w:style>
  <w:style w:type="paragraph" w:styleId="a5">
    <w:name w:val="Body Text Indent"/>
    <w:basedOn w:val="a0"/>
    <w:link w:val="Char0"/>
    <w:qFormat/>
    <w:rsid w:val="008E4D7D"/>
    <w:pPr>
      <w:spacing w:afterLines="50"/>
      <w:ind w:firstLineChars="200" w:firstLine="560"/>
    </w:pPr>
    <w:rPr>
      <w:rFonts w:ascii="Times New Roman" w:eastAsia="宋体" w:hAnsi="Times New Roman" w:cs="Times New Roman"/>
      <w:sz w:val="28"/>
      <w:szCs w:val="24"/>
    </w:rPr>
  </w:style>
  <w:style w:type="paragraph" w:styleId="30">
    <w:name w:val="toc 3"/>
    <w:basedOn w:val="a0"/>
    <w:next w:val="a0"/>
    <w:uiPriority w:val="39"/>
    <w:unhideWhenUsed/>
    <w:qFormat/>
    <w:rsid w:val="008E4D7D"/>
    <w:pPr>
      <w:ind w:leftChars="400" w:left="840"/>
    </w:pPr>
  </w:style>
  <w:style w:type="paragraph" w:styleId="a6">
    <w:name w:val="Balloon Text"/>
    <w:basedOn w:val="a0"/>
    <w:link w:val="Char1"/>
    <w:uiPriority w:val="99"/>
    <w:semiHidden/>
    <w:unhideWhenUsed/>
    <w:qFormat/>
    <w:rsid w:val="008E4D7D"/>
    <w:rPr>
      <w:sz w:val="18"/>
      <w:szCs w:val="18"/>
    </w:rPr>
  </w:style>
  <w:style w:type="paragraph" w:styleId="a7">
    <w:name w:val="footer"/>
    <w:basedOn w:val="a0"/>
    <w:link w:val="Char2"/>
    <w:unhideWhenUsed/>
    <w:qFormat/>
    <w:rsid w:val="008E4D7D"/>
    <w:pPr>
      <w:tabs>
        <w:tab w:val="center" w:pos="4153"/>
        <w:tab w:val="right" w:pos="8306"/>
      </w:tabs>
      <w:snapToGrid w:val="0"/>
      <w:jc w:val="left"/>
    </w:pPr>
    <w:rPr>
      <w:sz w:val="18"/>
      <w:szCs w:val="18"/>
    </w:rPr>
  </w:style>
  <w:style w:type="paragraph" w:styleId="a8">
    <w:name w:val="header"/>
    <w:basedOn w:val="a0"/>
    <w:link w:val="Char3"/>
    <w:uiPriority w:val="99"/>
    <w:semiHidden/>
    <w:unhideWhenUsed/>
    <w:qFormat/>
    <w:rsid w:val="008E4D7D"/>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unhideWhenUsed/>
    <w:qFormat/>
    <w:rsid w:val="008E4D7D"/>
    <w:pPr>
      <w:tabs>
        <w:tab w:val="left" w:pos="420"/>
        <w:tab w:val="right" w:leader="dot" w:pos="8302"/>
      </w:tabs>
      <w:spacing w:line="360" w:lineRule="auto"/>
    </w:pPr>
  </w:style>
  <w:style w:type="paragraph" w:styleId="20">
    <w:name w:val="toc 2"/>
    <w:basedOn w:val="a0"/>
    <w:next w:val="a0"/>
    <w:uiPriority w:val="39"/>
    <w:unhideWhenUsed/>
    <w:qFormat/>
    <w:rsid w:val="008E4D7D"/>
    <w:pPr>
      <w:tabs>
        <w:tab w:val="left" w:pos="1050"/>
        <w:tab w:val="right" w:leader="dot" w:pos="8302"/>
      </w:tabs>
      <w:ind w:leftChars="200" w:left="420"/>
    </w:pPr>
  </w:style>
  <w:style w:type="paragraph" w:styleId="a9">
    <w:name w:val="Title"/>
    <w:basedOn w:val="a0"/>
    <w:next w:val="a0"/>
    <w:link w:val="Char4"/>
    <w:uiPriority w:val="10"/>
    <w:qFormat/>
    <w:rsid w:val="008E4D7D"/>
    <w:pPr>
      <w:spacing w:before="240" w:after="60"/>
      <w:jc w:val="center"/>
      <w:outlineLvl w:val="0"/>
    </w:pPr>
    <w:rPr>
      <w:rFonts w:asciiTheme="majorHAnsi" w:eastAsia="宋体" w:hAnsiTheme="majorHAnsi" w:cstheme="majorBidi"/>
      <w:b/>
      <w:bCs/>
      <w:sz w:val="32"/>
      <w:szCs w:val="32"/>
    </w:rPr>
  </w:style>
  <w:style w:type="table" w:styleId="aa">
    <w:name w:val="Table Grid"/>
    <w:basedOn w:val="a2"/>
    <w:qFormat/>
    <w:rsid w:val="008E4D7D"/>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page number"/>
    <w:basedOn w:val="a1"/>
    <w:qFormat/>
    <w:rsid w:val="008E4D7D"/>
    <w:rPr>
      <w:rFonts w:ascii="Times New Roman" w:eastAsia="宋体" w:hAnsi="Times New Roman"/>
      <w:sz w:val="18"/>
    </w:rPr>
  </w:style>
  <w:style w:type="character" w:styleId="ac">
    <w:name w:val="line number"/>
    <w:basedOn w:val="a1"/>
    <w:uiPriority w:val="99"/>
    <w:semiHidden/>
    <w:unhideWhenUsed/>
    <w:qFormat/>
    <w:rsid w:val="008E4D7D"/>
  </w:style>
  <w:style w:type="character" w:styleId="ad">
    <w:name w:val="Hyperlink"/>
    <w:basedOn w:val="a1"/>
    <w:uiPriority w:val="99"/>
    <w:unhideWhenUsed/>
    <w:qFormat/>
    <w:rsid w:val="008E4D7D"/>
    <w:rPr>
      <w:color w:val="0000FF" w:themeColor="hyperlink"/>
      <w:u w:val="single"/>
    </w:rPr>
  </w:style>
  <w:style w:type="paragraph" w:styleId="ae">
    <w:name w:val="List Paragraph"/>
    <w:basedOn w:val="a0"/>
    <w:uiPriority w:val="34"/>
    <w:qFormat/>
    <w:rsid w:val="008E4D7D"/>
    <w:pPr>
      <w:ind w:firstLineChars="200" w:firstLine="420"/>
    </w:pPr>
  </w:style>
  <w:style w:type="character" w:customStyle="1" w:styleId="1Char">
    <w:name w:val="标题 1 Char"/>
    <w:basedOn w:val="a1"/>
    <w:link w:val="1"/>
    <w:uiPriority w:val="9"/>
    <w:qFormat/>
    <w:rsid w:val="008E4D7D"/>
    <w:rPr>
      <w:b/>
      <w:bCs/>
      <w:kern w:val="44"/>
      <w:sz w:val="44"/>
      <w:szCs w:val="44"/>
    </w:rPr>
  </w:style>
  <w:style w:type="character" w:customStyle="1" w:styleId="2Char">
    <w:name w:val="标题 2 Char"/>
    <w:basedOn w:val="a1"/>
    <w:link w:val="2"/>
    <w:uiPriority w:val="9"/>
    <w:qFormat/>
    <w:rsid w:val="008E4D7D"/>
    <w:rPr>
      <w:rFonts w:asciiTheme="majorHAnsi" w:eastAsiaTheme="majorEastAsia" w:hAnsiTheme="majorHAnsi" w:cstheme="majorBidi"/>
      <w:b/>
      <w:bCs/>
      <w:sz w:val="32"/>
      <w:szCs w:val="32"/>
    </w:rPr>
  </w:style>
  <w:style w:type="character" w:customStyle="1" w:styleId="3Char">
    <w:name w:val="标题 3 Char"/>
    <w:basedOn w:val="a1"/>
    <w:link w:val="3"/>
    <w:uiPriority w:val="9"/>
    <w:qFormat/>
    <w:rsid w:val="008E4D7D"/>
    <w:rPr>
      <w:b/>
      <w:bCs/>
      <w:sz w:val="32"/>
      <w:szCs w:val="32"/>
    </w:rPr>
  </w:style>
  <w:style w:type="character" w:customStyle="1" w:styleId="4Char">
    <w:name w:val="标题 4 Char"/>
    <w:basedOn w:val="a1"/>
    <w:link w:val="4"/>
    <w:uiPriority w:val="9"/>
    <w:qFormat/>
    <w:rsid w:val="008E4D7D"/>
    <w:rPr>
      <w:rFonts w:asciiTheme="majorHAnsi" w:eastAsiaTheme="majorEastAsia" w:hAnsiTheme="majorHAnsi" w:cstheme="majorBidi"/>
      <w:b/>
      <w:bCs/>
      <w:sz w:val="28"/>
      <w:szCs w:val="28"/>
    </w:rPr>
  </w:style>
  <w:style w:type="character" w:customStyle="1" w:styleId="5Char">
    <w:name w:val="标题 5 Char"/>
    <w:basedOn w:val="a1"/>
    <w:link w:val="5"/>
    <w:uiPriority w:val="9"/>
    <w:qFormat/>
    <w:rsid w:val="008E4D7D"/>
    <w:rPr>
      <w:b/>
      <w:bCs/>
      <w:sz w:val="28"/>
      <w:szCs w:val="28"/>
    </w:rPr>
  </w:style>
  <w:style w:type="character" w:customStyle="1" w:styleId="6Char">
    <w:name w:val="标题 6 Char"/>
    <w:basedOn w:val="a1"/>
    <w:link w:val="6"/>
    <w:uiPriority w:val="9"/>
    <w:semiHidden/>
    <w:qFormat/>
    <w:rsid w:val="008E4D7D"/>
    <w:rPr>
      <w:rFonts w:asciiTheme="majorHAnsi" w:eastAsiaTheme="majorEastAsia" w:hAnsiTheme="majorHAnsi" w:cstheme="majorBidi"/>
      <w:b/>
      <w:bCs/>
      <w:sz w:val="24"/>
      <w:szCs w:val="24"/>
    </w:rPr>
  </w:style>
  <w:style w:type="character" w:customStyle="1" w:styleId="7Char">
    <w:name w:val="标题 7 Char"/>
    <w:basedOn w:val="a1"/>
    <w:link w:val="7"/>
    <w:uiPriority w:val="9"/>
    <w:semiHidden/>
    <w:qFormat/>
    <w:rsid w:val="008E4D7D"/>
    <w:rPr>
      <w:b/>
      <w:bCs/>
      <w:sz w:val="24"/>
      <w:szCs w:val="24"/>
    </w:rPr>
  </w:style>
  <w:style w:type="character" w:customStyle="1" w:styleId="8Char">
    <w:name w:val="标题 8 Char"/>
    <w:basedOn w:val="a1"/>
    <w:link w:val="8"/>
    <w:uiPriority w:val="9"/>
    <w:semiHidden/>
    <w:qFormat/>
    <w:rsid w:val="008E4D7D"/>
    <w:rPr>
      <w:rFonts w:asciiTheme="majorHAnsi" w:eastAsiaTheme="majorEastAsia" w:hAnsiTheme="majorHAnsi" w:cstheme="majorBidi"/>
      <w:sz w:val="24"/>
      <w:szCs w:val="24"/>
    </w:rPr>
  </w:style>
  <w:style w:type="character" w:customStyle="1" w:styleId="9Char">
    <w:name w:val="标题 9 Char"/>
    <w:basedOn w:val="a1"/>
    <w:link w:val="9"/>
    <w:uiPriority w:val="9"/>
    <w:semiHidden/>
    <w:qFormat/>
    <w:rsid w:val="008E4D7D"/>
    <w:rPr>
      <w:rFonts w:asciiTheme="majorHAnsi" w:eastAsiaTheme="majorEastAsia" w:hAnsiTheme="majorHAnsi" w:cstheme="majorBidi"/>
      <w:szCs w:val="21"/>
    </w:rPr>
  </w:style>
  <w:style w:type="character" w:customStyle="1" w:styleId="Char3">
    <w:name w:val="页眉 Char"/>
    <w:basedOn w:val="a1"/>
    <w:link w:val="a8"/>
    <w:uiPriority w:val="99"/>
    <w:semiHidden/>
    <w:qFormat/>
    <w:rsid w:val="008E4D7D"/>
    <w:rPr>
      <w:sz w:val="18"/>
      <w:szCs w:val="18"/>
    </w:rPr>
  </w:style>
  <w:style w:type="character" w:customStyle="1" w:styleId="Char2">
    <w:name w:val="页脚 Char"/>
    <w:basedOn w:val="a1"/>
    <w:link w:val="a7"/>
    <w:qFormat/>
    <w:rsid w:val="008E4D7D"/>
    <w:rPr>
      <w:sz w:val="18"/>
      <w:szCs w:val="18"/>
    </w:rPr>
  </w:style>
  <w:style w:type="character" w:customStyle="1" w:styleId="Char1">
    <w:name w:val="批注框文本 Char"/>
    <w:basedOn w:val="a1"/>
    <w:link w:val="a6"/>
    <w:uiPriority w:val="99"/>
    <w:semiHidden/>
    <w:qFormat/>
    <w:rsid w:val="008E4D7D"/>
    <w:rPr>
      <w:sz w:val="18"/>
      <w:szCs w:val="18"/>
    </w:rPr>
  </w:style>
  <w:style w:type="character" w:customStyle="1" w:styleId="Char4">
    <w:name w:val="标题 Char"/>
    <w:basedOn w:val="a1"/>
    <w:link w:val="a9"/>
    <w:uiPriority w:val="10"/>
    <w:qFormat/>
    <w:rsid w:val="008E4D7D"/>
    <w:rPr>
      <w:rFonts w:asciiTheme="majorHAnsi" w:eastAsia="宋体" w:hAnsiTheme="majorHAnsi" w:cstheme="majorBidi"/>
      <w:b/>
      <w:bCs/>
      <w:sz w:val="32"/>
      <w:szCs w:val="32"/>
    </w:rPr>
  </w:style>
  <w:style w:type="paragraph" w:customStyle="1" w:styleId="af">
    <w:name w:val="段"/>
    <w:link w:val="Char5"/>
    <w:qFormat/>
    <w:rsid w:val="008E4D7D"/>
    <w:pPr>
      <w:tabs>
        <w:tab w:val="center" w:pos="4201"/>
        <w:tab w:val="right" w:leader="dot" w:pos="9298"/>
      </w:tabs>
      <w:autoSpaceDE w:val="0"/>
      <w:autoSpaceDN w:val="0"/>
      <w:ind w:firstLineChars="200" w:firstLine="420"/>
      <w:jc w:val="both"/>
    </w:pPr>
    <w:rPr>
      <w:rFonts w:ascii="宋体" w:eastAsia="宋体" w:hAnsi="Times New Roman" w:cs="Times New Roman"/>
      <w:sz w:val="21"/>
    </w:rPr>
  </w:style>
  <w:style w:type="character" w:customStyle="1" w:styleId="Char5">
    <w:name w:val="段 Char"/>
    <w:basedOn w:val="a1"/>
    <w:link w:val="af"/>
    <w:qFormat/>
    <w:rsid w:val="008E4D7D"/>
    <w:rPr>
      <w:rFonts w:ascii="宋体" w:eastAsia="宋体" w:hAnsi="Times New Roman" w:cs="Times New Roman"/>
      <w:kern w:val="0"/>
      <w:szCs w:val="20"/>
    </w:rPr>
  </w:style>
  <w:style w:type="paragraph" w:customStyle="1" w:styleId="a">
    <w:name w:val="其他发布日期"/>
    <w:basedOn w:val="a0"/>
    <w:qFormat/>
    <w:rsid w:val="008E4D7D"/>
    <w:pPr>
      <w:framePr w:w="3997" w:h="471" w:hRule="exact" w:vSpace="181" w:wrap="around" w:vAnchor="page" w:hAnchor="page" w:x="1419" w:y="14097" w:anchorLock="1"/>
      <w:widowControl/>
      <w:numPr>
        <w:numId w:val="2"/>
      </w:numPr>
      <w:jc w:val="left"/>
    </w:pPr>
    <w:rPr>
      <w:rFonts w:ascii="Times New Roman" w:eastAsia="黑体" w:hAnsi="Times New Roman" w:cs="Times New Roman"/>
      <w:kern w:val="0"/>
      <w:sz w:val="28"/>
      <w:szCs w:val="20"/>
    </w:rPr>
  </w:style>
  <w:style w:type="character" w:customStyle="1" w:styleId="Char0">
    <w:name w:val="正文文本缩进 Char"/>
    <w:basedOn w:val="a1"/>
    <w:link w:val="a5"/>
    <w:qFormat/>
    <w:rsid w:val="008E4D7D"/>
    <w:rPr>
      <w:rFonts w:ascii="Times New Roman" w:eastAsia="宋体" w:hAnsi="Times New Roman" w:cs="Times New Roman"/>
      <w:sz w:val="28"/>
      <w:szCs w:val="24"/>
    </w:rPr>
  </w:style>
  <w:style w:type="paragraph" w:customStyle="1" w:styleId="21">
    <w:name w:val="封面标准号2"/>
    <w:qFormat/>
    <w:rsid w:val="008E4D7D"/>
    <w:pPr>
      <w:framePr w:w="9140" w:h="1242" w:hRule="exact" w:hSpace="284" w:wrap="around" w:vAnchor="page" w:hAnchor="page" w:x="1645" w:y="2910" w:anchorLock="1"/>
      <w:spacing w:before="357" w:line="280" w:lineRule="exact"/>
      <w:jc w:val="right"/>
    </w:pPr>
    <w:rPr>
      <w:rFonts w:ascii="黑体" w:eastAsia="黑体" w:hAnsi="Times New Roman" w:cs="Times New Roman"/>
      <w:sz w:val="28"/>
      <w:szCs w:val="28"/>
    </w:rPr>
  </w:style>
  <w:style w:type="character" w:customStyle="1" w:styleId="af0">
    <w:name w:val="发布"/>
    <w:basedOn w:val="a1"/>
    <w:qFormat/>
    <w:rsid w:val="008E4D7D"/>
    <w:rPr>
      <w:rFonts w:ascii="黑体" w:eastAsia="黑体"/>
      <w:spacing w:val="85"/>
      <w:w w:val="100"/>
      <w:position w:val="3"/>
      <w:sz w:val="28"/>
      <w:szCs w:val="28"/>
    </w:rPr>
  </w:style>
  <w:style w:type="paragraph" w:customStyle="1" w:styleId="af1">
    <w:name w:val="封面标准英文名称"/>
    <w:basedOn w:val="a0"/>
    <w:qFormat/>
    <w:rsid w:val="008E4D7D"/>
    <w:pPr>
      <w:framePr w:w="9639" w:h="6917" w:hRule="exact" w:wrap="around" w:vAnchor="page" w:hAnchor="page" w:xAlign="center" w:y="6408" w:anchorLock="1"/>
      <w:spacing w:before="370" w:line="400" w:lineRule="exact"/>
      <w:jc w:val="center"/>
      <w:textAlignment w:val="center"/>
    </w:pPr>
    <w:rPr>
      <w:rFonts w:ascii="Times New Roman" w:eastAsia="黑体" w:hAnsi="Times New Roman" w:cs="Times New Roman"/>
      <w:kern w:val="0"/>
      <w:sz w:val="28"/>
      <w:szCs w:val="28"/>
    </w:rPr>
  </w:style>
  <w:style w:type="paragraph" w:customStyle="1" w:styleId="af2">
    <w:name w:val="其他发布部门"/>
    <w:basedOn w:val="a0"/>
    <w:qFormat/>
    <w:rsid w:val="008E4D7D"/>
    <w:pPr>
      <w:framePr w:w="7938" w:h="1134" w:hRule="exact" w:hSpace="125" w:vSpace="181" w:wrap="around" w:vAnchor="page" w:hAnchor="page" w:x="2150" w:y="15310" w:anchorLock="1"/>
      <w:widowControl/>
      <w:spacing w:line="0" w:lineRule="atLeast"/>
      <w:jc w:val="center"/>
    </w:pPr>
    <w:rPr>
      <w:rFonts w:ascii="黑体" w:eastAsia="黑体" w:hAnsi="Times New Roman" w:cs="Times New Roman"/>
      <w:spacing w:val="20"/>
      <w:w w:val="135"/>
      <w:kern w:val="0"/>
      <w:sz w:val="28"/>
      <w:szCs w:val="20"/>
    </w:rPr>
  </w:style>
  <w:style w:type="paragraph" w:customStyle="1" w:styleId="af3">
    <w:name w:val="其他实施日期"/>
    <w:basedOn w:val="a0"/>
    <w:qFormat/>
    <w:rsid w:val="008E4D7D"/>
    <w:pPr>
      <w:framePr w:w="3997" w:h="471" w:hRule="exact" w:vSpace="181" w:wrap="around" w:vAnchor="page" w:hAnchor="page" w:x="7089" w:y="14097" w:anchorLock="1"/>
      <w:widowControl/>
      <w:jc w:val="right"/>
    </w:pPr>
    <w:rPr>
      <w:rFonts w:ascii="Times New Roman" w:eastAsia="黑体" w:hAnsi="Times New Roman" w:cs="Times New Roman"/>
      <w:kern w:val="0"/>
      <w:sz w:val="28"/>
      <w:szCs w:val="20"/>
    </w:rPr>
  </w:style>
  <w:style w:type="character" w:customStyle="1" w:styleId="Char">
    <w:name w:val="文档结构图 Char"/>
    <w:basedOn w:val="a1"/>
    <w:link w:val="a4"/>
    <w:uiPriority w:val="99"/>
    <w:semiHidden/>
    <w:qFormat/>
    <w:rsid w:val="008E4D7D"/>
    <w:rPr>
      <w:rFonts w:ascii="宋体" w:eastAsia="宋体"/>
      <w:sz w:val="18"/>
      <w:szCs w:val="18"/>
    </w:rPr>
  </w:style>
  <w:style w:type="character" w:customStyle="1" w:styleId="description">
    <w:name w:val="description"/>
    <w:basedOn w:val="a1"/>
    <w:qFormat/>
    <w:rsid w:val="008E4D7D"/>
  </w:style>
  <w:style w:type="paragraph" w:styleId="af4">
    <w:name w:val="No Spacing"/>
    <w:link w:val="Char6"/>
    <w:uiPriority w:val="1"/>
    <w:qFormat/>
    <w:rsid w:val="008E4D7D"/>
    <w:rPr>
      <w:sz w:val="22"/>
      <w:szCs w:val="22"/>
    </w:rPr>
  </w:style>
  <w:style w:type="character" w:customStyle="1" w:styleId="Char6">
    <w:name w:val="无间隔 Char"/>
    <w:basedOn w:val="a1"/>
    <w:link w:val="af4"/>
    <w:uiPriority w:val="1"/>
    <w:qFormat/>
    <w:rsid w:val="008E4D7D"/>
    <w:rPr>
      <w:kern w:val="0"/>
      <w:sz w:val="22"/>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baike.baidu.com/item/%E8%89%AF%E6%80%A7%E5%BE%AA%E7%8E%AF/4663740" TargetMode="External"/><Relationship Id="rId26" Type="http://schemas.openxmlformats.org/officeDocument/2006/relationships/diagramQuickStyle" Target="diagrams/quickStyle2.xml"/><Relationship Id="rId39" Type="http://schemas.openxmlformats.org/officeDocument/2006/relationships/hyperlink" Target="https://baike.baidu.com/pic/&#230;&#160;&#145;&#229;&#155;&#190;/19649247/0/5243fbf2b2119313605440e16e380cd791238d48?fr=lemma&amp;ct=single" TargetMode="External"/><Relationship Id="rId21" Type="http://schemas.openxmlformats.org/officeDocument/2006/relationships/diagramQuickStyle" Target="diagrams/quickStyle1.xml"/><Relationship Id="rId34" Type="http://schemas.openxmlformats.org/officeDocument/2006/relationships/image" Target="media/image5.png"/><Relationship Id="rId42" Type="http://schemas.openxmlformats.org/officeDocument/2006/relationships/hyperlink" Target="https://baike.baidu.com/item/%E6%A0%B7%E6%9C%AC" TargetMode="External"/><Relationship Id="rId47" Type="http://schemas.openxmlformats.org/officeDocument/2006/relationships/hyperlink" Target="https://baike.baidu.com/item/%E5%8D%95%E8%AF%8D/7629019" TargetMode="External"/><Relationship Id="rId50" Type="http://schemas.openxmlformats.org/officeDocument/2006/relationships/hyperlink" Target="https://baike.baidu.com/item/%E7%BB%86%E5%8C%96/690707" TargetMode="External"/><Relationship Id="rId55" Type="http://schemas.openxmlformats.org/officeDocument/2006/relationships/hyperlink" Target="https://baike.baidu.com/item/%E7%BA%B5%E8%BD%B4" TargetMode="External"/><Relationship Id="rId63" Type="http://schemas.openxmlformats.org/officeDocument/2006/relationships/hyperlink" Target="http://www.baidu.com/s?wd=%E5%9B%BD%E5%AE%B6%E5%8F%91%E6%94%B9%E5%A7%94&amp;tn=SE_PcZhidaonwhc_ngpagmjz&amp;rsv_dl=gh_pc_zhidao" TargetMode="External"/><Relationship Id="rId68" Type="http://schemas.openxmlformats.org/officeDocument/2006/relationships/image" Target="media/image15.png"/><Relationship Id="rId7" Type="http://schemas.openxmlformats.org/officeDocument/2006/relationships/footnotes" Target="footnotes.xml"/><Relationship Id="rId71" Type="http://schemas.openxmlformats.org/officeDocument/2006/relationships/image" Target="media/image18.png"/><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hyperlink" Target="https://baike.baidu.com/item/%E6%A8%AA%E9%81%93%E5%9B%BE/2059012" TargetMode="External"/><Relationship Id="rId11" Type="http://schemas.openxmlformats.org/officeDocument/2006/relationships/footer" Target="footer1.xml"/><Relationship Id="rId24" Type="http://schemas.openxmlformats.org/officeDocument/2006/relationships/diagramData" Target="diagrams/data2.xml"/><Relationship Id="rId32" Type="http://schemas.openxmlformats.org/officeDocument/2006/relationships/image" Target="media/image3.png"/><Relationship Id="rId37" Type="http://schemas.openxmlformats.org/officeDocument/2006/relationships/hyperlink" Target="https://baike.baidu.com/item/%E4%BA%B2%E5%92%8C%E5%9B%BE%E6%B3%95" TargetMode="External"/><Relationship Id="rId40" Type="http://schemas.openxmlformats.org/officeDocument/2006/relationships/image" Target="media/image7.png"/><Relationship Id="rId45" Type="http://schemas.openxmlformats.org/officeDocument/2006/relationships/hyperlink" Target="https://baike.baidu.com/item/%E7%BD%91%E7%BB%9C%E7%BB%93%E7%82%B9" TargetMode="External"/><Relationship Id="rId53" Type="http://schemas.openxmlformats.org/officeDocument/2006/relationships/hyperlink" Target="https://baike.baidu.com/item/%E6%A8%AA%E9%81%93%E5%9B%BE/2059012" TargetMode="External"/><Relationship Id="rId58" Type="http://schemas.openxmlformats.org/officeDocument/2006/relationships/hyperlink" Target="https://baike.baidu.com/item/%E9%A1%B9%E7%9B%AE%E6%B4%BB%E5%8A%A8" TargetMode="External"/><Relationship Id="rId66" Type="http://schemas.openxmlformats.org/officeDocument/2006/relationships/image" Target="media/image13.png"/><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hyperlink" Target="https://baike.baidu.com/item/%E4%BA%B2%E5%92%8C%E5%9B%BE%E6%B3%95" TargetMode="External"/><Relationship Id="rId49" Type="http://schemas.openxmlformats.org/officeDocument/2006/relationships/hyperlink" Target="https://baike.baidu.com/item/%E5%85%B3%E9%94%AE%E6%8E%A7%E5%88%B6%E7%82%B9/983136" TargetMode="External"/><Relationship Id="rId57" Type="http://schemas.openxmlformats.org/officeDocument/2006/relationships/image" Target="media/image9.png"/><Relationship Id="rId61"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diagramData" Target="diagrams/data1.xml"/><Relationship Id="rId31" Type="http://schemas.openxmlformats.org/officeDocument/2006/relationships/image" Target="media/image2.png"/><Relationship Id="rId44" Type="http://schemas.openxmlformats.org/officeDocument/2006/relationships/hyperlink" Target="https://baike.baidu.com/item/%E5%8F%8C%E4%BB%A3%E5%8F%B7%E7%BD%91%E7%BB%9C%E5%9B%BE" TargetMode="External"/><Relationship Id="rId52" Type="http://schemas.openxmlformats.org/officeDocument/2006/relationships/hyperlink" Target="https://baike.baidu.com/item/%E6%A8%AA%E9%81%93%E5%9B%BE/2059012" TargetMode="External"/><Relationship Id="rId60" Type="http://schemas.openxmlformats.org/officeDocument/2006/relationships/hyperlink" Target="https://baike.baidu.com/item/%E5%B7%A5%E6%97%B6" TargetMode="External"/><Relationship Id="rId65" Type="http://schemas.openxmlformats.org/officeDocument/2006/relationships/image" Target="media/image12.png"/><Relationship Id="rId73" Type="http://schemas.openxmlformats.org/officeDocument/2006/relationships/image" Target="media/image20.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chart" Target="charts/chart1.xml"/><Relationship Id="rId35" Type="http://schemas.openxmlformats.org/officeDocument/2006/relationships/image" Target="media/image6.png"/><Relationship Id="rId43" Type="http://schemas.openxmlformats.org/officeDocument/2006/relationships/hyperlink" Target="https://baike.baidu.com/item/%E6%98%BE%E8%91%97%E6%80%A7%E6%A3%80%E9%AA%8C/8788495" TargetMode="External"/><Relationship Id="rId48" Type="http://schemas.openxmlformats.org/officeDocument/2006/relationships/hyperlink" Target="https://baike.baidu.com/item/%E7%A8%8B%E5%BA%8F/71525" TargetMode="External"/><Relationship Id="rId56" Type="http://schemas.openxmlformats.org/officeDocument/2006/relationships/image" Target="media/image8.jpeg"/><Relationship Id="rId64" Type="http://schemas.openxmlformats.org/officeDocument/2006/relationships/image" Target="media/image11.png"/><Relationship Id="rId69"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hyperlink" Target="https://baike.baidu.com/item/%E9%87%8F%E5%8C%96/8959421" TargetMode="External"/><Relationship Id="rId72" Type="http://schemas.openxmlformats.org/officeDocument/2006/relationships/image" Target="media/image19.png"/><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baike.baidu.com/item/%E6%A0%87%E6%9D%86" TargetMode="External"/><Relationship Id="rId25" Type="http://schemas.openxmlformats.org/officeDocument/2006/relationships/diagramLayout" Target="diagrams/layout2.xml"/><Relationship Id="rId33" Type="http://schemas.openxmlformats.org/officeDocument/2006/relationships/image" Target="media/image4.png"/><Relationship Id="rId38" Type="http://schemas.openxmlformats.org/officeDocument/2006/relationships/hyperlink" Target="https://baike.baidu.com/item/%E6%B5%8B%E9%87%8F%E7%B3%BB%E7%BB%9F" TargetMode="External"/><Relationship Id="rId46" Type="http://schemas.openxmlformats.org/officeDocument/2006/relationships/hyperlink" Target="https://baike.baidu.com/item/%E6%B0%B4%E5%B9%B3%E7%BA%BF" TargetMode="External"/><Relationship Id="rId59" Type="http://schemas.openxmlformats.org/officeDocument/2006/relationships/hyperlink" Target="https://baike.baidu.com/item/%E8%8D%89%E5%9B%BE" TargetMode="External"/><Relationship Id="rId67" Type="http://schemas.openxmlformats.org/officeDocument/2006/relationships/image" Target="media/image14.png"/><Relationship Id="rId20" Type="http://schemas.openxmlformats.org/officeDocument/2006/relationships/diagramLayout" Target="diagrams/layout1.xml"/><Relationship Id="rId41" Type="http://schemas.openxmlformats.org/officeDocument/2006/relationships/hyperlink" Target="https://baike.baidu.com/item/%E5%8F%98%E5%BC%82%E6%95%B0%E5%88%86%E6%9E%90/10842981" TargetMode="External"/><Relationship Id="rId54" Type="http://schemas.openxmlformats.org/officeDocument/2006/relationships/hyperlink" Target="https://baike.baidu.com/item/%E6%A8%AA%E8%BD%B4" TargetMode="External"/><Relationship Id="rId62" Type="http://schemas.openxmlformats.org/officeDocument/2006/relationships/image" Target="media/image10.png"/><Relationship Id="rId70" Type="http://schemas.openxmlformats.org/officeDocument/2006/relationships/image" Target="media/image17.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oleObject" Target="Book2"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21271;&#32735;&#36335;&#22522;&#22320;&#32473;&#25490;&#27700;&#22270;&#32440;\2018&#24180;10&#26376;&#23545;2&#21495;&#32447;&#29983;&#27963;&#27700;&#24773;&#20917;&#20998;&#2651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zh-CN"/>
  <c:chart>
    <c:autoTitleDeleted val="1"/>
    <c:plotArea>
      <c:layout/>
      <c:barChart>
        <c:barDir val="col"/>
        <c:grouping val="clustered"/>
        <c:ser>
          <c:idx val="0"/>
          <c:order val="0"/>
          <c:tx>
            <c:strRef>
              <c:f>Sheet1!$B$1</c:f>
              <c:strCache>
                <c:ptCount val="1"/>
                <c:pt idx="0">
                  <c:v>用水量</c:v>
                </c:pt>
              </c:strCache>
            </c:strRef>
          </c:tx>
          <c:cat>
            <c:strRef>
              <c:f>Sheet1!$A$2:$A$7</c:f>
              <c:strCache>
                <c:ptCount val="6"/>
                <c:pt idx="0">
                  <c:v>食堂</c:v>
                </c:pt>
                <c:pt idx="1">
                  <c:v>车库</c:v>
                </c:pt>
                <c:pt idx="2">
                  <c:v>二车间</c:v>
                </c:pt>
                <c:pt idx="3">
                  <c:v>一车间</c:v>
                </c:pt>
                <c:pt idx="4">
                  <c:v>宿舍1</c:v>
                </c:pt>
                <c:pt idx="5">
                  <c:v>宿舍2</c:v>
                </c:pt>
              </c:strCache>
            </c:strRef>
          </c:cat>
          <c:val>
            <c:numRef>
              <c:f>Sheet1!$B$2:$B$7</c:f>
              <c:numCache>
                <c:formatCode>General</c:formatCode>
                <c:ptCount val="6"/>
                <c:pt idx="0">
                  <c:v>2514</c:v>
                </c:pt>
                <c:pt idx="1">
                  <c:v>1200</c:v>
                </c:pt>
                <c:pt idx="2">
                  <c:v>270</c:v>
                </c:pt>
                <c:pt idx="3">
                  <c:v>165</c:v>
                </c:pt>
                <c:pt idx="4">
                  <c:v>74.3</c:v>
                </c:pt>
                <c:pt idx="5">
                  <c:v>56.2</c:v>
                </c:pt>
              </c:numCache>
            </c:numRef>
          </c:val>
        </c:ser>
        <c:axId val="150556672"/>
        <c:axId val="150558208"/>
      </c:barChart>
      <c:lineChart>
        <c:grouping val="standard"/>
        <c:ser>
          <c:idx val="1"/>
          <c:order val="1"/>
          <c:tx>
            <c:strRef>
              <c:f>Sheet1!$C$1</c:f>
              <c:strCache>
                <c:ptCount val="1"/>
                <c:pt idx="0">
                  <c:v>累计比例</c:v>
                </c:pt>
              </c:strCache>
            </c:strRef>
          </c:tx>
          <c:marker>
            <c:symbol val="none"/>
          </c:marker>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solidFill>
                    <a:latin typeface="+mn-lt"/>
                    <a:ea typeface="+mn-ea"/>
                    <a:cs typeface="+mn-cs"/>
                  </a:defRPr>
                </a:pPr>
                <a:endParaRPr lang="zh-CN"/>
              </a:p>
            </c:txPr>
            <c:dLblPos val="r"/>
            <c:showVal val="1"/>
            <c:extLst>
              <c:ext xmlns:c15="http://schemas.microsoft.com/office/drawing/2012/chart" uri="{CE6537A1-D6FC-4f65-9D91-7224C49458BB}">
                <c15:layout/>
                <c15:showLeaderLines val="0"/>
                <c15:leaderLines/>
              </c:ext>
            </c:extLst>
          </c:dLbls>
          <c:cat>
            <c:strRef>
              <c:f>Sheet1!$A$2:$A$7</c:f>
              <c:strCache>
                <c:ptCount val="6"/>
                <c:pt idx="0">
                  <c:v>食堂</c:v>
                </c:pt>
                <c:pt idx="1">
                  <c:v>车库</c:v>
                </c:pt>
                <c:pt idx="2">
                  <c:v>二车间</c:v>
                </c:pt>
                <c:pt idx="3">
                  <c:v>一车间</c:v>
                </c:pt>
                <c:pt idx="4">
                  <c:v>宿舍1</c:v>
                </c:pt>
                <c:pt idx="5">
                  <c:v>宿舍2</c:v>
                </c:pt>
              </c:strCache>
            </c:strRef>
          </c:cat>
          <c:val>
            <c:numRef>
              <c:f>Sheet1!$C$2:$C$7</c:f>
              <c:numCache>
                <c:formatCode>0.0%</c:formatCode>
                <c:ptCount val="6"/>
                <c:pt idx="0">
                  <c:v>0.58745180511741979</c:v>
                </c:pt>
                <c:pt idx="1">
                  <c:v>0.86785839467227921</c:v>
                </c:pt>
                <c:pt idx="2">
                  <c:v>0.93094987732213141</c:v>
                </c:pt>
                <c:pt idx="3">
                  <c:v>0.96950578338590998</c:v>
                </c:pt>
                <c:pt idx="4">
                  <c:v>0.98686762472250578</c:v>
                </c:pt>
                <c:pt idx="5">
                  <c:v>1</c:v>
                </c:pt>
              </c:numCache>
            </c:numRef>
          </c:val>
        </c:ser>
        <c:dLbls>
          <c:showVal val="1"/>
        </c:dLbls>
        <c:marker val="1"/>
        <c:axId val="150559744"/>
        <c:axId val="150561536"/>
      </c:lineChart>
      <c:catAx>
        <c:axId val="150556672"/>
        <c:scaling>
          <c:orientation val="minMax"/>
        </c:scaling>
        <c:axPos val="b"/>
        <c:tickLblPos val="nextTo"/>
        <c:txPr>
          <a:bodyPr rot="-60000000" spcFirstLastPara="0" vertOverflow="ellipsis" vert="horz" wrap="square" anchor="ctr" anchorCtr="1"/>
          <a:lstStyle/>
          <a:p>
            <a:pPr>
              <a:defRPr lang="zh-CN" sz="800" b="0" i="0" u="none" strike="noStrike" kern="1200" baseline="0">
                <a:solidFill>
                  <a:schemeClr val="tx1"/>
                </a:solidFill>
                <a:latin typeface="+mn-ea"/>
                <a:ea typeface="+mn-ea"/>
                <a:cs typeface="+mn-cs"/>
              </a:defRPr>
            </a:pPr>
            <a:endParaRPr lang="zh-CN"/>
          </a:p>
        </c:txPr>
        <c:crossAx val="150558208"/>
        <c:crosses val="autoZero"/>
        <c:auto val="1"/>
        <c:lblAlgn val="ctr"/>
        <c:lblOffset val="100"/>
      </c:catAx>
      <c:valAx>
        <c:axId val="150558208"/>
        <c:scaling>
          <c:orientation val="minMax"/>
        </c:scaling>
        <c:axPos val="l"/>
        <c:majorGridlines/>
        <c:numFmt formatCode="General"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0556672"/>
        <c:crosses val="autoZero"/>
        <c:crossBetween val="between"/>
      </c:valAx>
      <c:catAx>
        <c:axId val="150559744"/>
        <c:scaling>
          <c:orientation val="minMax"/>
        </c:scaling>
        <c:delete val="1"/>
        <c:axPos val="b"/>
        <c:tickLblPos val="none"/>
        <c:crossAx val="150561536"/>
        <c:crosses val="autoZero"/>
        <c:auto val="1"/>
        <c:lblAlgn val="ctr"/>
        <c:lblOffset val="100"/>
      </c:catAx>
      <c:valAx>
        <c:axId val="150561536"/>
        <c:scaling>
          <c:orientation val="minMax"/>
          <c:max val="1"/>
        </c:scaling>
        <c:axPos val="r"/>
        <c:numFmt formatCode="0.0%" sourceLinked="1"/>
        <c:tickLblPos val="nextTo"/>
        <c:txPr>
          <a:bodyPr rot="-6000000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crossAx val="150559744"/>
        <c:crosses val="max"/>
        <c:crossBetween val="between"/>
        <c:majorUnit val="0.2"/>
      </c:valAx>
    </c:plotArea>
    <c:legend>
      <c:legendPos val="b"/>
      <c:txPr>
        <a:bodyPr rot="0" spcFirstLastPara="0" vertOverflow="ellipsis" vert="horz" wrap="square" anchor="ctr" anchorCtr="1"/>
        <a:lstStyle/>
        <a:p>
          <a:pPr>
            <a:defRPr lang="zh-CN" sz="800" b="0" i="0" u="none" strike="noStrike" kern="1200" baseline="0">
              <a:solidFill>
                <a:schemeClr val="tx1"/>
              </a:solidFill>
              <a:latin typeface="+mn-lt"/>
              <a:ea typeface="+mn-ea"/>
              <a:cs typeface="+mn-cs"/>
            </a:defRPr>
          </a:pPr>
          <a:endParaRPr lang="zh-CN"/>
        </a:p>
      </c:txPr>
    </c:legend>
    <c:plotVisOnly val="1"/>
    <c:dispBlanksAs val="gap"/>
  </c:chart>
  <c:txPr>
    <a:bodyPr/>
    <a:lstStyle/>
    <a:p>
      <a:pPr>
        <a:defRPr lang="zh-CN"/>
      </a:pPr>
      <a:endParaRPr lang="zh-CN"/>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zh-CN"/>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en-US" altLang="zh-CN">
                <a:solidFill>
                  <a:sysClr val="windowText" lastClr="000000"/>
                </a:solidFill>
              </a:rPr>
              <a:t>2018</a:t>
            </a:r>
            <a:r>
              <a:rPr lang="zh-CN" altLang="en-US">
                <a:solidFill>
                  <a:sysClr val="windowText" lastClr="000000"/>
                </a:solidFill>
              </a:rPr>
              <a:t>年水费账单</a:t>
            </a:r>
          </a:p>
        </c:rich>
      </c:tx>
      <c:spPr>
        <a:noFill/>
        <a:ln>
          <a:noFill/>
        </a:ln>
        <a:effectLst/>
      </c:spPr>
    </c:title>
    <c:plotArea>
      <c:layout/>
      <c:lineChart>
        <c:grouping val="standard"/>
        <c:ser>
          <c:idx val="0"/>
          <c:order val="0"/>
          <c:tx>
            <c:strRef>
              <c:f>'[2018年10月对2号线生活水情况分析.xlsx]18年水费分析'!$E$2</c:f>
              <c:strCache>
                <c:ptCount val="1"/>
                <c:pt idx="0">
                  <c:v>费用（元）</c:v>
                </c:pt>
              </c:strCache>
            </c:strRef>
          </c:tx>
          <c:spPr>
            <a:ln w="28575" cap="rnd" cmpd="sng" algn="ctr">
              <a:solidFill>
                <a:schemeClr val="accent1"/>
              </a:solidFill>
              <a:prstDash val="solid"/>
              <a:round/>
            </a:ln>
            <a:effectLst/>
          </c:spPr>
          <c:marker>
            <c:symbol val="none"/>
          </c:marker>
          <c:dLbls>
            <c:dLbl>
              <c:idx val="6"/>
              <c:layout>
                <c:manualLayout>
                  <c:x val="0"/>
                  <c:y val="3.2901952182496819E-3"/>
                </c:manualLayout>
              </c:layout>
              <c:dLblPos val="ctr"/>
              <c:showVal val="1"/>
              <c:extLst>
                <c:ext xmlns:c15="http://schemas.microsoft.com/office/drawing/2012/chart" uri="{CE6537A1-D6FC-4f65-9D91-7224C49458BB}">
                  <c15:layout/>
                </c:ext>
              </c:extLst>
            </c:dLbl>
            <c:dLbl>
              <c:idx val="7"/>
              <c:layout>
                <c:manualLayout>
                  <c:x val="-1.4109110454178999E-2"/>
                  <c:y val="3.2901952182496819E-3"/>
                </c:manualLayout>
              </c:layout>
              <c:dLblPos val="ctr"/>
              <c:showVal val="1"/>
              <c:extLst>
                <c:ext xmlns:c15="http://schemas.microsoft.com/office/drawing/2012/chart" uri="{CE6537A1-D6FC-4f65-9D91-7224C49458BB}">
                  <c15:layout/>
                </c:ext>
              </c:extLst>
            </c:dLbl>
            <c:dLbl>
              <c:idx val="8"/>
              <c:layout>
                <c:manualLayout>
                  <c:x val="1.2093523246439303E-2"/>
                  <c:y val="0"/>
                </c:manualLayout>
              </c:layout>
              <c:dLblPos val="ctr"/>
              <c:showVal val="1"/>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endParaRPr lang="zh-CN"/>
              </a:p>
            </c:txPr>
            <c:dLblPos val="ct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'[2018年10月对2号线生活水情况分析.xlsx]18年水费分析'!$A$3:$A$14</c:f>
              <c:strCache>
                <c:ptCount val="12"/>
                <c:pt idx="0">
                  <c:v>1月</c:v>
                </c:pt>
                <c:pt idx="1">
                  <c:v>2月</c:v>
                </c:pt>
                <c:pt idx="2">
                  <c:v>3月</c:v>
                </c:pt>
                <c:pt idx="3">
                  <c:v>4月</c:v>
                </c:pt>
                <c:pt idx="4">
                  <c:v>5月</c:v>
                </c:pt>
                <c:pt idx="5">
                  <c:v>6月</c:v>
                </c:pt>
                <c:pt idx="6">
                  <c:v>7月</c:v>
                </c:pt>
                <c:pt idx="7">
                  <c:v>8月</c:v>
                </c:pt>
                <c:pt idx="8">
                  <c:v>9月</c:v>
                </c:pt>
                <c:pt idx="9">
                  <c:v>10月</c:v>
                </c:pt>
                <c:pt idx="10">
                  <c:v>11月</c:v>
                </c:pt>
                <c:pt idx="11">
                  <c:v>12月</c:v>
                </c:pt>
              </c:strCache>
            </c:strRef>
          </c:cat>
          <c:val>
            <c:numRef>
              <c:f>'[2018年10月对2号线生活水情况分析.xlsx]18年水费分析'!$E$3:$E$14</c:f>
              <c:numCache>
                <c:formatCode>0.00_);[Red]\(0.00\)</c:formatCode>
                <c:ptCount val="12"/>
                <c:pt idx="0">
                  <c:v>166596.23000000001</c:v>
                </c:pt>
                <c:pt idx="1">
                  <c:v>144913.34</c:v>
                </c:pt>
                <c:pt idx="2">
                  <c:v>174507.55</c:v>
                </c:pt>
                <c:pt idx="3">
                  <c:v>183373.53</c:v>
                </c:pt>
                <c:pt idx="4">
                  <c:v>177173.01</c:v>
                </c:pt>
                <c:pt idx="5">
                  <c:v>190972.93</c:v>
                </c:pt>
                <c:pt idx="6" formatCode="General">
                  <c:v>172735.3</c:v>
                </c:pt>
                <c:pt idx="7" formatCode="General">
                  <c:v>191620.4</c:v>
                </c:pt>
                <c:pt idx="8">
                  <c:v>192773.54</c:v>
                </c:pt>
                <c:pt idx="9">
                  <c:v>185230.84</c:v>
                </c:pt>
                <c:pt idx="10" formatCode="#,##0.00;[Red]\-#,##0.00">
                  <c:v>118835.27</c:v>
                </c:pt>
                <c:pt idx="11" formatCode="#,##0.00;[Red]\-#,##0.00">
                  <c:v>101887.83</c:v>
                </c:pt>
              </c:numCache>
            </c:numRef>
          </c:val>
        </c:ser>
        <c:dLbls>
          <c:showVal val="1"/>
        </c:dLbls>
        <c:marker val="1"/>
        <c:axId val="150745472"/>
        <c:axId val="150747008"/>
      </c:lineChart>
      <c:catAx>
        <c:axId val="150745472"/>
        <c:scaling>
          <c:orientation val="minMax"/>
        </c:scaling>
        <c:axPos val="b"/>
        <c:numFmt formatCode="General" sourceLinked="0"/>
        <c:maj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0747008"/>
        <c:crosses val="autoZero"/>
        <c:auto val="1"/>
        <c:lblAlgn val="ctr"/>
        <c:lblOffset val="100"/>
      </c:catAx>
      <c:valAx>
        <c:axId val="150747008"/>
        <c:scaling>
          <c:orientation val="minMax"/>
        </c:scaling>
        <c:axPos val="l"/>
        <c:majorGridlines>
          <c:spPr>
            <a:ln w="9525" cap="flat" cmpd="sng" algn="ctr">
              <a:solidFill>
                <a:schemeClr val="tx1">
                  <a:lumMod val="15000"/>
                  <a:lumOff val="85000"/>
                </a:schemeClr>
              </a:solidFill>
              <a:prstDash val="solid"/>
              <a:round/>
            </a:ln>
            <a:effectLst/>
          </c:spPr>
        </c:majorGridlines>
        <c:numFmt formatCode="0.00_);[Red]\(0.00\)" sourceLinked="1"/>
        <c:maj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15074547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zh-CN"/>
    </a:p>
  </c:tx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3">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4">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04C923B7-9B1C-4FC7-B992-6A48128EDBCE}" type="doc">
      <dgm:prSet loTypeId="urn:microsoft.com/office/officeart/2005/8/layout/process2" loCatId="process" qsTypeId="urn:microsoft.com/office/officeart/2005/8/quickstyle/simple1#2" qsCatId="simple" csTypeId="urn:microsoft.com/office/officeart/2005/8/colors/accent1_2#3" csCatId="accent1" phldr="1"/>
      <dgm:spPr/>
    </dgm:pt>
    <dgm:pt modelId="{6EEFFDAB-8BFF-43F1-AA2D-1C7631AFCA04}">
      <dgm:prSet phldrT="[文本]" custT="1"/>
      <dgm:spPr/>
      <dgm:t>
        <a:bodyPr/>
        <a:lstStyle/>
        <a:p>
          <a:r>
            <a:rPr lang="zh-CN" altLang="en-US" sz="1000">
              <a:latin typeface="+mn-ea"/>
              <a:ea typeface="+mn-ea"/>
            </a:rPr>
            <a:t>上海市</a:t>
          </a:r>
          <a:r>
            <a:rPr lang="en-US" altLang="zh-CN" sz="1000">
              <a:latin typeface="+mn-ea"/>
              <a:ea typeface="+mn-ea"/>
            </a:rPr>
            <a:t>JJ</a:t>
          </a:r>
          <a:r>
            <a:rPr lang="zh-CN" altLang="en-US" sz="1000">
              <a:latin typeface="+mn-ea"/>
              <a:ea typeface="+mn-ea"/>
            </a:rPr>
            <a:t>小组活动指导委员会及其推进办</a:t>
          </a:r>
        </a:p>
      </dgm:t>
    </dgm:pt>
    <dgm:pt modelId="{A7ED4A9D-E72D-48D5-9759-C8F546900087}" type="parTrans" cxnId="{86838BB8-445B-4238-BD64-1407BD1276B8}">
      <dgm:prSet/>
      <dgm:spPr/>
      <dgm:t>
        <a:bodyPr/>
        <a:lstStyle/>
        <a:p>
          <a:endParaRPr lang="zh-CN" altLang="en-US"/>
        </a:p>
      </dgm:t>
    </dgm:pt>
    <dgm:pt modelId="{31BF23F7-1175-43E3-8145-96B3983E23AD}" type="sibTrans" cxnId="{86838BB8-445B-4238-BD64-1407BD1276B8}">
      <dgm:prSet/>
      <dgm:spPr/>
      <dgm:t>
        <a:bodyPr/>
        <a:lstStyle/>
        <a:p>
          <a:endParaRPr lang="zh-CN" altLang="en-US"/>
        </a:p>
      </dgm:t>
    </dgm:pt>
    <dgm:pt modelId="{DDA8C1AA-9FFB-48D0-9859-E9967B4871D2}">
      <dgm:prSet phldrT="[文本]"/>
      <dgm:spPr/>
      <dgm:t>
        <a:bodyPr/>
        <a:lstStyle/>
        <a:p>
          <a:r>
            <a:rPr lang="zh-CN" altLang="en-US"/>
            <a:t>上海市交通委员会</a:t>
          </a:r>
        </a:p>
      </dgm:t>
    </dgm:pt>
    <dgm:pt modelId="{D41C6860-8CE8-4D42-AFCA-36E887A2BDDB}" type="parTrans" cxnId="{88DA8B21-4897-4783-985D-AECD0125698C}">
      <dgm:prSet/>
      <dgm:spPr/>
      <dgm:t>
        <a:bodyPr/>
        <a:lstStyle/>
        <a:p>
          <a:endParaRPr lang="zh-CN" altLang="en-US"/>
        </a:p>
      </dgm:t>
    </dgm:pt>
    <dgm:pt modelId="{FCE76578-A7C8-4F81-9F31-D5CD63196BCA}" type="sibTrans" cxnId="{88DA8B21-4897-4783-985D-AECD0125698C}">
      <dgm:prSet/>
      <dgm:spPr/>
      <dgm:t>
        <a:bodyPr/>
        <a:lstStyle/>
        <a:p>
          <a:endParaRPr lang="zh-CN" altLang="en-US"/>
        </a:p>
      </dgm:t>
    </dgm:pt>
    <dgm:pt modelId="{638C5AD9-0B23-4C78-AC80-8EA3844812CC}">
      <dgm:prSet/>
      <dgm:spPr/>
      <dgm:t>
        <a:bodyPr/>
        <a:lstStyle/>
        <a:p>
          <a:r>
            <a:rPr lang="zh-CN" altLang="en-US"/>
            <a:t>集团公司和无上级公司</a:t>
          </a:r>
        </a:p>
      </dgm:t>
    </dgm:pt>
    <dgm:pt modelId="{84133F09-9467-4C90-B471-F4A801DA1AA5}" type="parTrans" cxnId="{3BDA48A1-AABF-4F56-A151-69B520F66623}">
      <dgm:prSet/>
      <dgm:spPr/>
      <dgm:t>
        <a:bodyPr/>
        <a:lstStyle/>
        <a:p>
          <a:endParaRPr lang="zh-CN" altLang="en-US"/>
        </a:p>
      </dgm:t>
    </dgm:pt>
    <dgm:pt modelId="{87F4CF08-1EF1-4B3B-BD81-407A5858330D}" type="sibTrans" cxnId="{3BDA48A1-AABF-4F56-A151-69B520F66623}">
      <dgm:prSet/>
      <dgm:spPr/>
      <dgm:t>
        <a:bodyPr/>
        <a:lstStyle/>
        <a:p>
          <a:endParaRPr lang="zh-CN" altLang="en-US"/>
        </a:p>
      </dgm:t>
    </dgm:pt>
    <dgm:pt modelId="{B0B67B08-BC00-47F7-AE2C-1F70F53AC678}">
      <dgm:prSet/>
      <dgm:spPr/>
      <dgm:t>
        <a:bodyPr/>
        <a:lstStyle/>
        <a:p>
          <a:r>
            <a:rPr lang="zh-CN" altLang="en-US"/>
            <a:t>企业</a:t>
          </a:r>
        </a:p>
      </dgm:t>
    </dgm:pt>
    <dgm:pt modelId="{07E403D1-5C45-4D9D-AD37-E172EB018EE7}" type="parTrans" cxnId="{0D28BEDE-8450-4DAA-BAC1-13E86215CDA6}">
      <dgm:prSet/>
      <dgm:spPr/>
      <dgm:t>
        <a:bodyPr/>
        <a:lstStyle/>
        <a:p>
          <a:endParaRPr lang="zh-CN" altLang="en-US"/>
        </a:p>
      </dgm:t>
    </dgm:pt>
    <dgm:pt modelId="{C96EC387-9531-44DA-B1D7-B72B4B2750C9}" type="sibTrans" cxnId="{0D28BEDE-8450-4DAA-BAC1-13E86215CDA6}">
      <dgm:prSet/>
      <dgm:spPr/>
      <dgm:t>
        <a:bodyPr/>
        <a:lstStyle/>
        <a:p>
          <a:endParaRPr lang="zh-CN" altLang="en-US"/>
        </a:p>
      </dgm:t>
    </dgm:pt>
    <dgm:pt modelId="{6AF8B0D9-2F47-4019-ADD5-48ED501E77A3}">
      <dgm:prSet/>
      <dgm:spPr/>
      <dgm:t>
        <a:bodyPr/>
        <a:lstStyle/>
        <a:p>
          <a:r>
            <a:rPr lang="en-US" altLang="zh-CN"/>
            <a:t>JJ</a:t>
          </a:r>
          <a:r>
            <a:rPr lang="zh-CN" altLang="en-US"/>
            <a:t>小组</a:t>
          </a:r>
        </a:p>
      </dgm:t>
    </dgm:pt>
    <dgm:pt modelId="{7E70B1CA-0B7F-4C75-8EF6-9A7C9536061A}" type="parTrans" cxnId="{EEBBA893-3E38-454B-9957-1FF6483C087D}">
      <dgm:prSet/>
      <dgm:spPr/>
      <dgm:t>
        <a:bodyPr/>
        <a:lstStyle/>
        <a:p>
          <a:endParaRPr lang="zh-CN" altLang="en-US"/>
        </a:p>
      </dgm:t>
    </dgm:pt>
    <dgm:pt modelId="{AF3ABE6F-EB96-4843-B97F-B24C35307BEF}" type="sibTrans" cxnId="{EEBBA893-3E38-454B-9957-1FF6483C087D}">
      <dgm:prSet/>
      <dgm:spPr/>
      <dgm:t>
        <a:bodyPr/>
        <a:lstStyle/>
        <a:p>
          <a:endParaRPr lang="zh-CN" altLang="en-US"/>
        </a:p>
      </dgm:t>
    </dgm:pt>
    <dgm:pt modelId="{A9327BB8-FC12-4ED0-B6A0-661799CB3658}">
      <dgm:prSet phldrT="[文本]"/>
      <dgm:spPr/>
      <dgm:t>
        <a:bodyPr/>
        <a:lstStyle/>
        <a:p>
          <a:pPr algn="ctr"/>
          <a:r>
            <a:rPr lang="zh-CN" altLang="en-US"/>
            <a:t>上海市交通运输行业协会</a:t>
          </a:r>
        </a:p>
      </dgm:t>
    </dgm:pt>
    <dgm:pt modelId="{77164F8B-523E-4F1C-8434-46A089D92042}" type="sibTrans" cxnId="{69CD10DB-41D7-4406-B804-1E8C8B69F4EF}">
      <dgm:prSet/>
      <dgm:spPr/>
      <dgm:t>
        <a:bodyPr/>
        <a:lstStyle/>
        <a:p>
          <a:endParaRPr lang="zh-CN" altLang="en-US"/>
        </a:p>
      </dgm:t>
    </dgm:pt>
    <dgm:pt modelId="{746484B0-E5BD-428F-A60E-C9A83BECD4C5}" type="parTrans" cxnId="{69CD10DB-41D7-4406-B804-1E8C8B69F4EF}">
      <dgm:prSet/>
      <dgm:spPr/>
      <dgm:t>
        <a:bodyPr/>
        <a:lstStyle/>
        <a:p>
          <a:endParaRPr lang="zh-CN" altLang="en-US"/>
        </a:p>
      </dgm:t>
    </dgm:pt>
    <dgm:pt modelId="{C718914F-ECFD-41D3-8E65-90628D3D5AB7}" type="pres">
      <dgm:prSet presAssocID="{04C923B7-9B1C-4FC7-B992-6A48128EDBCE}" presName="linearFlow" presStyleCnt="0">
        <dgm:presLayoutVars>
          <dgm:resizeHandles val="exact"/>
        </dgm:presLayoutVars>
      </dgm:prSet>
      <dgm:spPr/>
    </dgm:pt>
    <dgm:pt modelId="{281A14EE-9303-4FA9-A472-2306996FA280}" type="pres">
      <dgm:prSet presAssocID="{6EEFFDAB-8BFF-43F1-AA2D-1C7631AFCA04}" presName="node" presStyleLbl="node1" presStyleIdx="0" presStyleCnt="6" custScaleX="247448">
        <dgm:presLayoutVars>
          <dgm:bulletEnabled val="1"/>
        </dgm:presLayoutVars>
      </dgm:prSet>
      <dgm:spPr/>
      <dgm:t>
        <a:bodyPr/>
        <a:lstStyle/>
        <a:p>
          <a:endParaRPr lang="zh-CN" altLang="en-US"/>
        </a:p>
      </dgm:t>
    </dgm:pt>
    <dgm:pt modelId="{593C324B-DEE1-4B51-80F5-D0E432476583}" type="pres">
      <dgm:prSet presAssocID="{31BF23F7-1175-43E3-8145-96B3983E23AD}" presName="sibTrans" presStyleLbl="sibTrans2D1" presStyleIdx="0" presStyleCnt="5"/>
      <dgm:spPr/>
      <dgm:t>
        <a:bodyPr/>
        <a:lstStyle/>
        <a:p>
          <a:endParaRPr lang="zh-CN" altLang="en-US"/>
        </a:p>
      </dgm:t>
    </dgm:pt>
    <dgm:pt modelId="{C1A0DC32-754D-46D7-BCDC-298AD0477662}" type="pres">
      <dgm:prSet presAssocID="{31BF23F7-1175-43E3-8145-96B3983E23AD}" presName="connectorText" presStyleLbl="sibTrans2D1" presStyleIdx="0" presStyleCnt="5"/>
      <dgm:spPr/>
      <dgm:t>
        <a:bodyPr/>
        <a:lstStyle/>
        <a:p>
          <a:endParaRPr lang="zh-CN" altLang="en-US"/>
        </a:p>
      </dgm:t>
    </dgm:pt>
    <dgm:pt modelId="{CE764FFA-AF73-45B7-AF33-B6051237ED12}" type="pres">
      <dgm:prSet presAssocID="{DDA8C1AA-9FFB-48D0-9859-E9967B4871D2}" presName="node" presStyleLbl="node1" presStyleIdx="1" presStyleCnt="6" custScaleX="167819">
        <dgm:presLayoutVars>
          <dgm:bulletEnabled val="1"/>
        </dgm:presLayoutVars>
      </dgm:prSet>
      <dgm:spPr/>
      <dgm:t>
        <a:bodyPr/>
        <a:lstStyle/>
        <a:p>
          <a:endParaRPr lang="zh-CN" altLang="en-US"/>
        </a:p>
      </dgm:t>
    </dgm:pt>
    <dgm:pt modelId="{DD95ADC7-D51E-4059-9119-463B2B8A9B0F}" type="pres">
      <dgm:prSet presAssocID="{FCE76578-A7C8-4F81-9F31-D5CD63196BCA}" presName="sibTrans" presStyleLbl="sibTrans2D1" presStyleIdx="1" presStyleCnt="5" custAng="2220000" custScaleX="50701" custLinFactNeighborX="-4685" custLinFactNeighborY="-2517"/>
      <dgm:spPr/>
      <dgm:t>
        <a:bodyPr/>
        <a:lstStyle/>
        <a:p>
          <a:endParaRPr lang="zh-CN" altLang="en-US"/>
        </a:p>
      </dgm:t>
    </dgm:pt>
    <dgm:pt modelId="{A5289B96-0011-4863-9F74-0D08C403D8A0}" type="pres">
      <dgm:prSet presAssocID="{FCE76578-A7C8-4F81-9F31-D5CD63196BCA}" presName="connectorText" presStyleLbl="sibTrans2D1" presStyleIdx="1" presStyleCnt="5"/>
      <dgm:spPr/>
      <dgm:t>
        <a:bodyPr/>
        <a:lstStyle/>
        <a:p>
          <a:endParaRPr lang="zh-CN" altLang="en-US"/>
        </a:p>
      </dgm:t>
    </dgm:pt>
    <dgm:pt modelId="{10382F15-3E6A-4553-9DB9-E0F9A0E13A89}" type="pres">
      <dgm:prSet presAssocID="{A9327BB8-FC12-4ED0-B6A0-661799CB3658}" presName="node" presStyleLbl="node1" presStyleIdx="2" presStyleCnt="6" custScaleX="95549" custScaleY="96633" custLinFactNeighborX="53865" custLinFactNeighborY="-2266">
        <dgm:presLayoutVars>
          <dgm:bulletEnabled val="1"/>
        </dgm:presLayoutVars>
      </dgm:prSet>
      <dgm:spPr/>
      <dgm:t>
        <a:bodyPr/>
        <a:lstStyle/>
        <a:p>
          <a:endParaRPr lang="zh-CN" altLang="en-US"/>
        </a:p>
      </dgm:t>
    </dgm:pt>
    <dgm:pt modelId="{4D0E2D25-BFE7-4E21-9C4F-28439820F1AE}" type="pres">
      <dgm:prSet presAssocID="{77164F8B-523E-4F1C-8434-46A089D92042}" presName="sibTrans" presStyleLbl="sibTrans2D1" presStyleIdx="2" presStyleCnt="5" custAng="19380000" custScaleX="61580"/>
      <dgm:spPr/>
      <dgm:t>
        <a:bodyPr/>
        <a:lstStyle/>
        <a:p>
          <a:endParaRPr lang="zh-CN" altLang="en-US"/>
        </a:p>
      </dgm:t>
    </dgm:pt>
    <dgm:pt modelId="{54AB011D-9CA8-47D6-A81E-927200E52600}" type="pres">
      <dgm:prSet presAssocID="{77164F8B-523E-4F1C-8434-46A089D92042}" presName="connectorText" presStyleLbl="sibTrans2D1" presStyleIdx="2" presStyleCnt="5"/>
      <dgm:spPr/>
      <dgm:t>
        <a:bodyPr/>
        <a:lstStyle/>
        <a:p>
          <a:endParaRPr lang="zh-CN" altLang="en-US"/>
        </a:p>
      </dgm:t>
    </dgm:pt>
    <dgm:pt modelId="{F5BB3B5C-4F0E-4BA0-9657-766C1FFA3308}" type="pres">
      <dgm:prSet presAssocID="{638C5AD9-0B23-4C78-AC80-8EA3844812CC}" presName="node" presStyleLbl="node1" presStyleIdx="3" presStyleCnt="6" custScaleX="186670" custLinFactNeighborX="-283" custLinFactNeighborY="-2266">
        <dgm:presLayoutVars>
          <dgm:bulletEnabled val="1"/>
        </dgm:presLayoutVars>
      </dgm:prSet>
      <dgm:spPr/>
      <dgm:t>
        <a:bodyPr/>
        <a:lstStyle/>
        <a:p>
          <a:endParaRPr lang="zh-CN" altLang="en-US"/>
        </a:p>
      </dgm:t>
    </dgm:pt>
    <dgm:pt modelId="{6172596C-4E16-409C-9688-49CB85E7553E}" type="pres">
      <dgm:prSet presAssocID="{87F4CF08-1EF1-4B3B-BD81-407A5858330D}" presName="sibTrans" presStyleLbl="sibTrans2D1" presStyleIdx="3" presStyleCnt="5" custAng="20700000" custLinFactX="-8511" custLinFactNeighborX="-100000" custLinFactNeighborY="3202"/>
      <dgm:spPr/>
      <dgm:t>
        <a:bodyPr/>
        <a:lstStyle/>
        <a:p>
          <a:endParaRPr lang="zh-CN" altLang="en-US"/>
        </a:p>
      </dgm:t>
    </dgm:pt>
    <dgm:pt modelId="{0154A91D-7C32-4D50-B6AE-79EAC473F7B9}" type="pres">
      <dgm:prSet presAssocID="{87F4CF08-1EF1-4B3B-BD81-407A5858330D}" presName="connectorText" presStyleLbl="sibTrans2D1" presStyleIdx="3" presStyleCnt="5"/>
      <dgm:spPr/>
      <dgm:t>
        <a:bodyPr/>
        <a:lstStyle/>
        <a:p>
          <a:endParaRPr lang="zh-CN" altLang="en-US"/>
        </a:p>
      </dgm:t>
    </dgm:pt>
    <dgm:pt modelId="{DDBE88EF-724D-4BF8-9062-0812E707583C}" type="pres">
      <dgm:prSet presAssocID="{B0B67B08-BC00-47F7-AE2C-1F70F53AC678}" presName="node" presStyleLbl="node1" presStyleIdx="4" presStyleCnt="6" custLinFactNeighborX="-20549" custLinFactNeighborY="27986">
        <dgm:presLayoutVars>
          <dgm:bulletEnabled val="1"/>
        </dgm:presLayoutVars>
      </dgm:prSet>
      <dgm:spPr/>
      <dgm:t>
        <a:bodyPr/>
        <a:lstStyle/>
        <a:p>
          <a:endParaRPr lang="zh-CN" altLang="en-US"/>
        </a:p>
      </dgm:t>
    </dgm:pt>
    <dgm:pt modelId="{B1699E7F-D61B-46C4-8F7C-C27CB9AE7333}" type="pres">
      <dgm:prSet presAssocID="{C96EC387-9531-44DA-B1D7-B72B4B2750C9}" presName="sibTrans" presStyleLbl="sibTrans2D1" presStyleIdx="4" presStyleCnt="5" custAng="1080000" custLinFactX="-100000" custLinFactNeighborX="-100707" custLinFactNeighborY="9605"/>
      <dgm:spPr/>
      <dgm:t>
        <a:bodyPr/>
        <a:lstStyle/>
        <a:p>
          <a:endParaRPr lang="zh-CN" altLang="en-US"/>
        </a:p>
      </dgm:t>
    </dgm:pt>
    <dgm:pt modelId="{61BC4383-B415-45C6-BF6A-B3D00BD899D6}" type="pres">
      <dgm:prSet presAssocID="{C96EC387-9531-44DA-B1D7-B72B4B2750C9}" presName="connectorText" presStyleLbl="sibTrans2D1" presStyleIdx="4" presStyleCnt="5"/>
      <dgm:spPr/>
      <dgm:t>
        <a:bodyPr/>
        <a:lstStyle/>
        <a:p>
          <a:endParaRPr lang="zh-CN" altLang="en-US"/>
        </a:p>
      </dgm:t>
    </dgm:pt>
    <dgm:pt modelId="{F2C255A8-306E-46CF-BC7B-9A99F0583B3A}" type="pres">
      <dgm:prSet presAssocID="{6AF8B0D9-2F47-4019-ADD5-48ED501E77A3}" presName="node" presStyleLbl="node1" presStyleIdx="5" presStyleCnt="6" custScaleX="189734" custLinFactNeighborX="2010" custLinFactNeighborY="72037">
        <dgm:presLayoutVars>
          <dgm:bulletEnabled val="1"/>
        </dgm:presLayoutVars>
      </dgm:prSet>
      <dgm:spPr/>
      <dgm:t>
        <a:bodyPr/>
        <a:lstStyle/>
        <a:p>
          <a:endParaRPr lang="zh-CN" altLang="en-US"/>
        </a:p>
      </dgm:t>
    </dgm:pt>
  </dgm:ptLst>
  <dgm:cxnLst>
    <dgm:cxn modelId="{72CFCFB0-DC26-4EB3-B3CC-C4675AD75DB3}" type="presOf" srcId="{31BF23F7-1175-43E3-8145-96B3983E23AD}" destId="{C1A0DC32-754D-46D7-BCDC-298AD0477662}" srcOrd="1" destOrd="0" presId="urn:microsoft.com/office/officeart/2005/8/layout/process2"/>
    <dgm:cxn modelId="{D73601B0-6812-4335-BE9A-DF7EC319250E}" type="presOf" srcId="{04C923B7-9B1C-4FC7-B992-6A48128EDBCE}" destId="{C718914F-ECFD-41D3-8E65-90628D3D5AB7}" srcOrd="0" destOrd="0" presId="urn:microsoft.com/office/officeart/2005/8/layout/process2"/>
    <dgm:cxn modelId="{86838BB8-445B-4238-BD64-1407BD1276B8}" srcId="{04C923B7-9B1C-4FC7-B992-6A48128EDBCE}" destId="{6EEFFDAB-8BFF-43F1-AA2D-1C7631AFCA04}" srcOrd="0" destOrd="0" parTransId="{A7ED4A9D-E72D-48D5-9759-C8F546900087}" sibTransId="{31BF23F7-1175-43E3-8145-96B3983E23AD}"/>
    <dgm:cxn modelId="{69CD10DB-41D7-4406-B804-1E8C8B69F4EF}" srcId="{04C923B7-9B1C-4FC7-B992-6A48128EDBCE}" destId="{A9327BB8-FC12-4ED0-B6A0-661799CB3658}" srcOrd="2" destOrd="0" parTransId="{746484B0-E5BD-428F-A60E-C9A83BECD4C5}" sibTransId="{77164F8B-523E-4F1C-8434-46A089D92042}"/>
    <dgm:cxn modelId="{A68DED47-42A7-4BC1-9261-AAB3FBDBD6C9}" type="presOf" srcId="{C96EC387-9531-44DA-B1D7-B72B4B2750C9}" destId="{61BC4383-B415-45C6-BF6A-B3D00BD899D6}" srcOrd="1" destOrd="0" presId="urn:microsoft.com/office/officeart/2005/8/layout/process2"/>
    <dgm:cxn modelId="{3BDA48A1-AABF-4F56-A151-69B520F66623}" srcId="{04C923B7-9B1C-4FC7-B992-6A48128EDBCE}" destId="{638C5AD9-0B23-4C78-AC80-8EA3844812CC}" srcOrd="3" destOrd="0" parTransId="{84133F09-9467-4C90-B471-F4A801DA1AA5}" sibTransId="{87F4CF08-1EF1-4B3B-BD81-407A5858330D}"/>
    <dgm:cxn modelId="{3C8ABB43-F3CA-48B4-AC51-6CECFFA5B43D}" type="presOf" srcId="{6EEFFDAB-8BFF-43F1-AA2D-1C7631AFCA04}" destId="{281A14EE-9303-4FA9-A472-2306996FA280}" srcOrd="0" destOrd="0" presId="urn:microsoft.com/office/officeart/2005/8/layout/process2"/>
    <dgm:cxn modelId="{3B79439E-AE69-4B0E-96AB-A58ED4F4E002}" type="presOf" srcId="{6AF8B0D9-2F47-4019-ADD5-48ED501E77A3}" destId="{F2C255A8-306E-46CF-BC7B-9A99F0583B3A}" srcOrd="0" destOrd="0" presId="urn:microsoft.com/office/officeart/2005/8/layout/process2"/>
    <dgm:cxn modelId="{0D28BEDE-8450-4DAA-BAC1-13E86215CDA6}" srcId="{04C923B7-9B1C-4FC7-B992-6A48128EDBCE}" destId="{B0B67B08-BC00-47F7-AE2C-1F70F53AC678}" srcOrd="4" destOrd="0" parTransId="{07E403D1-5C45-4D9D-AD37-E172EB018EE7}" sibTransId="{C96EC387-9531-44DA-B1D7-B72B4B2750C9}"/>
    <dgm:cxn modelId="{B6A28574-9258-4E66-ADCC-AAE35A3DDBF3}" type="presOf" srcId="{87F4CF08-1EF1-4B3B-BD81-407A5858330D}" destId="{0154A91D-7C32-4D50-B6AE-79EAC473F7B9}" srcOrd="1" destOrd="0" presId="urn:microsoft.com/office/officeart/2005/8/layout/process2"/>
    <dgm:cxn modelId="{60002A98-6557-41DB-8AFB-A6821BB1A01F}" type="presOf" srcId="{A9327BB8-FC12-4ED0-B6A0-661799CB3658}" destId="{10382F15-3E6A-4553-9DB9-E0F9A0E13A89}" srcOrd="0" destOrd="0" presId="urn:microsoft.com/office/officeart/2005/8/layout/process2"/>
    <dgm:cxn modelId="{74AF2C94-932A-4B8B-BD68-576AD050921D}" type="presOf" srcId="{77164F8B-523E-4F1C-8434-46A089D92042}" destId="{54AB011D-9CA8-47D6-A81E-927200E52600}" srcOrd="1" destOrd="0" presId="urn:microsoft.com/office/officeart/2005/8/layout/process2"/>
    <dgm:cxn modelId="{E040D5CC-5612-4DBC-BA5B-75408B2AC59E}" type="presOf" srcId="{FCE76578-A7C8-4F81-9F31-D5CD63196BCA}" destId="{DD95ADC7-D51E-4059-9119-463B2B8A9B0F}" srcOrd="0" destOrd="0" presId="urn:microsoft.com/office/officeart/2005/8/layout/process2"/>
    <dgm:cxn modelId="{392279C3-0A0B-46EE-B88B-E99D474A8964}" type="presOf" srcId="{77164F8B-523E-4F1C-8434-46A089D92042}" destId="{4D0E2D25-BFE7-4E21-9C4F-28439820F1AE}" srcOrd="0" destOrd="0" presId="urn:microsoft.com/office/officeart/2005/8/layout/process2"/>
    <dgm:cxn modelId="{88DA8B21-4897-4783-985D-AECD0125698C}" srcId="{04C923B7-9B1C-4FC7-B992-6A48128EDBCE}" destId="{DDA8C1AA-9FFB-48D0-9859-E9967B4871D2}" srcOrd="1" destOrd="0" parTransId="{D41C6860-8CE8-4D42-AFCA-36E887A2BDDB}" sibTransId="{FCE76578-A7C8-4F81-9F31-D5CD63196BCA}"/>
    <dgm:cxn modelId="{EEBBA893-3E38-454B-9957-1FF6483C087D}" srcId="{04C923B7-9B1C-4FC7-B992-6A48128EDBCE}" destId="{6AF8B0D9-2F47-4019-ADD5-48ED501E77A3}" srcOrd="5" destOrd="0" parTransId="{7E70B1CA-0B7F-4C75-8EF6-9A7C9536061A}" sibTransId="{AF3ABE6F-EB96-4843-B97F-B24C35307BEF}"/>
    <dgm:cxn modelId="{056BFC08-7760-4E6A-B727-F2E493382DEE}" type="presOf" srcId="{C96EC387-9531-44DA-B1D7-B72B4B2750C9}" destId="{B1699E7F-D61B-46C4-8F7C-C27CB9AE7333}" srcOrd="0" destOrd="0" presId="urn:microsoft.com/office/officeart/2005/8/layout/process2"/>
    <dgm:cxn modelId="{9ADC2B66-CE90-440C-99A2-5651737C17A1}" type="presOf" srcId="{FCE76578-A7C8-4F81-9F31-D5CD63196BCA}" destId="{A5289B96-0011-4863-9F74-0D08C403D8A0}" srcOrd="1" destOrd="0" presId="urn:microsoft.com/office/officeart/2005/8/layout/process2"/>
    <dgm:cxn modelId="{715748F0-24DA-4B5D-8789-BF9B4AF00E67}" type="presOf" srcId="{B0B67B08-BC00-47F7-AE2C-1F70F53AC678}" destId="{DDBE88EF-724D-4BF8-9062-0812E707583C}" srcOrd="0" destOrd="0" presId="urn:microsoft.com/office/officeart/2005/8/layout/process2"/>
    <dgm:cxn modelId="{FE694EB8-B24B-442D-B4AC-05BEA757D40C}" type="presOf" srcId="{638C5AD9-0B23-4C78-AC80-8EA3844812CC}" destId="{F5BB3B5C-4F0E-4BA0-9657-766C1FFA3308}" srcOrd="0" destOrd="0" presId="urn:microsoft.com/office/officeart/2005/8/layout/process2"/>
    <dgm:cxn modelId="{7D5EF713-9FAF-40E5-877B-2AE6F4C9787D}" type="presOf" srcId="{87F4CF08-1EF1-4B3B-BD81-407A5858330D}" destId="{6172596C-4E16-409C-9688-49CB85E7553E}" srcOrd="0" destOrd="0" presId="urn:microsoft.com/office/officeart/2005/8/layout/process2"/>
    <dgm:cxn modelId="{E7C0234B-639F-46E2-94E4-FA8396FB404C}" type="presOf" srcId="{31BF23F7-1175-43E3-8145-96B3983E23AD}" destId="{593C324B-DEE1-4B51-80F5-D0E432476583}" srcOrd="0" destOrd="0" presId="urn:microsoft.com/office/officeart/2005/8/layout/process2"/>
    <dgm:cxn modelId="{6BA6F1B6-3EF6-45EF-A827-A7D32A65D66B}" type="presOf" srcId="{DDA8C1AA-9FFB-48D0-9859-E9967B4871D2}" destId="{CE764FFA-AF73-45B7-AF33-B6051237ED12}" srcOrd="0" destOrd="0" presId="urn:microsoft.com/office/officeart/2005/8/layout/process2"/>
    <dgm:cxn modelId="{2DA7E5D9-B59B-4FF1-9936-CAE446DA8ECF}" type="presParOf" srcId="{C718914F-ECFD-41D3-8E65-90628D3D5AB7}" destId="{281A14EE-9303-4FA9-A472-2306996FA280}" srcOrd="0" destOrd="0" presId="urn:microsoft.com/office/officeart/2005/8/layout/process2"/>
    <dgm:cxn modelId="{E1BE4699-50C6-40C8-853E-E1878937530B}" type="presParOf" srcId="{C718914F-ECFD-41D3-8E65-90628D3D5AB7}" destId="{593C324B-DEE1-4B51-80F5-D0E432476583}" srcOrd="1" destOrd="0" presId="urn:microsoft.com/office/officeart/2005/8/layout/process2"/>
    <dgm:cxn modelId="{6DBB3784-9C3A-43C1-A038-0E71133DC5CA}" type="presParOf" srcId="{593C324B-DEE1-4B51-80F5-D0E432476583}" destId="{C1A0DC32-754D-46D7-BCDC-298AD0477662}" srcOrd="0" destOrd="0" presId="urn:microsoft.com/office/officeart/2005/8/layout/process2"/>
    <dgm:cxn modelId="{8DFAC689-0155-443F-977F-D38D3699215B}" type="presParOf" srcId="{C718914F-ECFD-41D3-8E65-90628D3D5AB7}" destId="{CE764FFA-AF73-45B7-AF33-B6051237ED12}" srcOrd="2" destOrd="0" presId="urn:microsoft.com/office/officeart/2005/8/layout/process2"/>
    <dgm:cxn modelId="{AF9B2931-EF3A-4B1C-A958-FAB01EB199B1}" type="presParOf" srcId="{C718914F-ECFD-41D3-8E65-90628D3D5AB7}" destId="{DD95ADC7-D51E-4059-9119-463B2B8A9B0F}" srcOrd="3" destOrd="0" presId="urn:microsoft.com/office/officeart/2005/8/layout/process2"/>
    <dgm:cxn modelId="{CA189606-14C8-4772-97D9-FA0CF789F27A}" type="presParOf" srcId="{DD95ADC7-D51E-4059-9119-463B2B8A9B0F}" destId="{A5289B96-0011-4863-9F74-0D08C403D8A0}" srcOrd="0" destOrd="0" presId="urn:microsoft.com/office/officeart/2005/8/layout/process2"/>
    <dgm:cxn modelId="{B28148C4-DA01-4BB4-BC14-14320F3D3B00}" type="presParOf" srcId="{C718914F-ECFD-41D3-8E65-90628D3D5AB7}" destId="{10382F15-3E6A-4553-9DB9-E0F9A0E13A89}" srcOrd="4" destOrd="0" presId="urn:microsoft.com/office/officeart/2005/8/layout/process2"/>
    <dgm:cxn modelId="{E3E2029F-A136-4318-8DD6-FE996E6E42D4}" type="presParOf" srcId="{C718914F-ECFD-41D3-8E65-90628D3D5AB7}" destId="{4D0E2D25-BFE7-4E21-9C4F-28439820F1AE}" srcOrd="5" destOrd="0" presId="urn:microsoft.com/office/officeart/2005/8/layout/process2"/>
    <dgm:cxn modelId="{8F210386-36BD-4E3F-A5A5-E753ADA36789}" type="presParOf" srcId="{4D0E2D25-BFE7-4E21-9C4F-28439820F1AE}" destId="{54AB011D-9CA8-47D6-A81E-927200E52600}" srcOrd="0" destOrd="0" presId="urn:microsoft.com/office/officeart/2005/8/layout/process2"/>
    <dgm:cxn modelId="{539EA42E-5A2C-44FA-B404-A18281253CEA}" type="presParOf" srcId="{C718914F-ECFD-41D3-8E65-90628D3D5AB7}" destId="{F5BB3B5C-4F0E-4BA0-9657-766C1FFA3308}" srcOrd="6" destOrd="0" presId="urn:microsoft.com/office/officeart/2005/8/layout/process2"/>
    <dgm:cxn modelId="{3DE68FE8-9C94-4499-B929-6856358A2B2E}" type="presParOf" srcId="{C718914F-ECFD-41D3-8E65-90628D3D5AB7}" destId="{6172596C-4E16-409C-9688-49CB85E7553E}" srcOrd="7" destOrd="0" presId="urn:microsoft.com/office/officeart/2005/8/layout/process2"/>
    <dgm:cxn modelId="{22B2B8A2-5F19-487D-BE5A-1E6D3CFC2383}" type="presParOf" srcId="{6172596C-4E16-409C-9688-49CB85E7553E}" destId="{0154A91D-7C32-4D50-B6AE-79EAC473F7B9}" srcOrd="0" destOrd="0" presId="urn:microsoft.com/office/officeart/2005/8/layout/process2"/>
    <dgm:cxn modelId="{5D0FC372-8A92-4C94-8B8A-B2866E97829C}" type="presParOf" srcId="{C718914F-ECFD-41D3-8E65-90628D3D5AB7}" destId="{DDBE88EF-724D-4BF8-9062-0812E707583C}" srcOrd="8" destOrd="0" presId="urn:microsoft.com/office/officeart/2005/8/layout/process2"/>
    <dgm:cxn modelId="{13E75965-0081-470D-9FB4-D54A5F5C6F95}" type="presParOf" srcId="{C718914F-ECFD-41D3-8E65-90628D3D5AB7}" destId="{B1699E7F-D61B-46C4-8F7C-C27CB9AE7333}" srcOrd="9" destOrd="0" presId="urn:microsoft.com/office/officeart/2005/8/layout/process2"/>
    <dgm:cxn modelId="{DDB22C9F-969B-4869-BB76-2C3F37E87C50}" type="presParOf" srcId="{B1699E7F-D61B-46C4-8F7C-C27CB9AE7333}" destId="{61BC4383-B415-45C6-BF6A-B3D00BD899D6}" srcOrd="0" destOrd="0" presId="urn:microsoft.com/office/officeart/2005/8/layout/process2"/>
    <dgm:cxn modelId="{73D6193E-012C-41D2-BF6C-697ADC781819}" type="presParOf" srcId="{C718914F-ECFD-41D3-8E65-90628D3D5AB7}" destId="{F2C255A8-306E-46CF-BC7B-9A99F0583B3A}" srcOrd="10" destOrd="0" presId="urn:microsoft.com/office/officeart/2005/8/layout/process2"/>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7E8224-B5A7-4B8A-BB89-792AA6C0E4A4}" type="doc">
      <dgm:prSet loTypeId="urn:microsoft.com/office/officeart/2005/8/layout/process3#2" loCatId="process" qsTypeId="urn:microsoft.com/office/officeart/2005/8/quickstyle/simple3#2" qsCatId="simple" csTypeId="urn:microsoft.com/office/officeart/2005/8/colors/accent1_2#4" csCatId="accent1" phldr="1"/>
      <dgm:spPr/>
      <dgm:t>
        <a:bodyPr/>
        <a:lstStyle/>
        <a:p>
          <a:endParaRPr lang="zh-CN" altLang="en-US"/>
        </a:p>
      </dgm:t>
    </dgm:pt>
    <dgm:pt modelId="{CD34513E-E016-468D-B03B-779A9301AC58}">
      <dgm:prSet phldrT="[文本]"/>
      <dgm:spPr/>
      <dgm:t>
        <a:bodyPr/>
        <a:lstStyle/>
        <a:p>
          <a:r>
            <a:rPr lang="en-US" altLang="zh-CN"/>
            <a:t>Q</a:t>
          </a:r>
          <a:r>
            <a:rPr lang="zh-CN" altLang="en-US"/>
            <a:t>问题提出</a:t>
          </a:r>
        </a:p>
      </dgm:t>
    </dgm:pt>
    <dgm:pt modelId="{4A9CA0DD-4D2E-4A00-9399-411150AB107C}" type="parTrans" cxnId="{EA3DA4A9-00D0-491C-B296-EC49D82D408A}">
      <dgm:prSet/>
      <dgm:spPr/>
      <dgm:t>
        <a:bodyPr/>
        <a:lstStyle/>
        <a:p>
          <a:endParaRPr lang="zh-CN" altLang="en-US"/>
        </a:p>
      </dgm:t>
    </dgm:pt>
    <dgm:pt modelId="{77891A35-F543-431E-893F-D2F71C01C8A1}" type="sibTrans" cxnId="{EA3DA4A9-00D0-491C-B296-EC49D82D408A}">
      <dgm:prSet/>
      <dgm:spPr/>
      <dgm:t>
        <a:bodyPr/>
        <a:lstStyle/>
        <a:p>
          <a:endParaRPr lang="zh-CN" altLang="en-US"/>
        </a:p>
      </dgm:t>
    </dgm:pt>
    <dgm:pt modelId="{0E0B4772-D694-49F3-AA3C-EA8DEAE43C5D}">
      <dgm:prSet phldrT="[文本]"/>
      <dgm:spPr/>
      <dgm:t>
        <a:bodyPr/>
        <a:lstStyle/>
        <a:p>
          <a:r>
            <a:rPr lang="zh-CN" altLang="en-US"/>
            <a:t>选择项目</a:t>
          </a:r>
        </a:p>
      </dgm:t>
    </dgm:pt>
    <dgm:pt modelId="{DBFA7B40-E9D6-441E-9BB4-F5D3FBABD7FC}" type="parTrans" cxnId="{2F33F30B-F022-4549-952E-7D1427079BAC}">
      <dgm:prSet/>
      <dgm:spPr/>
      <dgm:t>
        <a:bodyPr/>
        <a:lstStyle/>
        <a:p>
          <a:endParaRPr lang="zh-CN" altLang="en-US"/>
        </a:p>
      </dgm:t>
    </dgm:pt>
    <dgm:pt modelId="{1B7705E9-2701-4877-AC76-01A9E1BDB0B4}" type="sibTrans" cxnId="{2F33F30B-F022-4549-952E-7D1427079BAC}">
      <dgm:prSet/>
      <dgm:spPr/>
      <dgm:t>
        <a:bodyPr/>
        <a:lstStyle/>
        <a:p>
          <a:endParaRPr lang="zh-CN" altLang="en-US"/>
        </a:p>
      </dgm:t>
    </dgm:pt>
    <dgm:pt modelId="{C179F4B5-28CE-40B5-A749-E4575AA444E8}">
      <dgm:prSet phldrT="[文本]"/>
      <dgm:spPr/>
      <dgm:t>
        <a:bodyPr/>
        <a:lstStyle/>
        <a:p>
          <a:r>
            <a:rPr lang="zh-CN" altLang="en-US"/>
            <a:t>立项评审</a:t>
          </a:r>
        </a:p>
      </dgm:t>
    </dgm:pt>
    <dgm:pt modelId="{C6B38F83-2E0E-4126-BAC7-139895270F02}" type="parTrans" cxnId="{E6E5602B-6401-473E-A279-C027334964BE}">
      <dgm:prSet/>
      <dgm:spPr/>
      <dgm:t>
        <a:bodyPr/>
        <a:lstStyle/>
        <a:p>
          <a:endParaRPr lang="zh-CN" altLang="en-US"/>
        </a:p>
      </dgm:t>
    </dgm:pt>
    <dgm:pt modelId="{D32C2ACF-0860-4261-BC8E-E02491BE18CC}" type="sibTrans" cxnId="{E6E5602B-6401-473E-A279-C027334964BE}">
      <dgm:prSet/>
      <dgm:spPr/>
      <dgm:t>
        <a:bodyPr/>
        <a:lstStyle/>
        <a:p>
          <a:endParaRPr lang="zh-CN" altLang="en-US"/>
        </a:p>
      </dgm:t>
    </dgm:pt>
    <dgm:pt modelId="{FDC31503-DF16-4EB8-81D7-F221BD75E2C0}">
      <dgm:prSet phldrT="[文本]"/>
      <dgm:spPr/>
      <dgm:t>
        <a:bodyPr/>
        <a:lstStyle/>
        <a:p>
          <a:r>
            <a:rPr lang="en-US" altLang="zh-CN"/>
            <a:t>U</a:t>
          </a:r>
          <a:r>
            <a:rPr lang="zh-CN" altLang="en-US"/>
            <a:t>现状了解</a:t>
          </a:r>
        </a:p>
      </dgm:t>
    </dgm:pt>
    <dgm:pt modelId="{49C6D73D-5F96-4E88-B853-98104C965AB1}" type="parTrans" cxnId="{7BE53DB5-A21D-4215-BF39-B07629C3BCE5}">
      <dgm:prSet/>
      <dgm:spPr/>
      <dgm:t>
        <a:bodyPr/>
        <a:lstStyle/>
        <a:p>
          <a:endParaRPr lang="zh-CN" altLang="en-US"/>
        </a:p>
      </dgm:t>
    </dgm:pt>
    <dgm:pt modelId="{4FBC5D60-264F-47A0-94FA-FA34C8E739D6}" type="sibTrans" cxnId="{7BE53DB5-A21D-4215-BF39-B07629C3BCE5}">
      <dgm:prSet/>
      <dgm:spPr/>
      <dgm:t>
        <a:bodyPr/>
        <a:lstStyle/>
        <a:p>
          <a:endParaRPr lang="zh-CN" altLang="en-US"/>
        </a:p>
      </dgm:t>
    </dgm:pt>
    <dgm:pt modelId="{AB50FE8B-4808-4538-AA91-2C57CF28A184}">
      <dgm:prSet phldrT="[文本]"/>
      <dgm:spPr/>
      <dgm:t>
        <a:bodyPr/>
        <a:lstStyle/>
        <a:p>
          <a:r>
            <a:rPr lang="zh-CN" altLang="en-US"/>
            <a:t>调查测量</a:t>
          </a:r>
        </a:p>
      </dgm:t>
    </dgm:pt>
    <dgm:pt modelId="{9EC8D539-3C31-4C4D-8E42-AEF305261F53}" type="parTrans" cxnId="{2672E70A-DF9C-4AD9-9D84-4AFB36D8B9C1}">
      <dgm:prSet/>
      <dgm:spPr/>
      <dgm:t>
        <a:bodyPr/>
        <a:lstStyle/>
        <a:p>
          <a:endParaRPr lang="zh-CN" altLang="en-US"/>
        </a:p>
      </dgm:t>
    </dgm:pt>
    <dgm:pt modelId="{A9882CE2-740F-4C20-A42A-41FD979BE715}" type="sibTrans" cxnId="{2672E70A-DF9C-4AD9-9D84-4AFB36D8B9C1}">
      <dgm:prSet/>
      <dgm:spPr/>
      <dgm:t>
        <a:bodyPr/>
        <a:lstStyle/>
        <a:p>
          <a:endParaRPr lang="zh-CN" altLang="en-US"/>
        </a:p>
      </dgm:t>
    </dgm:pt>
    <dgm:pt modelId="{C6D0B9C7-1152-41F8-B909-97BA5329DC55}">
      <dgm:prSet phldrT="[文本]"/>
      <dgm:spPr/>
      <dgm:t>
        <a:bodyPr/>
        <a:lstStyle/>
        <a:p>
          <a:r>
            <a:rPr lang="zh-CN" altLang="en-US"/>
            <a:t>识别关键</a:t>
          </a:r>
        </a:p>
      </dgm:t>
    </dgm:pt>
    <dgm:pt modelId="{4DAF9992-58F6-42B6-BEE4-73CB71531DE6}" type="parTrans" cxnId="{1D02A272-CE85-4F5F-8BE5-0D86686E63B8}">
      <dgm:prSet/>
      <dgm:spPr/>
      <dgm:t>
        <a:bodyPr/>
        <a:lstStyle/>
        <a:p>
          <a:endParaRPr lang="zh-CN" altLang="en-US"/>
        </a:p>
      </dgm:t>
    </dgm:pt>
    <dgm:pt modelId="{777292A6-F440-4B04-85AC-973E99660559}" type="sibTrans" cxnId="{1D02A272-CE85-4F5F-8BE5-0D86686E63B8}">
      <dgm:prSet/>
      <dgm:spPr/>
      <dgm:t>
        <a:bodyPr/>
        <a:lstStyle/>
        <a:p>
          <a:endParaRPr lang="zh-CN" altLang="en-US"/>
        </a:p>
      </dgm:t>
    </dgm:pt>
    <dgm:pt modelId="{425A39D0-3E33-48F8-9185-D9C6CB1FAF28}">
      <dgm:prSet phldrT="[文本]"/>
      <dgm:spPr/>
      <dgm:t>
        <a:bodyPr/>
        <a:lstStyle/>
        <a:p>
          <a:r>
            <a:rPr lang="en-US" altLang="zh-CN"/>
            <a:t>E</a:t>
          </a:r>
          <a:r>
            <a:rPr lang="zh-CN" altLang="en-US"/>
            <a:t>因素分析</a:t>
          </a:r>
        </a:p>
      </dgm:t>
    </dgm:pt>
    <dgm:pt modelId="{064DD396-FF51-4039-8BCE-2B5FEC0E5893}" type="parTrans" cxnId="{4CB1A537-98EA-4EAB-894B-F84DA00110FA}">
      <dgm:prSet/>
      <dgm:spPr/>
      <dgm:t>
        <a:bodyPr/>
        <a:lstStyle/>
        <a:p>
          <a:endParaRPr lang="zh-CN" altLang="en-US"/>
        </a:p>
      </dgm:t>
    </dgm:pt>
    <dgm:pt modelId="{90A43C31-51E6-4E01-8FA0-19ADE4A514C5}" type="sibTrans" cxnId="{4CB1A537-98EA-4EAB-894B-F84DA00110FA}">
      <dgm:prSet/>
      <dgm:spPr/>
      <dgm:t>
        <a:bodyPr/>
        <a:lstStyle/>
        <a:p>
          <a:endParaRPr lang="zh-CN" altLang="en-US"/>
        </a:p>
      </dgm:t>
    </dgm:pt>
    <dgm:pt modelId="{C5FD68B0-A845-4CA8-984C-328CB1CE8DEE}">
      <dgm:prSet phldrT="[文本]"/>
      <dgm:spPr/>
      <dgm:t>
        <a:bodyPr/>
        <a:lstStyle/>
        <a:p>
          <a:r>
            <a:rPr lang="zh-CN" altLang="en-US"/>
            <a:t>分析原因</a:t>
          </a:r>
        </a:p>
      </dgm:t>
    </dgm:pt>
    <dgm:pt modelId="{C75CA3C4-64EB-4218-90CA-60E8CF8F04EC}" type="parTrans" cxnId="{63A7129B-A2D4-4347-9DC2-B9D02E39F283}">
      <dgm:prSet/>
      <dgm:spPr/>
      <dgm:t>
        <a:bodyPr/>
        <a:lstStyle/>
        <a:p>
          <a:endParaRPr lang="zh-CN" altLang="en-US"/>
        </a:p>
      </dgm:t>
    </dgm:pt>
    <dgm:pt modelId="{30AC0BC2-384E-4988-A90A-43A4DA86E55B}" type="sibTrans" cxnId="{63A7129B-A2D4-4347-9DC2-B9D02E39F283}">
      <dgm:prSet/>
      <dgm:spPr/>
      <dgm:t>
        <a:bodyPr/>
        <a:lstStyle/>
        <a:p>
          <a:endParaRPr lang="zh-CN" altLang="en-US"/>
        </a:p>
      </dgm:t>
    </dgm:pt>
    <dgm:pt modelId="{3D79969D-EF2B-4F4F-80FB-C84EF34F4983}">
      <dgm:prSet phldrT="[文本]"/>
      <dgm:spPr/>
      <dgm:t>
        <a:bodyPr/>
        <a:lstStyle/>
        <a:p>
          <a:r>
            <a:rPr lang="zh-CN" altLang="en-US"/>
            <a:t>确认要因</a:t>
          </a:r>
        </a:p>
      </dgm:t>
    </dgm:pt>
    <dgm:pt modelId="{A171ED2B-7210-4DFB-9C89-19CD40194886}" type="parTrans" cxnId="{740005E9-1D3C-4787-9F2A-5E6E6235CAC7}">
      <dgm:prSet/>
      <dgm:spPr/>
      <dgm:t>
        <a:bodyPr/>
        <a:lstStyle/>
        <a:p>
          <a:endParaRPr lang="zh-CN" altLang="en-US"/>
        </a:p>
      </dgm:t>
    </dgm:pt>
    <dgm:pt modelId="{207C86F3-7136-4EEB-AC01-A417A15273BD}" type="sibTrans" cxnId="{740005E9-1D3C-4787-9F2A-5E6E6235CAC7}">
      <dgm:prSet/>
      <dgm:spPr/>
      <dgm:t>
        <a:bodyPr/>
        <a:lstStyle/>
        <a:p>
          <a:endParaRPr lang="zh-CN" altLang="en-US"/>
        </a:p>
      </dgm:t>
    </dgm:pt>
    <dgm:pt modelId="{9098A851-29DA-40BD-8029-85530DCC4F1B}">
      <dgm:prSet/>
      <dgm:spPr/>
      <dgm:t>
        <a:bodyPr/>
        <a:lstStyle/>
        <a:p>
          <a:r>
            <a:rPr lang="en-US" altLang="zh-CN"/>
            <a:t>S</a:t>
          </a:r>
          <a:r>
            <a:rPr lang="zh-CN" altLang="en-US"/>
            <a:t>对策实施</a:t>
          </a:r>
        </a:p>
      </dgm:t>
    </dgm:pt>
    <dgm:pt modelId="{D104AE0E-7248-4FA0-8C95-05A52286B0D9}" type="parTrans" cxnId="{F8B6AC0B-98BA-4207-8473-B885BBFC7E08}">
      <dgm:prSet/>
      <dgm:spPr/>
      <dgm:t>
        <a:bodyPr/>
        <a:lstStyle/>
        <a:p>
          <a:endParaRPr lang="zh-CN" altLang="en-US"/>
        </a:p>
      </dgm:t>
    </dgm:pt>
    <dgm:pt modelId="{2C2D8761-35AF-40C7-B8D1-101F81861E41}" type="sibTrans" cxnId="{F8B6AC0B-98BA-4207-8473-B885BBFC7E08}">
      <dgm:prSet/>
      <dgm:spPr/>
      <dgm:t>
        <a:bodyPr/>
        <a:lstStyle/>
        <a:p>
          <a:endParaRPr lang="zh-CN" altLang="en-US"/>
        </a:p>
      </dgm:t>
    </dgm:pt>
    <dgm:pt modelId="{E98B2514-73BB-4CCF-AC01-B7D4B9BAD0FD}">
      <dgm:prSet/>
      <dgm:spPr/>
      <dgm:t>
        <a:bodyPr/>
        <a:lstStyle/>
        <a:p>
          <a:r>
            <a:rPr lang="en-US" altLang="zh-CN"/>
            <a:t>T</a:t>
          </a:r>
          <a:r>
            <a:rPr lang="zh-CN" altLang="en-US"/>
            <a:t>结果验证</a:t>
          </a:r>
        </a:p>
      </dgm:t>
    </dgm:pt>
    <dgm:pt modelId="{5F65496C-E5AB-4A1F-B91D-9A2F6A5EB12B}" type="parTrans" cxnId="{704E512E-22F4-46DF-84B7-659DA8B4D607}">
      <dgm:prSet/>
      <dgm:spPr/>
      <dgm:t>
        <a:bodyPr/>
        <a:lstStyle/>
        <a:p>
          <a:endParaRPr lang="zh-CN" altLang="en-US"/>
        </a:p>
      </dgm:t>
    </dgm:pt>
    <dgm:pt modelId="{DADB3211-E19A-4E47-852A-A7BE4916E62D}" type="sibTrans" cxnId="{704E512E-22F4-46DF-84B7-659DA8B4D607}">
      <dgm:prSet/>
      <dgm:spPr/>
      <dgm:t>
        <a:bodyPr/>
        <a:lstStyle/>
        <a:p>
          <a:endParaRPr lang="zh-CN" altLang="en-US"/>
        </a:p>
      </dgm:t>
    </dgm:pt>
    <dgm:pt modelId="{6D0F714C-B20D-4473-858B-5A9DD46535AD}">
      <dgm:prSet/>
      <dgm:spPr/>
      <dgm:t>
        <a:bodyPr/>
        <a:lstStyle/>
        <a:p>
          <a:r>
            <a:rPr lang="zh-CN" altLang="en-US"/>
            <a:t>拟定对策</a:t>
          </a:r>
        </a:p>
      </dgm:t>
    </dgm:pt>
    <dgm:pt modelId="{BEBF98E6-0C32-45DF-9845-A35884872CA2}" type="parTrans" cxnId="{5847BD00-14EC-4E24-BD4B-3530059482DC}">
      <dgm:prSet/>
      <dgm:spPr/>
      <dgm:t>
        <a:bodyPr/>
        <a:lstStyle/>
        <a:p>
          <a:endParaRPr lang="zh-CN" altLang="en-US"/>
        </a:p>
      </dgm:t>
    </dgm:pt>
    <dgm:pt modelId="{5C1320CD-7BDA-42E4-8F99-BA2B2216075F}" type="sibTrans" cxnId="{5847BD00-14EC-4E24-BD4B-3530059482DC}">
      <dgm:prSet/>
      <dgm:spPr/>
      <dgm:t>
        <a:bodyPr/>
        <a:lstStyle/>
        <a:p>
          <a:endParaRPr lang="zh-CN" altLang="en-US"/>
        </a:p>
      </dgm:t>
    </dgm:pt>
    <dgm:pt modelId="{74DA35DC-FC80-4943-9A0D-ADEB41515B2B}">
      <dgm:prSet/>
      <dgm:spPr/>
      <dgm:t>
        <a:bodyPr/>
        <a:lstStyle/>
        <a:p>
          <a:r>
            <a:rPr lang="zh-CN" altLang="en-US"/>
            <a:t>方案选择</a:t>
          </a:r>
        </a:p>
      </dgm:t>
    </dgm:pt>
    <dgm:pt modelId="{EEE7BDAA-9CDB-4723-AE96-EA4D3B332C5C}" type="parTrans" cxnId="{B7EF7626-750F-42D7-AA28-8BB5298A028C}">
      <dgm:prSet/>
      <dgm:spPr/>
      <dgm:t>
        <a:bodyPr/>
        <a:lstStyle/>
        <a:p>
          <a:endParaRPr lang="zh-CN" altLang="en-US"/>
        </a:p>
      </dgm:t>
    </dgm:pt>
    <dgm:pt modelId="{CF2AA008-9293-4796-9B25-E5C9DF5C71F3}" type="sibTrans" cxnId="{B7EF7626-750F-42D7-AA28-8BB5298A028C}">
      <dgm:prSet/>
      <dgm:spPr/>
      <dgm:t>
        <a:bodyPr/>
        <a:lstStyle/>
        <a:p>
          <a:endParaRPr lang="zh-CN" altLang="en-US"/>
        </a:p>
      </dgm:t>
    </dgm:pt>
    <dgm:pt modelId="{43898E83-71E3-4292-8924-9DA909E77954}">
      <dgm:prSet/>
      <dgm:spPr/>
      <dgm:t>
        <a:bodyPr/>
        <a:lstStyle/>
        <a:p>
          <a:r>
            <a:rPr lang="zh-CN" altLang="en-US"/>
            <a:t>组织实施</a:t>
          </a:r>
        </a:p>
      </dgm:t>
    </dgm:pt>
    <dgm:pt modelId="{46575FE5-5D6F-482A-AF17-8EC986C5E980}" type="parTrans" cxnId="{FDBFEB45-F9C3-455F-B4B4-589A6C7907CB}">
      <dgm:prSet/>
      <dgm:spPr/>
      <dgm:t>
        <a:bodyPr/>
        <a:lstStyle/>
        <a:p>
          <a:endParaRPr lang="zh-CN" altLang="en-US"/>
        </a:p>
      </dgm:t>
    </dgm:pt>
    <dgm:pt modelId="{FFC058AC-E1F6-4061-BD9B-28A51791AABD}" type="sibTrans" cxnId="{FDBFEB45-F9C3-455F-B4B4-589A6C7907CB}">
      <dgm:prSet/>
      <dgm:spPr/>
      <dgm:t>
        <a:bodyPr/>
        <a:lstStyle/>
        <a:p>
          <a:endParaRPr lang="zh-CN" altLang="en-US"/>
        </a:p>
      </dgm:t>
    </dgm:pt>
    <dgm:pt modelId="{D55D7D95-0AA4-4D5F-93FC-AF85B4B1C4F3}">
      <dgm:prSet/>
      <dgm:spPr/>
      <dgm:t>
        <a:bodyPr/>
        <a:lstStyle/>
        <a:p>
          <a:r>
            <a:rPr lang="zh-CN" altLang="en-US"/>
            <a:t>效果检查</a:t>
          </a:r>
        </a:p>
      </dgm:t>
    </dgm:pt>
    <dgm:pt modelId="{73D73408-84CD-4FE8-ACFE-82298FAFF3EA}" type="parTrans" cxnId="{C9D059CC-0716-4694-AE2D-7613722C0D26}">
      <dgm:prSet/>
      <dgm:spPr/>
      <dgm:t>
        <a:bodyPr/>
        <a:lstStyle/>
        <a:p>
          <a:endParaRPr lang="zh-CN" altLang="en-US"/>
        </a:p>
      </dgm:t>
    </dgm:pt>
    <dgm:pt modelId="{47377C81-0939-4770-8258-442CE7F17F75}" type="sibTrans" cxnId="{C9D059CC-0716-4694-AE2D-7613722C0D26}">
      <dgm:prSet/>
      <dgm:spPr/>
      <dgm:t>
        <a:bodyPr/>
        <a:lstStyle/>
        <a:p>
          <a:endParaRPr lang="zh-CN" altLang="en-US"/>
        </a:p>
      </dgm:t>
    </dgm:pt>
    <dgm:pt modelId="{639DD23E-7CEC-4C66-93FA-1387E62A9E81}">
      <dgm:prSet/>
      <dgm:spPr/>
      <dgm:t>
        <a:bodyPr/>
        <a:lstStyle/>
        <a:p>
          <a:r>
            <a:rPr lang="zh-CN" altLang="en-US"/>
            <a:t>措施巩固</a:t>
          </a:r>
        </a:p>
      </dgm:t>
    </dgm:pt>
    <dgm:pt modelId="{B273A9DE-2EA0-4348-BACF-17DC922D675F}" type="parTrans" cxnId="{A38D3944-9A71-494C-B697-2740AC311B1E}">
      <dgm:prSet/>
      <dgm:spPr/>
      <dgm:t>
        <a:bodyPr/>
        <a:lstStyle/>
        <a:p>
          <a:endParaRPr lang="zh-CN" altLang="en-US"/>
        </a:p>
      </dgm:t>
    </dgm:pt>
    <dgm:pt modelId="{E67944C0-201A-479B-95B2-B2615AD0DF14}" type="sibTrans" cxnId="{A38D3944-9A71-494C-B697-2740AC311B1E}">
      <dgm:prSet/>
      <dgm:spPr/>
      <dgm:t>
        <a:bodyPr/>
        <a:lstStyle/>
        <a:p>
          <a:endParaRPr lang="zh-CN" altLang="en-US"/>
        </a:p>
      </dgm:t>
    </dgm:pt>
    <dgm:pt modelId="{82123ECD-821D-4614-A569-5466B8F876B4}">
      <dgm:prSet/>
      <dgm:spPr/>
      <dgm:t>
        <a:bodyPr/>
        <a:lstStyle/>
        <a:p>
          <a:r>
            <a:rPr lang="zh-CN" altLang="en-US"/>
            <a:t>活动总结</a:t>
          </a:r>
        </a:p>
      </dgm:t>
    </dgm:pt>
    <dgm:pt modelId="{ABF41F8A-6D77-4F9F-929C-DD989E051092}" type="parTrans" cxnId="{551D9236-E007-4F52-83AA-81AE832EC5E0}">
      <dgm:prSet/>
      <dgm:spPr/>
      <dgm:t>
        <a:bodyPr/>
        <a:lstStyle/>
        <a:p>
          <a:endParaRPr lang="zh-CN" altLang="en-US"/>
        </a:p>
      </dgm:t>
    </dgm:pt>
    <dgm:pt modelId="{5FCF54E2-C973-47A7-9F40-59C3A8151E43}" type="sibTrans" cxnId="{551D9236-E007-4F52-83AA-81AE832EC5E0}">
      <dgm:prSet/>
      <dgm:spPr/>
      <dgm:t>
        <a:bodyPr/>
        <a:lstStyle/>
        <a:p>
          <a:endParaRPr lang="zh-CN" altLang="en-US"/>
        </a:p>
      </dgm:t>
    </dgm:pt>
    <dgm:pt modelId="{CC54943A-B46C-4F8A-801E-4AE69BA2CAE8}" type="pres">
      <dgm:prSet presAssocID="{A97E8224-B5A7-4B8A-BB89-792AA6C0E4A4}" presName="linearFlow" presStyleCnt="0">
        <dgm:presLayoutVars>
          <dgm:dir/>
          <dgm:animLvl val="lvl"/>
          <dgm:resizeHandles val="exact"/>
        </dgm:presLayoutVars>
      </dgm:prSet>
      <dgm:spPr/>
      <dgm:t>
        <a:bodyPr/>
        <a:lstStyle/>
        <a:p>
          <a:endParaRPr lang="zh-CN" altLang="en-US"/>
        </a:p>
      </dgm:t>
    </dgm:pt>
    <dgm:pt modelId="{9DE73D74-C269-48E8-93C1-80BBF42B3513}" type="pres">
      <dgm:prSet presAssocID="{CD34513E-E016-468D-B03B-779A9301AC58}" presName="composite" presStyleCnt="0"/>
      <dgm:spPr/>
    </dgm:pt>
    <dgm:pt modelId="{74E738FA-B8AB-4067-94DC-EA29791F345C}" type="pres">
      <dgm:prSet presAssocID="{CD34513E-E016-468D-B03B-779A9301AC58}" presName="parTx" presStyleLbl="node1" presStyleIdx="0" presStyleCnt="5">
        <dgm:presLayoutVars>
          <dgm:chMax val="0"/>
          <dgm:chPref val="0"/>
          <dgm:bulletEnabled val="1"/>
        </dgm:presLayoutVars>
      </dgm:prSet>
      <dgm:spPr/>
      <dgm:t>
        <a:bodyPr/>
        <a:lstStyle/>
        <a:p>
          <a:endParaRPr lang="zh-CN" altLang="en-US"/>
        </a:p>
      </dgm:t>
    </dgm:pt>
    <dgm:pt modelId="{92D64081-6B25-48C6-9C0D-85A6E8F6BE82}" type="pres">
      <dgm:prSet presAssocID="{CD34513E-E016-468D-B03B-779A9301AC58}" presName="parSh" presStyleLbl="node1" presStyleIdx="0" presStyleCnt="5"/>
      <dgm:spPr/>
      <dgm:t>
        <a:bodyPr/>
        <a:lstStyle/>
        <a:p>
          <a:endParaRPr lang="zh-CN" altLang="en-US"/>
        </a:p>
      </dgm:t>
    </dgm:pt>
    <dgm:pt modelId="{2941F812-88D0-416C-8E62-9BEAAB145E82}" type="pres">
      <dgm:prSet presAssocID="{CD34513E-E016-468D-B03B-779A9301AC58}" presName="desTx" presStyleLbl="fgAcc1" presStyleIdx="0" presStyleCnt="5">
        <dgm:presLayoutVars>
          <dgm:bulletEnabled val="1"/>
        </dgm:presLayoutVars>
      </dgm:prSet>
      <dgm:spPr/>
      <dgm:t>
        <a:bodyPr/>
        <a:lstStyle/>
        <a:p>
          <a:endParaRPr lang="zh-CN" altLang="en-US"/>
        </a:p>
      </dgm:t>
    </dgm:pt>
    <dgm:pt modelId="{31A304AB-377A-45FB-9455-E3C4CDFD1797}" type="pres">
      <dgm:prSet presAssocID="{77891A35-F543-431E-893F-D2F71C01C8A1}" presName="sibTrans" presStyleLbl="sibTrans2D1" presStyleIdx="0" presStyleCnt="4"/>
      <dgm:spPr/>
      <dgm:t>
        <a:bodyPr/>
        <a:lstStyle/>
        <a:p>
          <a:endParaRPr lang="zh-CN" altLang="en-US"/>
        </a:p>
      </dgm:t>
    </dgm:pt>
    <dgm:pt modelId="{B43F7B8E-1A6D-4D70-B94F-562889F62A65}" type="pres">
      <dgm:prSet presAssocID="{77891A35-F543-431E-893F-D2F71C01C8A1}" presName="connTx" presStyleLbl="sibTrans2D1" presStyleIdx="0" presStyleCnt="4"/>
      <dgm:spPr/>
      <dgm:t>
        <a:bodyPr/>
        <a:lstStyle/>
        <a:p>
          <a:endParaRPr lang="zh-CN" altLang="en-US"/>
        </a:p>
      </dgm:t>
    </dgm:pt>
    <dgm:pt modelId="{31DE5973-1058-43AE-BB60-41666B92AB1D}" type="pres">
      <dgm:prSet presAssocID="{FDC31503-DF16-4EB8-81D7-F221BD75E2C0}" presName="composite" presStyleCnt="0"/>
      <dgm:spPr/>
    </dgm:pt>
    <dgm:pt modelId="{079E61F5-3077-4373-9106-301D69ACD514}" type="pres">
      <dgm:prSet presAssocID="{FDC31503-DF16-4EB8-81D7-F221BD75E2C0}" presName="parTx" presStyleLbl="node1" presStyleIdx="0" presStyleCnt="5">
        <dgm:presLayoutVars>
          <dgm:chMax val="0"/>
          <dgm:chPref val="0"/>
          <dgm:bulletEnabled val="1"/>
        </dgm:presLayoutVars>
      </dgm:prSet>
      <dgm:spPr/>
      <dgm:t>
        <a:bodyPr/>
        <a:lstStyle/>
        <a:p>
          <a:endParaRPr lang="zh-CN" altLang="en-US"/>
        </a:p>
      </dgm:t>
    </dgm:pt>
    <dgm:pt modelId="{4B416A7B-F450-4BA2-8EC6-0FA51BE6E26F}" type="pres">
      <dgm:prSet presAssocID="{FDC31503-DF16-4EB8-81D7-F221BD75E2C0}" presName="parSh" presStyleLbl="node1" presStyleIdx="1" presStyleCnt="5"/>
      <dgm:spPr/>
      <dgm:t>
        <a:bodyPr/>
        <a:lstStyle/>
        <a:p>
          <a:endParaRPr lang="zh-CN" altLang="en-US"/>
        </a:p>
      </dgm:t>
    </dgm:pt>
    <dgm:pt modelId="{0B80A30E-69CD-420E-9DC2-BEDED54F384E}" type="pres">
      <dgm:prSet presAssocID="{FDC31503-DF16-4EB8-81D7-F221BD75E2C0}" presName="desTx" presStyleLbl="fgAcc1" presStyleIdx="1" presStyleCnt="5">
        <dgm:presLayoutVars>
          <dgm:bulletEnabled val="1"/>
        </dgm:presLayoutVars>
      </dgm:prSet>
      <dgm:spPr/>
      <dgm:t>
        <a:bodyPr/>
        <a:lstStyle/>
        <a:p>
          <a:endParaRPr lang="zh-CN" altLang="en-US"/>
        </a:p>
      </dgm:t>
    </dgm:pt>
    <dgm:pt modelId="{75699E52-52E2-4BDF-9CDC-430EF148121C}" type="pres">
      <dgm:prSet presAssocID="{4FBC5D60-264F-47A0-94FA-FA34C8E739D6}" presName="sibTrans" presStyleLbl="sibTrans2D1" presStyleIdx="1" presStyleCnt="4"/>
      <dgm:spPr/>
      <dgm:t>
        <a:bodyPr/>
        <a:lstStyle/>
        <a:p>
          <a:endParaRPr lang="zh-CN" altLang="en-US"/>
        </a:p>
      </dgm:t>
    </dgm:pt>
    <dgm:pt modelId="{C451DE05-FA66-4B94-8937-BB9B47A045D8}" type="pres">
      <dgm:prSet presAssocID="{4FBC5D60-264F-47A0-94FA-FA34C8E739D6}" presName="connTx" presStyleLbl="sibTrans2D1" presStyleIdx="1" presStyleCnt="4"/>
      <dgm:spPr/>
      <dgm:t>
        <a:bodyPr/>
        <a:lstStyle/>
        <a:p>
          <a:endParaRPr lang="zh-CN" altLang="en-US"/>
        </a:p>
      </dgm:t>
    </dgm:pt>
    <dgm:pt modelId="{CF6AEF27-B4F6-4735-9DCE-D758E956645F}" type="pres">
      <dgm:prSet presAssocID="{425A39D0-3E33-48F8-9185-D9C6CB1FAF28}" presName="composite" presStyleCnt="0"/>
      <dgm:spPr/>
    </dgm:pt>
    <dgm:pt modelId="{B95DA310-CDAE-4F40-AE40-10EA14421633}" type="pres">
      <dgm:prSet presAssocID="{425A39D0-3E33-48F8-9185-D9C6CB1FAF28}" presName="parTx" presStyleLbl="node1" presStyleIdx="1" presStyleCnt="5">
        <dgm:presLayoutVars>
          <dgm:chMax val="0"/>
          <dgm:chPref val="0"/>
          <dgm:bulletEnabled val="1"/>
        </dgm:presLayoutVars>
      </dgm:prSet>
      <dgm:spPr/>
      <dgm:t>
        <a:bodyPr/>
        <a:lstStyle/>
        <a:p>
          <a:endParaRPr lang="zh-CN" altLang="en-US"/>
        </a:p>
      </dgm:t>
    </dgm:pt>
    <dgm:pt modelId="{767B2A32-DE6C-4A70-828D-7007396BEC72}" type="pres">
      <dgm:prSet presAssocID="{425A39D0-3E33-48F8-9185-D9C6CB1FAF28}" presName="parSh" presStyleLbl="node1" presStyleIdx="2" presStyleCnt="5"/>
      <dgm:spPr/>
      <dgm:t>
        <a:bodyPr/>
        <a:lstStyle/>
        <a:p>
          <a:endParaRPr lang="zh-CN" altLang="en-US"/>
        </a:p>
      </dgm:t>
    </dgm:pt>
    <dgm:pt modelId="{99E909B4-DDA1-4F2E-B3BF-521217801085}" type="pres">
      <dgm:prSet presAssocID="{425A39D0-3E33-48F8-9185-D9C6CB1FAF28}" presName="desTx" presStyleLbl="fgAcc1" presStyleIdx="2" presStyleCnt="5">
        <dgm:presLayoutVars>
          <dgm:bulletEnabled val="1"/>
        </dgm:presLayoutVars>
      </dgm:prSet>
      <dgm:spPr/>
      <dgm:t>
        <a:bodyPr/>
        <a:lstStyle/>
        <a:p>
          <a:endParaRPr lang="zh-CN" altLang="en-US"/>
        </a:p>
      </dgm:t>
    </dgm:pt>
    <dgm:pt modelId="{F89E3686-36E2-4F00-BEF0-6BBB312C0479}" type="pres">
      <dgm:prSet presAssocID="{90A43C31-51E6-4E01-8FA0-19ADE4A514C5}" presName="sibTrans" presStyleLbl="sibTrans2D1" presStyleIdx="2" presStyleCnt="4"/>
      <dgm:spPr/>
      <dgm:t>
        <a:bodyPr/>
        <a:lstStyle/>
        <a:p>
          <a:endParaRPr lang="zh-CN" altLang="en-US"/>
        </a:p>
      </dgm:t>
    </dgm:pt>
    <dgm:pt modelId="{914CD370-3058-4093-9A98-C0E3E0993330}" type="pres">
      <dgm:prSet presAssocID="{90A43C31-51E6-4E01-8FA0-19ADE4A514C5}" presName="connTx" presStyleLbl="sibTrans2D1" presStyleIdx="2" presStyleCnt="4"/>
      <dgm:spPr/>
      <dgm:t>
        <a:bodyPr/>
        <a:lstStyle/>
        <a:p>
          <a:endParaRPr lang="zh-CN" altLang="en-US"/>
        </a:p>
      </dgm:t>
    </dgm:pt>
    <dgm:pt modelId="{6C5EEBAC-36E8-4223-8676-7EE7BA842054}" type="pres">
      <dgm:prSet presAssocID="{9098A851-29DA-40BD-8029-85530DCC4F1B}" presName="composite" presStyleCnt="0"/>
      <dgm:spPr/>
    </dgm:pt>
    <dgm:pt modelId="{40E0B6F6-D6B0-4B9D-B7AC-C5CC0DBBBA0D}" type="pres">
      <dgm:prSet presAssocID="{9098A851-29DA-40BD-8029-85530DCC4F1B}" presName="parTx" presStyleLbl="node1" presStyleIdx="2" presStyleCnt="5">
        <dgm:presLayoutVars>
          <dgm:chMax val="0"/>
          <dgm:chPref val="0"/>
          <dgm:bulletEnabled val="1"/>
        </dgm:presLayoutVars>
      </dgm:prSet>
      <dgm:spPr/>
      <dgm:t>
        <a:bodyPr/>
        <a:lstStyle/>
        <a:p>
          <a:endParaRPr lang="zh-CN" altLang="en-US"/>
        </a:p>
      </dgm:t>
    </dgm:pt>
    <dgm:pt modelId="{9282750C-F781-45FF-BB92-98EC5526607D}" type="pres">
      <dgm:prSet presAssocID="{9098A851-29DA-40BD-8029-85530DCC4F1B}" presName="parSh" presStyleLbl="node1" presStyleIdx="3" presStyleCnt="5"/>
      <dgm:spPr/>
      <dgm:t>
        <a:bodyPr/>
        <a:lstStyle/>
        <a:p>
          <a:endParaRPr lang="zh-CN" altLang="en-US"/>
        </a:p>
      </dgm:t>
    </dgm:pt>
    <dgm:pt modelId="{0911F596-38A4-42E5-B176-902C0166D3DA}" type="pres">
      <dgm:prSet presAssocID="{9098A851-29DA-40BD-8029-85530DCC4F1B}" presName="desTx" presStyleLbl="fgAcc1" presStyleIdx="3" presStyleCnt="5">
        <dgm:presLayoutVars>
          <dgm:bulletEnabled val="1"/>
        </dgm:presLayoutVars>
      </dgm:prSet>
      <dgm:spPr/>
      <dgm:t>
        <a:bodyPr/>
        <a:lstStyle/>
        <a:p>
          <a:endParaRPr lang="zh-CN" altLang="en-US"/>
        </a:p>
      </dgm:t>
    </dgm:pt>
    <dgm:pt modelId="{F651F4D4-B447-43DC-82EC-AE52D252ADAE}" type="pres">
      <dgm:prSet presAssocID="{2C2D8761-35AF-40C7-B8D1-101F81861E41}" presName="sibTrans" presStyleLbl="sibTrans2D1" presStyleIdx="3" presStyleCnt="4"/>
      <dgm:spPr/>
      <dgm:t>
        <a:bodyPr/>
        <a:lstStyle/>
        <a:p>
          <a:endParaRPr lang="zh-CN" altLang="en-US"/>
        </a:p>
      </dgm:t>
    </dgm:pt>
    <dgm:pt modelId="{160BB6C4-888E-4224-A28D-1A1D42B74593}" type="pres">
      <dgm:prSet presAssocID="{2C2D8761-35AF-40C7-B8D1-101F81861E41}" presName="connTx" presStyleLbl="sibTrans2D1" presStyleIdx="3" presStyleCnt="4"/>
      <dgm:spPr/>
      <dgm:t>
        <a:bodyPr/>
        <a:lstStyle/>
        <a:p>
          <a:endParaRPr lang="zh-CN" altLang="en-US"/>
        </a:p>
      </dgm:t>
    </dgm:pt>
    <dgm:pt modelId="{5EC32E02-D2FF-47ED-8319-69BBB1AECE19}" type="pres">
      <dgm:prSet presAssocID="{E98B2514-73BB-4CCF-AC01-B7D4B9BAD0FD}" presName="composite" presStyleCnt="0"/>
      <dgm:spPr/>
    </dgm:pt>
    <dgm:pt modelId="{7268570F-30A9-48F2-997F-5AA87FAB1DF3}" type="pres">
      <dgm:prSet presAssocID="{E98B2514-73BB-4CCF-AC01-B7D4B9BAD0FD}" presName="parTx" presStyleLbl="node1" presStyleIdx="3" presStyleCnt="5">
        <dgm:presLayoutVars>
          <dgm:chMax val="0"/>
          <dgm:chPref val="0"/>
          <dgm:bulletEnabled val="1"/>
        </dgm:presLayoutVars>
      </dgm:prSet>
      <dgm:spPr/>
      <dgm:t>
        <a:bodyPr/>
        <a:lstStyle/>
        <a:p>
          <a:endParaRPr lang="zh-CN" altLang="en-US"/>
        </a:p>
      </dgm:t>
    </dgm:pt>
    <dgm:pt modelId="{8A8E497A-157C-41AE-9A7A-C32F647FCBF5}" type="pres">
      <dgm:prSet presAssocID="{E98B2514-73BB-4CCF-AC01-B7D4B9BAD0FD}" presName="parSh" presStyleLbl="node1" presStyleIdx="4" presStyleCnt="5"/>
      <dgm:spPr/>
      <dgm:t>
        <a:bodyPr/>
        <a:lstStyle/>
        <a:p>
          <a:endParaRPr lang="zh-CN" altLang="en-US"/>
        </a:p>
      </dgm:t>
    </dgm:pt>
    <dgm:pt modelId="{36A66008-E4B1-43BB-9DE2-0C8372A4380E}" type="pres">
      <dgm:prSet presAssocID="{E98B2514-73BB-4CCF-AC01-B7D4B9BAD0FD}" presName="desTx" presStyleLbl="fgAcc1" presStyleIdx="4" presStyleCnt="5">
        <dgm:presLayoutVars>
          <dgm:bulletEnabled val="1"/>
        </dgm:presLayoutVars>
      </dgm:prSet>
      <dgm:spPr/>
      <dgm:t>
        <a:bodyPr/>
        <a:lstStyle/>
        <a:p>
          <a:endParaRPr lang="zh-CN" altLang="en-US"/>
        </a:p>
      </dgm:t>
    </dgm:pt>
  </dgm:ptLst>
  <dgm:cxnLst>
    <dgm:cxn modelId="{A38D3944-9A71-494C-B697-2740AC311B1E}" srcId="{E98B2514-73BB-4CCF-AC01-B7D4B9BAD0FD}" destId="{639DD23E-7CEC-4C66-93FA-1387E62A9E81}" srcOrd="1" destOrd="0" parTransId="{B273A9DE-2EA0-4348-BACF-17DC922D675F}" sibTransId="{E67944C0-201A-479B-95B2-B2615AD0DF14}"/>
    <dgm:cxn modelId="{66CF56C7-48DF-4639-90FC-13E55DA3F34A}" type="presOf" srcId="{9098A851-29DA-40BD-8029-85530DCC4F1B}" destId="{40E0B6F6-D6B0-4B9D-B7AC-C5CC0DBBBA0D}" srcOrd="0" destOrd="0" presId="urn:microsoft.com/office/officeart/2005/8/layout/process3#2"/>
    <dgm:cxn modelId="{5FB4EB92-A213-45D1-829B-1C453495B179}" type="presOf" srcId="{425A39D0-3E33-48F8-9185-D9C6CB1FAF28}" destId="{767B2A32-DE6C-4A70-828D-7007396BEC72}" srcOrd="1" destOrd="0" presId="urn:microsoft.com/office/officeart/2005/8/layout/process3#2"/>
    <dgm:cxn modelId="{BC2AD829-80FF-4374-A5F5-76ADFE5A61B4}" type="presOf" srcId="{90A43C31-51E6-4E01-8FA0-19ADE4A514C5}" destId="{F89E3686-36E2-4F00-BEF0-6BBB312C0479}" srcOrd="0" destOrd="0" presId="urn:microsoft.com/office/officeart/2005/8/layout/process3#2"/>
    <dgm:cxn modelId="{2F66392F-F5E5-4C07-8410-5ED21C5F7EB1}" type="presOf" srcId="{43898E83-71E3-4292-8924-9DA909E77954}" destId="{0911F596-38A4-42E5-B176-902C0166D3DA}" srcOrd="0" destOrd="2" presId="urn:microsoft.com/office/officeart/2005/8/layout/process3#2"/>
    <dgm:cxn modelId="{2090C393-A6DE-47D8-BEF1-C7878B4ED3D3}" type="presOf" srcId="{4FBC5D60-264F-47A0-94FA-FA34C8E739D6}" destId="{C451DE05-FA66-4B94-8937-BB9B47A045D8}" srcOrd="1" destOrd="0" presId="urn:microsoft.com/office/officeart/2005/8/layout/process3#2"/>
    <dgm:cxn modelId="{DD1EAFF7-0221-41B4-9254-25A5C1535863}" type="presOf" srcId="{90A43C31-51E6-4E01-8FA0-19ADE4A514C5}" destId="{914CD370-3058-4093-9A98-C0E3E0993330}" srcOrd="1" destOrd="0" presId="urn:microsoft.com/office/officeart/2005/8/layout/process3#2"/>
    <dgm:cxn modelId="{5305A9BB-EFCB-4BA1-B19E-F0D9F80C2C42}" type="presOf" srcId="{CD34513E-E016-468D-B03B-779A9301AC58}" destId="{92D64081-6B25-48C6-9C0D-85A6E8F6BE82}" srcOrd="1" destOrd="0" presId="urn:microsoft.com/office/officeart/2005/8/layout/process3#2"/>
    <dgm:cxn modelId="{413FC2FB-4A82-4CCB-9C0A-3D8F46761608}" type="presOf" srcId="{425A39D0-3E33-48F8-9185-D9C6CB1FAF28}" destId="{B95DA310-CDAE-4F40-AE40-10EA14421633}" srcOrd="0" destOrd="0" presId="urn:microsoft.com/office/officeart/2005/8/layout/process3#2"/>
    <dgm:cxn modelId="{F8B6AC0B-98BA-4207-8473-B885BBFC7E08}" srcId="{A97E8224-B5A7-4B8A-BB89-792AA6C0E4A4}" destId="{9098A851-29DA-40BD-8029-85530DCC4F1B}" srcOrd="3" destOrd="0" parTransId="{D104AE0E-7248-4FA0-8C95-05A52286B0D9}" sibTransId="{2C2D8761-35AF-40C7-B8D1-101F81861E41}"/>
    <dgm:cxn modelId="{F126DDA9-5564-42E2-94D5-B84E239075D1}" type="presOf" srcId="{2C2D8761-35AF-40C7-B8D1-101F81861E41}" destId="{F651F4D4-B447-43DC-82EC-AE52D252ADAE}" srcOrd="0" destOrd="0" presId="urn:microsoft.com/office/officeart/2005/8/layout/process3#2"/>
    <dgm:cxn modelId="{551D9236-E007-4F52-83AA-81AE832EC5E0}" srcId="{E98B2514-73BB-4CCF-AC01-B7D4B9BAD0FD}" destId="{82123ECD-821D-4614-A569-5466B8F876B4}" srcOrd="2" destOrd="0" parTransId="{ABF41F8A-6D77-4F9F-929C-DD989E051092}" sibTransId="{5FCF54E2-C973-47A7-9F40-59C3A8151E43}"/>
    <dgm:cxn modelId="{41A6ACE2-9B35-455F-B553-D6B826835A99}" type="presOf" srcId="{0E0B4772-D694-49F3-AA3C-EA8DEAE43C5D}" destId="{2941F812-88D0-416C-8E62-9BEAAB145E82}" srcOrd="0" destOrd="0" presId="urn:microsoft.com/office/officeart/2005/8/layout/process3#2"/>
    <dgm:cxn modelId="{2F33F30B-F022-4549-952E-7D1427079BAC}" srcId="{CD34513E-E016-468D-B03B-779A9301AC58}" destId="{0E0B4772-D694-49F3-AA3C-EA8DEAE43C5D}" srcOrd="0" destOrd="0" parTransId="{DBFA7B40-E9D6-441E-9BB4-F5D3FBABD7FC}" sibTransId="{1B7705E9-2701-4877-AC76-01A9E1BDB0B4}"/>
    <dgm:cxn modelId="{5847BD00-14EC-4E24-BD4B-3530059482DC}" srcId="{9098A851-29DA-40BD-8029-85530DCC4F1B}" destId="{6D0F714C-B20D-4473-858B-5A9DD46535AD}" srcOrd="0" destOrd="0" parTransId="{BEBF98E6-0C32-45DF-9845-A35884872CA2}" sibTransId="{5C1320CD-7BDA-42E4-8F99-BA2B2216075F}"/>
    <dgm:cxn modelId="{E6E5602B-6401-473E-A279-C027334964BE}" srcId="{CD34513E-E016-468D-B03B-779A9301AC58}" destId="{C179F4B5-28CE-40B5-A749-E4575AA444E8}" srcOrd="1" destOrd="0" parTransId="{C6B38F83-2E0E-4126-BAC7-139895270F02}" sibTransId="{D32C2ACF-0860-4261-BC8E-E02491BE18CC}"/>
    <dgm:cxn modelId="{7F89C6FC-3B48-45CF-ADD5-B1792451DA8A}" type="presOf" srcId="{82123ECD-821D-4614-A569-5466B8F876B4}" destId="{36A66008-E4B1-43BB-9DE2-0C8372A4380E}" srcOrd="0" destOrd="2" presId="urn:microsoft.com/office/officeart/2005/8/layout/process3#2"/>
    <dgm:cxn modelId="{366A6B8F-7ECD-4FE3-A04A-C0E65C43AAE1}" type="presOf" srcId="{9098A851-29DA-40BD-8029-85530DCC4F1B}" destId="{9282750C-F781-45FF-BB92-98EC5526607D}" srcOrd="1" destOrd="0" presId="urn:microsoft.com/office/officeart/2005/8/layout/process3#2"/>
    <dgm:cxn modelId="{FDBFEB45-F9C3-455F-B4B4-589A6C7907CB}" srcId="{9098A851-29DA-40BD-8029-85530DCC4F1B}" destId="{43898E83-71E3-4292-8924-9DA909E77954}" srcOrd="2" destOrd="0" parTransId="{46575FE5-5D6F-482A-AF17-8EC986C5E980}" sibTransId="{FFC058AC-E1F6-4061-BD9B-28A51791AABD}"/>
    <dgm:cxn modelId="{DA6241CA-EE81-4DE1-B68B-34133A2C8A7F}" type="presOf" srcId="{C6D0B9C7-1152-41F8-B909-97BA5329DC55}" destId="{0B80A30E-69CD-420E-9DC2-BEDED54F384E}" srcOrd="0" destOrd="1" presId="urn:microsoft.com/office/officeart/2005/8/layout/process3#2"/>
    <dgm:cxn modelId="{1D02A272-CE85-4F5F-8BE5-0D86686E63B8}" srcId="{FDC31503-DF16-4EB8-81D7-F221BD75E2C0}" destId="{C6D0B9C7-1152-41F8-B909-97BA5329DC55}" srcOrd="1" destOrd="0" parTransId="{4DAF9992-58F6-42B6-BEE4-73CB71531DE6}" sibTransId="{777292A6-F440-4B04-85AC-973E99660559}"/>
    <dgm:cxn modelId="{5CD98B36-759A-4EF8-8E7B-DE19F7F9FDFC}" type="presOf" srcId="{6D0F714C-B20D-4473-858B-5A9DD46535AD}" destId="{0911F596-38A4-42E5-B176-902C0166D3DA}" srcOrd="0" destOrd="0" presId="urn:microsoft.com/office/officeart/2005/8/layout/process3#2"/>
    <dgm:cxn modelId="{D01DB2E9-EC29-40C8-90AB-27061ECAECAE}" type="presOf" srcId="{639DD23E-7CEC-4C66-93FA-1387E62A9E81}" destId="{36A66008-E4B1-43BB-9DE2-0C8372A4380E}" srcOrd="0" destOrd="1" presId="urn:microsoft.com/office/officeart/2005/8/layout/process3#2"/>
    <dgm:cxn modelId="{13B4D41A-71C3-48B1-A415-E17FB15C174B}" type="presOf" srcId="{2C2D8761-35AF-40C7-B8D1-101F81861E41}" destId="{160BB6C4-888E-4224-A28D-1A1D42B74593}" srcOrd="1" destOrd="0" presId="urn:microsoft.com/office/officeart/2005/8/layout/process3#2"/>
    <dgm:cxn modelId="{B7EF7626-750F-42D7-AA28-8BB5298A028C}" srcId="{9098A851-29DA-40BD-8029-85530DCC4F1B}" destId="{74DA35DC-FC80-4943-9A0D-ADEB41515B2B}" srcOrd="1" destOrd="0" parTransId="{EEE7BDAA-9CDB-4723-AE96-EA4D3B332C5C}" sibTransId="{CF2AA008-9293-4796-9B25-E5C9DF5C71F3}"/>
    <dgm:cxn modelId="{740005E9-1D3C-4787-9F2A-5E6E6235CAC7}" srcId="{425A39D0-3E33-48F8-9185-D9C6CB1FAF28}" destId="{3D79969D-EF2B-4F4F-80FB-C84EF34F4983}" srcOrd="1" destOrd="0" parTransId="{A171ED2B-7210-4DFB-9C89-19CD40194886}" sibTransId="{207C86F3-7136-4EEB-AC01-A417A15273BD}"/>
    <dgm:cxn modelId="{EC5A1C70-312B-4C22-BEE1-A0ED38AF6FCC}" type="presOf" srcId="{3D79969D-EF2B-4F4F-80FB-C84EF34F4983}" destId="{99E909B4-DDA1-4F2E-B3BF-521217801085}" srcOrd="0" destOrd="1" presId="urn:microsoft.com/office/officeart/2005/8/layout/process3#2"/>
    <dgm:cxn modelId="{7BE53DB5-A21D-4215-BF39-B07629C3BCE5}" srcId="{A97E8224-B5A7-4B8A-BB89-792AA6C0E4A4}" destId="{FDC31503-DF16-4EB8-81D7-F221BD75E2C0}" srcOrd="1" destOrd="0" parTransId="{49C6D73D-5F96-4E88-B853-98104C965AB1}" sibTransId="{4FBC5D60-264F-47A0-94FA-FA34C8E739D6}"/>
    <dgm:cxn modelId="{BCAFADD1-7645-40EA-943E-FBC33E72C439}" type="presOf" srcId="{AB50FE8B-4808-4538-AA91-2C57CF28A184}" destId="{0B80A30E-69CD-420E-9DC2-BEDED54F384E}" srcOrd="0" destOrd="0" presId="urn:microsoft.com/office/officeart/2005/8/layout/process3#2"/>
    <dgm:cxn modelId="{956C4CFF-B548-42C8-A176-CBC7A00D3EC2}" type="presOf" srcId="{E98B2514-73BB-4CCF-AC01-B7D4B9BAD0FD}" destId="{8A8E497A-157C-41AE-9A7A-C32F647FCBF5}" srcOrd="1" destOrd="0" presId="urn:microsoft.com/office/officeart/2005/8/layout/process3#2"/>
    <dgm:cxn modelId="{704E512E-22F4-46DF-84B7-659DA8B4D607}" srcId="{A97E8224-B5A7-4B8A-BB89-792AA6C0E4A4}" destId="{E98B2514-73BB-4CCF-AC01-B7D4B9BAD0FD}" srcOrd="4" destOrd="0" parTransId="{5F65496C-E5AB-4A1F-B91D-9A2F6A5EB12B}" sibTransId="{DADB3211-E19A-4E47-852A-A7BE4916E62D}"/>
    <dgm:cxn modelId="{AE5A34D6-B4BD-4E3B-8981-29BC0E58D734}" type="presOf" srcId="{77891A35-F543-431E-893F-D2F71C01C8A1}" destId="{31A304AB-377A-45FB-9455-E3C4CDFD1797}" srcOrd="0" destOrd="0" presId="urn:microsoft.com/office/officeart/2005/8/layout/process3#2"/>
    <dgm:cxn modelId="{33DF0CDD-ADA1-4FB8-B4B1-ECEDE9DAE09C}" type="presOf" srcId="{77891A35-F543-431E-893F-D2F71C01C8A1}" destId="{B43F7B8E-1A6D-4D70-B94F-562889F62A65}" srcOrd="1" destOrd="0" presId="urn:microsoft.com/office/officeart/2005/8/layout/process3#2"/>
    <dgm:cxn modelId="{82369D62-7D8D-4DAA-B299-2437CB1617A0}" type="presOf" srcId="{FDC31503-DF16-4EB8-81D7-F221BD75E2C0}" destId="{079E61F5-3077-4373-9106-301D69ACD514}" srcOrd="0" destOrd="0" presId="urn:microsoft.com/office/officeart/2005/8/layout/process3#2"/>
    <dgm:cxn modelId="{4CB1A537-98EA-4EAB-894B-F84DA00110FA}" srcId="{A97E8224-B5A7-4B8A-BB89-792AA6C0E4A4}" destId="{425A39D0-3E33-48F8-9185-D9C6CB1FAF28}" srcOrd="2" destOrd="0" parTransId="{064DD396-FF51-4039-8BCE-2B5FEC0E5893}" sibTransId="{90A43C31-51E6-4E01-8FA0-19ADE4A514C5}"/>
    <dgm:cxn modelId="{4C0682C8-8540-4E43-96AF-378BFCDAFF51}" type="presOf" srcId="{CD34513E-E016-468D-B03B-779A9301AC58}" destId="{74E738FA-B8AB-4067-94DC-EA29791F345C}" srcOrd="0" destOrd="0" presId="urn:microsoft.com/office/officeart/2005/8/layout/process3#2"/>
    <dgm:cxn modelId="{E5CE0228-1074-4695-B9D1-CC47D7FFFAC7}" type="presOf" srcId="{74DA35DC-FC80-4943-9A0D-ADEB41515B2B}" destId="{0911F596-38A4-42E5-B176-902C0166D3DA}" srcOrd="0" destOrd="1" presId="urn:microsoft.com/office/officeart/2005/8/layout/process3#2"/>
    <dgm:cxn modelId="{C856D325-AE11-4052-B985-78FAC4AC356A}" type="presOf" srcId="{C5FD68B0-A845-4CA8-984C-328CB1CE8DEE}" destId="{99E909B4-DDA1-4F2E-B3BF-521217801085}" srcOrd="0" destOrd="0" presId="urn:microsoft.com/office/officeart/2005/8/layout/process3#2"/>
    <dgm:cxn modelId="{3DA1FC63-8328-4F39-89CD-89BBBCFFCF97}" type="presOf" srcId="{4FBC5D60-264F-47A0-94FA-FA34C8E739D6}" destId="{75699E52-52E2-4BDF-9CDC-430EF148121C}" srcOrd="0" destOrd="0" presId="urn:microsoft.com/office/officeart/2005/8/layout/process3#2"/>
    <dgm:cxn modelId="{1C751554-AF3D-4818-97CC-4AE3E82DDD3B}" type="presOf" srcId="{C179F4B5-28CE-40B5-A749-E4575AA444E8}" destId="{2941F812-88D0-416C-8E62-9BEAAB145E82}" srcOrd="0" destOrd="1" presId="urn:microsoft.com/office/officeart/2005/8/layout/process3#2"/>
    <dgm:cxn modelId="{C9D059CC-0716-4694-AE2D-7613722C0D26}" srcId="{E98B2514-73BB-4CCF-AC01-B7D4B9BAD0FD}" destId="{D55D7D95-0AA4-4D5F-93FC-AF85B4B1C4F3}" srcOrd="0" destOrd="0" parTransId="{73D73408-84CD-4FE8-ACFE-82298FAFF3EA}" sibTransId="{47377C81-0939-4770-8258-442CE7F17F75}"/>
    <dgm:cxn modelId="{665CBC18-7B3B-46AD-81FA-6C4ABCE234D3}" type="presOf" srcId="{A97E8224-B5A7-4B8A-BB89-792AA6C0E4A4}" destId="{CC54943A-B46C-4F8A-801E-4AE69BA2CAE8}" srcOrd="0" destOrd="0" presId="urn:microsoft.com/office/officeart/2005/8/layout/process3#2"/>
    <dgm:cxn modelId="{EA3DA4A9-00D0-491C-B296-EC49D82D408A}" srcId="{A97E8224-B5A7-4B8A-BB89-792AA6C0E4A4}" destId="{CD34513E-E016-468D-B03B-779A9301AC58}" srcOrd="0" destOrd="0" parTransId="{4A9CA0DD-4D2E-4A00-9399-411150AB107C}" sibTransId="{77891A35-F543-431E-893F-D2F71C01C8A1}"/>
    <dgm:cxn modelId="{63A7129B-A2D4-4347-9DC2-B9D02E39F283}" srcId="{425A39D0-3E33-48F8-9185-D9C6CB1FAF28}" destId="{C5FD68B0-A845-4CA8-984C-328CB1CE8DEE}" srcOrd="0" destOrd="0" parTransId="{C75CA3C4-64EB-4218-90CA-60E8CF8F04EC}" sibTransId="{30AC0BC2-384E-4988-A90A-43A4DA86E55B}"/>
    <dgm:cxn modelId="{2672E70A-DF9C-4AD9-9D84-4AFB36D8B9C1}" srcId="{FDC31503-DF16-4EB8-81D7-F221BD75E2C0}" destId="{AB50FE8B-4808-4538-AA91-2C57CF28A184}" srcOrd="0" destOrd="0" parTransId="{9EC8D539-3C31-4C4D-8E42-AEF305261F53}" sibTransId="{A9882CE2-740F-4C20-A42A-41FD979BE715}"/>
    <dgm:cxn modelId="{D5393BF0-E26F-4C72-A376-5DC2474A04BE}" type="presOf" srcId="{D55D7D95-0AA4-4D5F-93FC-AF85B4B1C4F3}" destId="{36A66008-E4B1-43BB-9DE2-0C8372A4380E}" srcOrd="0" destOrd="0" presId="urn:microsoft.com/office/officeart/2005/8/layout/process3#2"/>
    <dgm:cxn modelId="{FCB0D55B-EBCB-4A5A-AEAC-33530FF76BE5}" type="presOf" srcId="{FDC31503-DF16-4EB8-81D7-F221BD75E2C0}" destId="{4B416A7B-F450-4BA2-8EC6-0FA51BE6E26F}" srcOrd="1" destOrd="0" presId="urn:microsoft.com/office/officeart/2005/8/layout/process3#2"/>
    <dgm:cxn modelId="{F5192AF1-9F00-4332-AE21-B035C4688CD7}" type="presOf" srcId="{E98B2514-73BB-4CCF-AC01-B7D4B9BAD0FD}" destId="{7268570F-30A9-48F2-997F-5AA87FAB1DF3}" srcOrd="0" destOrd="0" presId="urn:microsoft.com/office/officeart/2005/8/layout/process3#2"/>
    <dgm:cxn modelId="{549671DA-22A4-4429-BA40-1CDC3F0029F5}" type="presParOf" srcId="{CC54943A-B46C-4F8A-801E-4AE69BA2CAE8}" destId="{9DE73D74-C269-48E8-93C1-80BBF42B3513}" srcOrd="0" destOrd="0" presId="urn:microsoft.com/office/officeart/2005/8/layout/process3#2"/>
    <dgm:cxn modelId="{59F92464-C1C3-44B1-8AA6-F3E8152B3435}" type="presParOf" srcId="{9DE73D74-C269-48E8-93C1-80BBF42B3513}" destId="{74E738FA-B8AB-4067-94DC-EA29791F345C}" srcOrd="0" destOrd="0" presId="urn:microsoft.com/office/officeart/2005/8/layout/process3#2"/>
    <dgm:cxn modelId="{3266220A-610B-41EA-B034-AA1E580E7B2A}" type="presParOf" srcId="{9DE73D74-C269-48E8-93C1-80BBF42B3513}" destId="{92D64081-6B25-48C6-9C0D-85A6E8F6BE82}" srcOrd="1" destOrd="0" presId="urn:microsoft.com/office/officeart/2005/8/layout/process3#2"/>
    <dgm:cxn modelId="{7ECFEC21-E48E-4FD4-A8D3-818994C88AC2}" type="presParOf" srcId="{9DE73D74-C269-48E8-93C1-80BBF42B3513}" destId="{2941F812-88D0-416C-8E62-9BEAAB145E82}" srcOrd="2" destOrd="0" presId="urn:microsoft.com/office/officeart/2005/8/layout/process3#2"/>
    <dgm:cxn modelId="{2292E1F7-5998-414F-B676-082A0DA3BAF8}" type="presParOf" srcId="{CC54943A-B46C-4F8A-801E-4AE69BA2CAE8}" destId="{31A304AB-377A-45FB-9455-E3C4CDFD1797}" srcOrd="1" destOrd="0" presId="urn:microsoft.com/office/officeart/2005/8/layout/process3#2"/>
    <dgm:cxn modelId="{31EFF38E-D624-43F9-9552-15EBB7FD623C}" type="presParOf" srcId="{31A304AB-377A-45FB-9455-E3C4CDFD1797}" destId="{B43F7B8E-1A6D-4D70-B94F-562889F62A65}" srcOrd="0" destOrd="0" presId="urn:microsoft.com/office/officeart/2005/8/layout/process3#2"/>
    <dgm:cxn modelId="{E9D09647-5A70-4C2D-9118-0C5176DA6054}" type="presParOf" srcId="{CC54943A-B46C-4F8A-801E-4AE69BA2CAE8}" destId="{31DE5973-1058-43AE-BB60-41666B92AB1D}" srcOrd="2" destOrd="0" presId="urn:microsoft.com/office/officeart/2005/8/layout/process3#2"/>
    <dgm:cxn modelId="{48883493-2D40-4EFF-B9BD-DB8F523DB6F2}" type="presParOf" srcId="{31DE5973-1058-43AE-BB60-41666B92AB1D}" destId="{079E61F5-3077-4373-9106-301D69ACD514}" srcOrd="0" destOrd="0" presId="urn:microsoft.com/office/officeart/2005/8/layout/process3#2"/>
    <dgm:cxn modelId="{3BB6446E-E249-402E-AF1A-EC29A8C9199B}" type="presParOf" srcId="{31DE5973-1058-43AE-BB60-41666B92AB1D}" destId="{4B416A7B-F450-4BA2-8EC6-0FA51BE6E26F}" srcOrd="1" destOrd="0" presId="urn:microsoft.com/office/officeart/2005/8/layout/process3#2"/>
    <dgm:cxn modelId="{48D1FA03-E8CF-4856-BD8B-105634C793BE}" type="presParOf" srcId="{31DE5973-1058-43AE-BB60-41666B92AB1D}" destId="{0B80A30E-69CD-420E-9DC2-BEDED54F384E}" srcOrd="2" destOrd="0" presId="urn:microsoft.com/office/officeart/2005/8/layout/process3#2"/>
    <dgm:cxn modelId="{23729E23-C110-4B24-9E07-C4B209B661B8}" type="presParOf" srcId="{CC54943A-B46C-4F8A-801E-4AE69BA2CAE8}" destId="{75699E52-52E2-4BDF-9CDC-430EF148121C}" srcOrd="3" destOrd="0" presId="urn:microsoft.com/office/officeart/2005/8/layout/process3#2"/>
    <dgm:cxn modelId="{EB2053C0-BA93-43DC-8C80-460C0373CF39}" type="presParOf" srcId="{75699E52-52E2-4BDF-9CDC-430EF148121C}" destId="{C451DE05-FA66-4B94-8937-BB9B47A045D8}" srcOrd="0" destOrd="0" presId="urn:microsoft.com/office/officeart/2005/8/layout/process3#2"/>
    <dgm:cxn modelId="{3DBA94C6-0EFF-4089-BABA-179E961B3C97}" type="presParOf" srcId="{CC54943A-B46C-4F8A-801E-4AE69BA2CAE8}" destId="{CF6AEF27-B4F6-4735-9DCE-D758E956645F}" srcOrd="4" destOrd="0" presId="urn:microsoft.com/office/officeart/2005/8/layout/process3#2"/>
    <dgm:cxn modelId="{E8759625-C044-41A7-952C-858EC1F11A6C}" type="presParOf" srcId="{CF6AEF27-B4F6-4735-9DCE-D758E956645F}" destId="{B95DA310-CDAE-4F40-AE40-10EA14421633}" srcOrd="0" destOrd="0" presId="urn:microsoft.com/office/officeart/2005/8/layout/process3#2"/>
    <dgm:cxn modelId="{DC89E03B-5B01-4390-8B14-31EB60E0BF5B}" type="presParOf" srcId="{CF6AEF27-B4F6-4735-9DCE-D758E956645F}" destId="{767B2A32-DE6C-4A70-828D-7007396BEC72}" srcOrd="1" destOrd="0" presId="urn:microsoft.com/office/officeart/2005/8/layout/process3#2"/>
    <dgm:cxn modelId="{813A48C1-E344-41D1-85FA-78AFE3E866E1}" type="presParOf" srcId="{CF6AEF27-B4F6-4735-9DCE-D758E956645F}" destId="{99E909B4-DDA1-4F2E-B3BF-521217801085}" srcOrd="2" destOrd="0" presId="urn:microsoft.com/office/officeart/2005/8/layout/process3#2"/>
    <dgm:cxn modelId="{22987F02-7F7A-4539-B296-A791747C4B73}" type="presParOf" srcId="{CC54943A-B46C-4F8A-801E-4AE69BA2CAE8}" destId="{F89E3686-36E2-4F00-BEF0-6BBB312C0479}" srcOrd="5" destOrd="0" presId="urn:microsoft.com/office/officeart/2005/8/layout/process3#2"/>
    <dgm:cxn modelId="{71E9D884-A098-4AF8-A46D-CA8C8C8E1B13}" type="presParOf" srcId="{F89E3686-36E2-4F00-BEF0-6BBB312C0479}" destId="{914CD370-3058-4093-9A98-C0E3E0993330}" srcOrd="0" destOrd="0" presId="urn:microsoft.com/office/officeart/2005/8/layout/process3#2"/>
    <dgm:cxn modelId="{86404460-2956-41E9-847D-7D511CB68735}" type="presParOf" srcId="{CC54943A-B46C-4F8A-801E-4AE69BA2CAE8}" destId="{6C5EEBAC-36E8-4223-8676-7EE7BA842054}" srcOrd="6" destOrd="0" presId="urn:microsoft.com/office/officeart/2005/8/layout/process3#2"/>
    <dgm:cxn modelId="{2D33E58E-4616-42C7-B2DF-2E580032A033}" type="presParOf" srcId="{6C5EEBAC-36E8-4223-8676-7EE7BA842054}" destId="{40E0B6F6-D6B0-4B9D-B7AC-C5CC0DBBBA0D}" srcOrd="0" destOrd="0" presId="urn:microsoft.com/office/officeart/2005/8/layout/process3#2"/>
    <dgm:cxn modelId="{53274F94-133F-4EDC-9BB2-E633B11A3662}" type="presParOf" srcId="{6C5EEBAC-36E8-4223-8676-7EE7BA842054}" destId="{9282750C-F781-45FF-BB92-98EC5526607D}" srcOrd="1" destOrd="0" presId="urn:microsoft.com/office/officeart/2005/8/layout/process3#2"/>
    <dgm:cxn modelId="{09CF1F24-5FDB-4423-BDDF-2D94856E8843}" type="presParOf" srcId="{6C5EEBAC-36E8-4223-8676-7EE7BA842054}" destId="{0911F596-38A4-42E5-B176-902C0166D3DA}" srcOrd="2" destOrd="0" presId="urn:microsoft.com/office/officeart/2005/8/layout/process3#2"/>
    <dgm:cxn modelId="{37F041DB-42C9-4147-9EB1-CC870B107955}" type="presParOf" srcId="{CC54943A-B46C-4F8A-801E-4AE69BA2CAE8}" destId="{F651F4D4-B447-43DC-82EC-AE52D252ADAE}" srcOrd="7" destOrd="0" presId="urn:microsoft.com/office/officeart/2005/8/layout/process3#2"/>
    <dgm:cxn modelId="{7DBB57EA-8069-417A-93E7-11EEB5A1B831}" type="presParOf" srcId="{F651F4D4-B447-43DC-82EC-AE52D252ADAE}" destId="{160BB6C4-888E-4224-A28D-1A1D42B74593}" srcOrd="0" destOrd="0" presId="urn:microsoft.com/office/officeart/2005/8/layout/process3#2"/>
    <dgm:cxn modelId="{F02EB4D5-D89F-48A9-B803-A4E8EBB7B1D3}" type="presParOf" srcId="{CC54943A-B46C-4F8A-801E-4AE69BA2CAE8}" destId="{5EC32E02-D2FF-47ED-8319-69BBB1AECE19}" srcOrd="8" destOrd="0" presId="urn:microsoft.com/office/officeart/2005/8/layout/process3#2"/>
    <dgm:cxn modelId="{8689D757-8ABF-409C-A286-BA8C6C229ACC}" type="presParOf" srcId="{5EC32E02-D2FF-47ED-8319-69BBB1AECE19}" destId="{7268570F-30A9-48F2-997F-5AA87FAB1DF3}" srcOrd="0" destOrd="0" presId="urn:microsoft.com/office/officeart/2005/8/layout/process3#2"/>
    <dgm:cxn modelId="{774517BC-CCD4-427C-B50B-EBA501DFB1A4}" type="presParOf" srcId="{5EC32E02-D2FF-47ED-8319-69BBB1AECE19}" destId="{8A8E497A-157C-41AE-9A7A-C32F647FCBF5}" srcOrd="1" destOrd="0" presId="urn:microsoft.com/office/officeart/2005/8/layout/process3#2"/>
    <dgm:cxn modelId="{D652D620-4421-483F-ADA6-8AFECFCFEA6C}" type="presParOf" srcId="{5EC32E02-D2FF-47ED-8319-69BBB1AECE19}" destId="{36A66008-E4B1-43BB-9DE2-0C8372A4380E}" srcOrd="2" destOrd="0" presId="urn:microsoft.com/office/officeart/2005/8/layout/process3#2"/>
  </dgm:cxnLst>
  <dgm:bg/>
  <dgm:whole/>
  <dgm:extLst>
    <a:ext uri="http://schemas.microsoft.com/office/drawing/2008/diagram">
      <dsp:dataModelExt xmlns:dsp="http://schemas.microsoft.com/office/drawing/2008/diagram" xmlns="" relId="rId28"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281A14EE-9303-4FA9-A472-2306996FA280}">
      <dsp:nvSpPr>
        <dsp:cNvPr id="0" name=""/>
        <dsp:cNvSpPr/>
      </dsp:nvSpPr>
      <dsp:spPr>
        <a:xfrm>
          <a:off x="1101623" y="1515"/>
          <a:ext cx="3073603" cy="57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zh-CN" altLang="en-US" sz="1000" kern="1200">
              <a:latin typeface="+mn-ea"/>
              <a:ea typeface="+mn-ea"/>
            </a:rPr>
            <a:t>上海市</a:t>
          </a:r>
          <a:r>
            <a:rPr lang="en-US" altLang="zh-CN" sz="1000" kern="1200">
              <a:latin typeface="+mn-ea"/>
              <a:ea typeface="+mn-ea"/>
            </a:rPr>
            <a:t>JJ</a:t>
          </a:r>
          <a:r>
            <a:rPr lang="zh-CN" altLang="en-US" sz="1000" kern="1200">
              <a:latin typeface="+mn-ea"/>
              <a:ea typeface="+mn-ea"/>
            </a:rPr>
            <a:t>小组活动指导委员会及其推进办</a:t>
          </a:r>
        </a:p>
      </dsp:txBody>
      <dsp:txXfrm>
        <a:off x="1101623" y="1515"/>
        <a:ext cx="3073603" cy="579415"/>
      </dsp:txXfrm>
    </dsp:sp>
    <dsp:sp modelId="{593C324B-DEE1-4B51-80F5-D0E432476583}">
      <dsp:nvSpPr>
        <dsp:cNvPr id="0" name=""/>
        <dsp:cNvSpPr/>
      </dsp:nvSpPr>
      <dsp:spPr>
        <a:xfrm rot="5400000">
          <a:off x="2529784" y="595416"/>
          <a:ext cx="217280" cy="260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endParaRPr lang="zh-CN" altLang="en-US" sz="1000" kern="1200"/>
        </a:p>
      </dsp:txBody>
      <dsp:txXfrm rot="5400000">
        <a:off x="2529784" y="595416"/>
        <a:ext cx="217280" cy="260736"/>
      </dsp:txXfrm>
    </dsp:sp>
    <dsp:sp modelId="{CE764FFA-AF73-45B7-AF33-B6051237ED12}">
      <dsp:nvSpPr>
        <dsp:cNvPr id="0" name=""/>
        <dsp:cNvSpPr/>
      </dsp:nvSpPr>
      <dsp:spPr>
        <a:xfrm>
          <a:off x="1596167" y="870638"/>
          <a:ext cx="2084514" cy="57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上海市交通委员会</a:t>
          </a:r>
        </a:p>
      </dsp:txBody>
      <dsp:txXfrm>
        <a:off x="1596167" y="870638"/>
        <a:ext cx="2084514" cy="579415"/>
      </dsp:txXfrm>
    </dsp:sp>
    <dsp:sp modelId="{DD95ADC7-D51E-4059-9119-463B2B8A9B0F}">
      <dsp:nvSpPr>
        <dsp:cNvPr id="0" name=""/>
        <dsp:cNvSpPr/>
      </dsp:nvSpPr>
      <dsp:spPr>
        <a:xfrm rot="5333039">
          <a:off x="2895716" y="1454693"/>
          <a:ext cx="136848" cy="260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66700">
            <a:lnSpc>
              <a:spcPct val="90000"/>
            </a:lnSpc>
            <a:spcBef>
              <a:spcPct val="0"/>
            </a:spcBef>
            <a:spcAft>
              <a:spcPct val="35000"/>
            </a:spcAft>
          </a:pPr>
          <a:endParaRPr lang="zh-CN" altLang="en-US" sz="600" kern="1200"/>
        </a:p>
      </dsp:txBody>
      <dsp:txXfrm rot="5333039">
        <a:off x="2895716" y="1454693"/>
        <a:ext cx="136848" cy="260736"/>
      </dsp:txXfrm>
    </dsp:sp>
    <dsp:sp modelId="{10382F15-3E6A-4553-9DB9-E0F9A0E13A89}">
      <dsp:nvSpPr>
        <dsp:cNvPr id="0" name=""/>
        <dsp:cNvSpPr/>
      </dsp:nvSpPr>
      <dsp:spPr>
        <a:xfrm>
          <a:off x="2714076" y="1733195"/>
          <a:ext cx="1186834" cy="55990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上海市交通运输行业协会</a:t>
          </a:r>
        </a:p>
      </dsp:txBody>
      <dsp:txXfrm>
        <a:off x="2714076" y="1733195"/>
        <a:ext cx="1186834" cy="559906"/>
      </dsp:txXfrm>
    </dsp:sp>
    <dsp:sp modelId="{4D0E2D25-BFE7-4E21-9C4F-28439820F1AE}">
      <dsp:nvSpPr>
        <dsp:cNvPr id="0" name=""/>
        <dsp:cNvSpPr/>
      </dsp:nvSpPr>
      <dsp:spPr>
        <a:xfrm rot="5462909">
          <a:off x="2890064" y="2307587"/>
          <a:ext cx="169908" cy="260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462909">
        <a:off x="2890064" y="2307587"/>
        <a:ext cx="169908" cy="260736"/>
      </dsp:txXfrm>
    </dsp:sp>
    <dsp:sp modelId="{F5BB3B5C-4F0E-4BA0-9657-766C1FFA3308}">
      <dsp:nvSpPr>
        <dsp:cNvPr id="0" name=""/>
        <dsp:cNvSpPr/>
      </dsp:nvSpPr>
      <dsp:spPr>
        <a:xfrm>
          <a:off x="1475576" y="2582809"/>
          <a:ext cx="2318667" cy="57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集团公司和无上级公司</a:t>
          </a:r>
        </a:p>
      </dsp:txBody>
      <dsp:txXfrm>
        <a:off x="1475576" y="2582809"/>
        <a:ext cx="2318667" cy="579415"/>
      </dsp:txXfrm>
    </dsp:sp>
    <dsp:sp modelId="{6172596C-4E16-409C-9688-49CB85E7553E}">
      <dsp:nvSpPr>
        <dsp:cNvPr id="0" name=""/>
        <dsp:cNvSpPr/>
      </dsp:nvSpPr>
      <dsp:spPr>
        <a:xfrm rot="5384439">
          <a:off x="2045172" y="3228879"/>
          <a:ext cx="292644" cy="260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zh-CN" altLang="en-US" sz="1100" kern="1200"/>
        </a:p>
      </dsp:txBody>
      <dsp:txXfrm rot="5384439">
        <a:off x="2045172" y="3228879"/>
        <a:ext cx="292644" cy="260736"/>
      </dsp:txXfrm>
    </dsp:sp>
    <dsp:sp modelId="{DDBE88EF-724D-4BF8-9062-0812E707583C}">
      <dsp:nvSpPr>
        <dsp:cNvPr id="0" name=""/>
        <dsp:cNvSpPr/>
      </dsp:nvSpPr>
      <dsp:spPr>
        <a:xfrm>
          <a:off x="1762121" y="3539574"/>
          <a:ext cx="1242120" cy="57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zh-CN" altLang="en-US" sz="1300" kern="1200"/>
            <a:t>企业</a:t>
          </a:r>
        </a:p>
      </dsp:txBody>
      <dsp:txXfrm>
        <a:off x="1762121" y="3539574"/>
        <a:ext cx="1242120" cy="579415"/>
      </dsp:txXfrm>
    </dsp:sp>
    <dsp:sp modelId="{B1699E7F-D61B-46C4-8F7C-C27CB9AE7333}">
      <dsp:nvSpPr>
        <dsp:cNvPr id="0" name=""/>
        <dsp:cNvSpPr/>
      </dsp:nvSpPr>
      <dsp:spPr>
        <a:xfrm rot="5307633">
          <a:off x="2104003" y="4118737"/>
          <a:ext cx="167240" cy="260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zh-CN" altLang="en-US" sz="800" kern="1200"/>
        </a:p>
      </dsp:txBody>
      <dsp:txXfrm rot="5307633">
        <a:off x="2104003" y="4118737"/>
        <a:ext cx="167240" cy="260736"/>
      </dsp:txXfrm>
    </dsp:sp>
    <dsp:sp modelId="{F2C255A8-306E-46CF-BC7B-9A99F0583B3A}">
      <dsp:nvSpPr>
        <dsp:cNvPr id="0" name=""/>
        <dsp:cNvSpPr/>
      </dsp:nvSpPr>
      <dsp:spPr>
        <a:xfrm>
          <a:off x="1485028" y="4329134"/>
          <a:ext cx="2356725" cy="57941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lvl="0" algn="ctr" defTabSz="577850">
            <a:lnSpc>
              <a:spcPct val="90000"/>
            </a:lnSpc>
            <a:spcBef>
              <a:spcPct val="0"/>
            </a:spcBef>
            <a:spcAft>
              <a:spcPct val="35000"/>
            </a:spcAft>
          </a:pPr>
          <a:r>
            <a:rPr lang="en-US" altLang="zh-CN" sz="1300" kern="1200"/>
            <a:t>JJ</a:t>
          </a:r>
          <a:r>
            <a:rPr lang="zh-CN" altLang="en-US" sz="1300" kern="1200"/>
            <a:t>小组</a:t>
          </a:r>
        </a:p>
      </dsp:txBody>
      <dsp:txXfrm>
        <a:off x="1485028" y="4329134"/>
        <a:ext cx="2356725" cy="57941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D64081-6B25-48C6-9C0D-85A6E8F6BE82}">
      <dsp:nvSpPr>
        <dsp:cNvPr id="0" name=""/>
        <dsp:cNvSpPr/>
      </dsp:nvSpPr>
      <dsp:spPr>
        <a:xfrm>
          <a:off x="3060" y="269990"/>
          <a:ext cx="690590" cy="388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altLang="zh-CN" sz="900" kern="1200"/>
            <a:t>Q</a:t>
          </a:r>
          <a:r>
            <a:rPr lang="zh-CN" altLang="en-US" sz="900" kern="1200"/>
            <a:t>问题提出</a:t>
          </a:r>
        </a:p>
      </dsp:txBody>
      <dsp:txXfrm>
        <a:off x="3060" y="269990"/>
        <a:ext cx="690590" cy="259200"/>
      </dsp:txXfrm>
    </dsp:sp>
    <dsp:sp modelId="{2941F812-88D0-416C-8E62-9BEAAB145E82}">
      <dsp:nvSpPr>
        <dsp:cNvPr id="0" name=""/>
        <dsp:cNvSpPr/>
      </dsp:nvSpPr>
      <dsp:spPr>
        <a:xfrm>
          <a:off x="144507" y="529190"/>
          <a:ext cx="690590" cy="6155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CN" altLang="en-US" sz="900" kern="1200"/>
            <a:t>选择项目</a:t>
          </a:r>
        </a:p>
        <a:p>
          <a:pPr marL="57150" lvl="1" indent="-57150" algn="l" defTabSz="400050">
            <a:lnSpc>
              <a:spcPct val="90000"/>
            </a:lnSpc>
            <a:spcBef>
              <a:spcPct val="0"/>
            </a:spcBef>
            <a:spcAft>
              <a:spcPct val="15000"/>
            </a:spcAft>
            <a:buChar char="••"/>
          </a:pPr>
          <a:r>
            <a:rPr lang="zh-CN" altLang="en-US" sz="900" kern="1200"/>
            <a:t>立项评审</a:t>
          </a:r>
        </a:p>
      </dsp:txBody>
      <dsp:txXfrm>
        <a:off x="144507" y="529190"/>
        <a:ext cx="690590" cy="615599"/>
      </dsp:txXfrm>
    </dsp:sp>
    <dsp:sp modelId="{31A304AB-377A-45FB-9455-E3C4CDFD1797}">
      <dsp:nvSpPr>
        <dsp:cNvPr id="0" name=""/>
        <dsp:cNvSpPr/>
      </dsp:nvSpPr>
      <dsp:spPr>
        <a:xfrm>
          <a:off x="798342" y="313621"/>
          <a:ext cx="221945" cy="1719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798342" y="313621"/>
        <a:ext cx="221945" cy="171937"/>
      </dsp:txXfrm>
    </dsp:sp>
    <dsp:sp modelId="{4B416A7B-F450-4BA2-8EC6-0FA51BE6E26F}">
      <dsp:nvSpPr>
        <dsp:cNvPr id="0" name=""/>
        <dsp:cNvSpPr/>
      </dsp:nvSpPr>
      <dsp:spPr>
        <a:xfrm>
          <a:off x="1112416" y="269990"/>
          <a:ext cx="690590" cy="388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altLang="zh-CN" sz="900" kern="1200"/>
            <a:t>U</a:t>
          </a:r>
          <a:r>
            <a:rPr lang="zh-CN" altLang="en-US" sz="900" kern="1200"/>
            <a:t>现状了解</a:t>
          </a:r>
        </a:p>
      </dsp:txBody>
      <dsp:txXfrm>
        <a:off x="1112416" y="269990"/>
        <a:ext cx="690590" cy="259200"/>
      </dsp:txXfrm>
    </dsp:sp>
    <dsp:sp modelId="{0B80A30E-69CD-420E-9DC2-BEDED54F384E}">
      <dsp:nvSpPr>
        <dsp:cNvPr id="0" name=""/>
        <dsp:cNvSpPr/>
      </dsp:nvSpPr>
      <dsp:spPr>
        <a:xfrm>
          <a:off x="1253862" y="529190"/>
          <a:ext cx="690590" cy="6155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CN" altLang="en-US" sz="900" kern="1200"/>
            <a:t>调查测量</a:t>
          </a:r>
        </a:p>
        <a:p>
          <a:pPr marL="57150" lvl="1" indent="-57150" algn="l" defTabSz="400050">
            <a:lnSpc>
              <a:spcPct val="90000"/>
            </a:lnSpc>
            <a:spcBef>
              <a:spcPct val="0"/>
            </a:spcBef>
            <a:spcAft>
              <a:spcPct val="15000"/>
            </a:spcAft>
            <a:buChar char="••"/>
          </a:pPr>
          <a:r>
            <a:rPr lang="zh-CN" altLang="en-US" sz="900" kern="1200"/>
            <a:t>识别关键</a:t>
          </a:r>
        </a:p>
      </dsp:txBody>
      <dsp:txXfrm>
        <a:off x="1253862" y="529190"/>
        <a:ext cx="690590" cy="615599"/>
      </dsp:txXfrm>
    </dsp:sp>
    <dsp:sp modelId="{75699E52-52E2-4BDF-9CDC-430EF148121C}">
      <dsp:nvSpPr>
        <dsp:cNvPr id="0" name=""/>
        <dsp:cNvSpPr/>
      </dsp:nvSpPr>
      <dsp:spPr>
        <a:xfrm>
          <a:off x="1907698" y="313621"/>
          <a:ext cx="221945" cy="1719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1907698" y="313621"/>
        <a:ext cx="221945" cy="171937"/>
      </dsp:txXfrm>
    </dsp:sp>
    <dsp:sp modelId="{767B2A32-DE6C-4A70-828D-7007396BEC72}">
      <dsp:nvSpPr>
        <dsp:cNvPr id="0" name=""/>
        <dsp:cNvSpPr/>
      </dsp:nvSpPr>
      <dsp:spPr>
        <a:xfrm>
          <a:off x="2221771" y="269990"/>
          <a:ext cx="690590" cy="388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altLang="zh-CN" sz="900" kern="1200"/>
            <a:t>E</a:t>
          </a:r>
          <a:r>
            <a:rPr lang="zh-CN" altLang="en-US" sz="900" kern="1200"/>
            <a:t>因素分析</a:t>
          </a:r>
        </a:p>
      </dsp:txBody>
      <dsp:txXfrm>
        <a:off x="2221771" y="269990"/>
        <a:ext cx="690590" cy="259200"/>
      </dsp:txXfrm>
    </dsp:sp>
    <dsp:sp modelId="{99E909B4-DDA1-4F2E-B3BF-521217801085}">
      <dsp:nvSpPr>
        <dsp:cNvPr id="0" name=""/>
        <dsp:cNvSpPr/>
      </dsp:nvSpPr>
      <dsp:spPr>
        <a:xfrm>
          <a:off x="2363217" y="529190"/>
          <a:ext cx="690590" cy="6155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CN" altLang="en-US" sz="900" kern="1200"/>
            <a:t>分析原因</a:t>
          </a:r>
        </a:p>
        <a:p>
          <a:pPr marL="57150" lvl="1" indent="-57150" algn="l" defTabSz="400050">
            <a:lnSpc>
              <a:spcPct val="90000"/>
            </a:lnSpc>
            <a:spcBef>
              <a:spcPct val="0"/>
            </a:spcBef>
            <a:spcAft>
              <a:spcPct val="15000"/>
            </a:spcAft>
            <a:buChar char="••"/>
          </a:pPr>
          <a:r>
            <a:rPr lang="zh-CN" altLang="en-US" sz="900" kern="1200"/>
            <a:t>确认要因</a:t>
          </a:r>
        </a:p>
      </dsp:txBody>
      <dsp:txXfrm>
        <a:off x="2363217" y="529190"/>
        <a:ext cx="690590" cy="615599"/>
      </dsp:txXfrm>
    </dsp:sp>
    <dsp:sp modelId="{F89E3686-36E2-4F00-BEF0-6BBB312C0479}">
      <dsp:nvSpPr>
        <dsp:cNvPr id="0" name=""/>
        <dsp:cNvSpPr/>
      </dsp:nvSpPr>
      <dsp:spPr>
        <a:xfrm>
          <a:off x="3017053" y="313621"/>
          <a:ext cx="221945" cy="1719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3017053" y="313621"/>
        <a:ext cx="221945" cy="171937"/>
      </dsp:txXfrm>
    </dsp:sp>
    <dsp:sp modelId="{9282750C-F781-45FF-BB92-98EC5526607D}">
      <dsp:nvSpPr>
        <dsp:cNvPr id="0" name=""/>
        <dsp:cNvSpPr/>
      </dsp:nvSpPr>
      <dsp:spPr>
        <a:xfrm>
          <a:off x="3331126" y="269990"/>
          <a:ext cx="690590" cy="388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altLang="zh-CN" sz="900" kern="1200"/>
            <a:t>S</a:t>
          </a:r>
          <a:r>
            <a:rPr lang="zh-CN" altLang="en-US" sz="900" kern="1200"/>
            <a:t>对策实施</a:t>
          </a:r>
        </a:p>
      </dsp:txBody>
      <dsp:txXfrm>
        <a:off x="3331126" y="269990"/>
        <a:ext cx="690590" cy="259200"/>
      </dsp:txXfrm>
    </dsp:sp>
    <dsp:sp modelId="{0911F596-38A4-42E5-B176-902C0166D3DA}">
      <dsp:nvSpPr>
        <dsp:cNvPr id="0" name=""/>
        <dsp:cNvSpPr/>
      </dsp:nvSpPr>
      <dsp:spPr>
        <a:xfrm>
          <a:off x="3472572" y="529190"/>
          <a:ext cx="690590" cy="6155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CN" altLang="en-US" sz="900" kern="1200"/>
            <a:t>拟定对策</a:t>
          </a:r>
        </a:p>
        <a:p>
          <a:pPr marL="57150" lvl="1" indent="-57150" algn="l" defTabSz="400050">
            <a:lnSpc>
              <a:spcPct val="90000"/>
            </a:lnSpc>
            <a:spcBef>
              <a:spcPct val="0"/>
            </a:spcBef>
            <a:spcAft>
              <a:spcPct val="15000"/>
            </a:spcAft>
            <a:buChar char="••"/>
          </a:pPr>
          <a:r>
            <a:rPr lang="zh-CN" altLang="en-US" sz="900" kern="1200"/>
            <a:t>方案选择</a:t>
          </a:r>
        </a:p>
        <a:p>
          <a:pPr marL="57150" lvl="1" indent="-57150" algn="l" defTabSz="400050">
            <a:lnSpc>
              <a:spcPct val="90000"/>
            </a:lnSpc>
            <a:spcBef>
              <a:spcPct val="0"/>
            </a:spcBef>
            <a:spcAft>
              <a:spcPct val="15000"/>
            </a:spcAft>
            <a:buChar char="••"/>
          </a:pPr>
          <a:r>
            <a:rPr lang="zh-CN" altLang="en-US" sz="900" kern="1200"/>
            <a:t>组织实施</a:t>
          </a:r>
        </a:p>
      </dsp:txBody>
      <dsp:txXfrm>
        <a:off x="3472572" y="529190"/>
        <a:ext cx="690590" cy="615599"/>
      </dsp:txXfrm>
    </dsp:sp>
    <dsp:sp modelId="{F651F4D4-B447-43DC-82EC-AE52D252ADAE}">
      <dsp:nvSpPr>
        <dsp:cNvPr id="0" name=""/>
        <dsp:cNvSpPr/>
      </dsp:nvSpPr>
      <dsp:spPr>
        <a:xfrm>
          <a:off x="4126408" y="313621"/>
          <a:ext cx="221945" cy="171937"/>
        </a:xfrm>
        <a:prstGeom prst="rightArrow">
          <a:avLst>
            <a:gd name="adj1" fmla="val 60000"/>
            <a:gd name="adj2" fmla="val 50000"/>
          </a:avLst>
        </a:prstGeom>
        <a:gradFill rotWithShape="0">
          <a:gsLst>
            <a:gs pos="0">
              <a:schemeClr val="accent1">
                <a:tint val="60000"/>
                <a:hueOff val="0"/>
                <a:satOff val="0"/>
                <a:lumOff val="0"/>
                <a:alphaOff val="0"/>
                <a:tint val="50000"/>
                <a:satMod val="300000"/>
              </a:schemeClr>
            </a:gs>
            <a:gs pos="35000">
              <a:schemeClr val="accent1">
                <a:tint val="60000"/>
                <a:hueOff val="0"/>
                <a:satOff val="0"/>
                <a:lumOff val="0"/>
                <a:alphaOff val="0"/>
                <a:tint val="37000"/>
                <a:satMod val="300000"/>
              </a:schemeClr>
            </a:gs>
            <a:gs pos="100000">
              <a:schemeClr val="accent1">
                <a:tint val="60000"/>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zh-CN" altLang="en-US" sz="700" kern="1200"/>
        </a:p>
      </dsp:txBody>
      <dsp:txXfrm>
        <a:off x="4126408" y="313621"/>
        <a:ext cx="221945" cy="171937"/>
      </dsp:txXfrm>
    </dsp:sp>
    <dsp:sp modelId="{8A8E497A-157C-41AE-9A7A-C32F647FCBF5}">
      <dsp:nvSpPr>
        <dsp:cNvPr id="0" name=""/>
        <dsp:cNvSpPr/>
      </dsp:nvSpPr>
      <dsp:spPr>
        <a:xfrm>
          <a:off x="4440481" y="269990"/>
          <a:ext cx="690590" cy="388799"/>
        </a:xfrm>
        <a:prstGeom prst="roundRect">
          <a:avLst>
            <a:gd name="adj" fmla="val 10000"/>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4008" tIns="64008" rIns="64008" bIns="34290" numCol="1" spcCol="1270" anchor="t" anchorCtr="0">
          <a:noAutofit/>
        </a:bodyPr>
        <a:lstStyle/>
        <a:p>
          <a:pPr lvl="0" algn="l" defTabSz="400050">
            <a:lnSpc>
              <a:spcPct val="90000"/>
            </a:lnSpc>
            <a:spcBef>
              <a:spcPct val="0"/>
            </a:spcBef>
            <a:spcAft>
              <a:spcPct val="35000"/>
            </a:spcAft>
          </a:pPr>
          <a:r>
            <a:rPr lang="en-US" altLang="zh-CN" sz="900" kern="1200"/>
            <a:t>T</a:t>
          </a:r>
          <a:r>
            <a:rPr lang="zh-CN" altLang="en-US" sz="900" kern="1200"/>
            <a:t>结果验证</a:t>
          </a:r>
        </a:p>
      </dsp:txBody>
      <dsp:txXfrm>
        <a:off x="4440481" y="269990"/>
        <a:ext cx="690590" cy="259200"/>
      </dsp:txXfrm>
    </dsp:sp>
    <dsp:sp modelId="{36A66008-E4B1-43BB-9DE2-0C8372A4380E}">
      <dsp:nvSpPr>
        <dsp:cNvPr id="0" name=""/>
        <dsp:cNvSpPr/>
      </dsp:nvSpPr>
      <dsp:spPr>
        <a:xfrm>
          <a:off x="4581928" y="529190"/>
          <a:ext cx="690590" cy="615599"/>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64008" tIns="64008" rIns="64008" bIns="64008" numCol="1" spcCol="1270" anchor="t" anchorCtr="0">
          <a:noAutofit/>
        </a:bodyPr>
        <a:lstStyle/>
        <a:p>
          <a:pPr marL="57150" lvl="1" indent="-57150" algn="l" defTabSz="400050">
            <a:lnSpc>
              <a:spcPct val="90000"/>
            </a:lnSpc>
            <a:spcBef>
              <a:spcPct val="0"/>
            </a:spcBef>
            <a:spcAft>
              <a:spcPct val="15000"/>
            </a:spcAft>
            <a:buChar char="••"/>
          </a:pPr>
          <a:r>
            <a:rPr lang="zh-CN" altLang="en-US" sz="900" kern="1200"/>
            <a:t>效果检查</a:t>
          </a:r>
        </a:p>
        <a:p>
          <a:pPr marL="57150" lvl="1" indent="-57150" algn="l" defTabSz="400050">
            <a:lnSpc>
              <a:spcPct val="90000"/>
            </a:lnSpc>
            <a:spcBef>
              <a:spcPct val="0"/>
            </a:spcBef>
            <a:spcAft>
              <a:spcPct val="15000"/>
            </a:spcAft>
            <a:buChar char="••"/>
          </a:pPr>
          <a:r>
            <a:rPr lang="zh-CN" altLang="en-US" sz="900" kern="1200"/>
            <a:t>措施巩固</a:t>
          </a:r>
        </a:p>
        <a:p>
          <a:pPr marL="57150" lvl="1" indent="-57150" algn="l" defTabSz="400050">
            <a:lnSpc>
              <a:spcPct val="90000"/>
            </a:lnSpc>
            <a:spcBef>
              <a:spcPct val="0"/>
            </a:spcBef>
            <a:spcAft>
              <a:spcPct val="15000"/>
            </a:spcAft>
            <a:buChar char="••"/>
          </a:pPr>
          <a:r>
            <a:rPr lang="zh-CN" altLang="en-US" sz="900" kern="1200"/>
            <a:t>活动总结</a:t>
          </a:r>
        </a:p>
      </dsp:txBody>
      <dsp:txXfrm>
        <a:off x="4581928" y="529190"/>
        <a:ext cx="690590" cy="615599"/>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3#2">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srcNode" val="parTx"/>
            <dgm:param type="dstNode" val="parTx"/>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2">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2">
  <dgm:title val=""/>
  <dgm:desc val=""/>
  <dgm:catLst>
    <dgm:cat type="simple" pri="10300"/>
  </dgm:catLst>
  <dgm:scene3d>
    <a:camera prst="orthographicFront"/>
    <a:lightRig rig="threePt" dir="t"/>
  </dgm:scene3d>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39"/>
    <customShpInfo spid="_x0000_s1038"/>
    <customShpInfo spid="_x0000_s1079"/>
    <customShpInfo spid="_x0000_s1046"/>
    <customShpInfo spid="_x0000_s1050"/>
    <customShpInfo spid="_x0000_s1057"/>
    <customShpInfo spid="_x0000_s1049"/>
    <customShpInfo spid="_x0000_s1056"/>
    <customShpInfo spid="_x0000_s1048"/>
    <customShpInfo spid="_x0000_s1051"/>
    <customShpInfo spid="_x0000_s1065"/>
    <customShpInfo spid="_x0000_s1053"/>
    <customShpInfo spid="_x0000_s1064"/>
    <customShpInfo spid="_x0000_s1055"/>
    <customShpInfo spid="_x0000_s1052"/>
    <customShpInfo spid="_x0000_s1066"/>
    <customShpInfo spid="_x0000_s1061"/>
    <customShpInfo spid="_x0000_s1062"/>
    <customShpInfo spid="_x0000_s1059"/>
    <customShpInfo spid="_x0000_s107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3F1A347-2D22-422A-B182-D15EF632E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3717</Words>
  <Characters>21189</Characters>
  <Application>Microsoft Office Word</Application>
  <DocSecurity>0</DocSecurity>
  <Lines>176</Lines>
  <Paragraphs>49</Paragraphs>
  <ScaleCrop>false</ScaleCrop>
  <Company>LENOVO</Company>
  <LinksUpToDate>false</LinksUpToDate>
  <CharactersWithSpaces>24857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LENOVO</cp:lastModifiedBy>
  <cp:revision>2</cp:revision>
  <cp:lastPrinted>2021-02-03T07:50:00Z</cp:lastPrinted>
  <dcterms:created xsi:type="dcterms:W3CDTF">2021-02-07T07:41:00Z</dcterms:created>
  <dcterms:modified xsi:type="dcterms:W3CDTF">2021-02-07T07:41:00Z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