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ACA" w:rsidRDefault="000A63D1">
      <w:pPr>
        <w:spacing w:line="360" w:lineRule="auto"/>
        <w:textAlignment w:val="baseline"/>
        <w:rPr>
          <w:rFonts w:ascii="Times New Roman" w:eastAsia="仿宋_GB2312" w:hAnsi="Times New Roman" w:cs="Times New Roman"/>
          <w:sz w:val="32"/>
          <w:szCs w:val="32"/>
        </w:rPr>
      </w:pPr>
      <w:bookmarkStart w:id="0" w:name="_GoBack"/>
      <w:bookmarkEnd w:id="0"/>
      <w:r>
        <w:rPr>
          <w:rFonts w:ascii="Times New Roman" w:eastAsia="仿宋_GB2312" w:hAnsi="Times New Roman" w:cs="Times New Roman" w:hint="eastAsia"/>
          <w:sz w:val="32"/>
          <w:szCs w:val="32"/>
        </w:rPr>
        <w:t>附件</w:t>
      </w:r>
    </w:p>
    <w:p w:rsidR="00A63F2B" w:rsidRDefault="00A63F2B">
      <w:pPr>
        <w:widowControl/>
        <w:spacing w:line="360" w:lineRule="auto"/>
        <w:jc w:val="center"/>
        <w:textAlignment w:val="baseline"/>
        <w:rPr>
          <w:rFonts w:ascii="Times New Roman" w:eastAsia="华文中宋" w:hAnsi="Times New Roman" w:cs="Times New Roman"/>
          <w:b/>
          <w:bCs/>
          <w:kern w:val="0"/>
          <w:sz w:val="36"/>
          <w:szCs w:val="36"/>
        </w:rPr>
      </w:pPr>
    </w:p>
    <w:p w:rsidR="00657ACA" w:rsidRDefault="000A63D1">
      <w:pPr>
        <w:widowControl/>
        <w:spacing w:line="360" w:lineRule="auto"/>
        <w:jc w:val="center"/>
        <w:textAlignment w:val="baseline"/>
        <w:rPr>
          <w:rFonts w:ascii="Times New Roman" w:eastAsia="华文中宋" w:hAnsi="Times New Roman" w:cs="Times New Roman"/>
          <w:b/>
          <w:bCs/>
          <w:kern w:val="0"/>
          <w:sz w:val="36"/>
          <w:szCs w:val="36"/>
        </w:rPr>
      </w:pPr>
      <w:r>
        <w:rPr>
          <w:rFonts w:ascii="Times New Roman" w:eastAsia="华文中宋" w:hAnsi="Times New Roman" w:cs="Times New Roman" w:hint="eastAsia"/>
          <w:b/>
          <w:bCs/>
          <w:kern w:val="0"/>
          <w:sz w:val="36"/>
          <w:szCs w:val="36"/>
        </w:rPr>
        <w:t>拟采纳解决方案汇总表</w:t>
      </w:r>
    </w:p>
    <w:p w:rsidR="00657ACA" w:rsidRDefault="00657ACA">
      <w:pPr>
        <w:widowControl/>
        <w:spacing w:line="360" w:lineRule="auto"/>
        <w:jc w:val="center"/>
        <w:textAlignment w:val="baseline"/>
        <w:rPr>
          <w:rFonts w:ascii="楷体_GB2312" w:eastAsia="楷体_GB2312" w:hAnsi="Times New Roman" w:cs="Times New Roman"/>
          <w:bCs/>
          <w:kern w:val="0"/>
          <w:sz w:val="32"/>
          <w:szCs w:val="32"/>
        </w:rPr>
      </w:pPr>
    </w:p>
    <w:tbl>
      <w:tblPr>
        <w:tblStyle w:val="a7"/>
        <w:tblW w:w="14601" w:type="dxa"/>
        <w:tblInd w:w="-459" w:type="dxa"/>
        <w:tblLook w:val="04A0" w:firstRow="1" w:lastRow="0" w:firstColumn="1" w:lastColumn="0" w:noHBand="0" w:noVBand="1"/>
      </w:tblPr>
      <w:tblGrid>
        <w:gridCol w:w="709"/>
        <w:gridCol w:w="709"/>
        <w:gridCol w:w="2268"/>
        <w:gridCol w:w="2693"/>
        <w:gridCol w:w="2552"/>
        <w:gridCol w:w="4394"/>
        <w:gridCol w:w="1276"/>
      </w:tblGrid>
      <w:tr w:rsidR="00657ACA" w:rsidTr="0080049D">
        <w:trPr>
          <w:tblHeader/>
        </w:trPr>
        <w:tc>
          <w:tcPr>
            <w:tcW w:w="709" w:type="dxa"/>
            <w:vAlign w:val="center"/>
          </w:tcPr>
          <w:p w:rsidR="00657ACA" w:rsidRDefault="000A63D1">
            <w:pPr>
              <w:widowControl/>
              <w:jc w:val="center"/>
              <w:textAlignment w:val="baseline"/>
              <w:rPr>
                <w:rFonts w:ascii="宋体" w:hAnsi="宋体"/>
                <w:b/>
                <w:bCs/>
                <w:color w:val="000000"/>
                <w:kern w:val="0"/>
                <w:sz w:val="22"/>
              </w:rPr>
            </w:pPr>
            <w:r>
              <w:rPr>
                <w:rFonts w:ascii="宋体" w:hAnsi="宋体" w:hint="eastAsia"/>
                <w:b/>
                <w:bCs/>
                <w:color w:val="000000"/>
                <w:kern w:val="0"/>
                <w:sz w:val="22"/>
              </w:rPr>
              <w:t>方案</w:t>
            </w:r>
            <w:r>
              <w:rPr>
                <w:rFonts w:ascii="宋体" w:hAnsi="宋体" w:hint="eastAsia"/>
                <w:b/>
                <w:bCs/>
                <w:color w:val="000000"/>
                <w:kern w:val="0"/>
                <w:sz w:val="22"/>
              </w:rPr>
              <w:br/>
              <w:t>序号</w:t>
            </w:r>
          </w:p>
        </w:tc>
        <w:tc>
          <w:tcPr>
            <w:tcW w:w="709" w:type="dxa"/>
            <w:tcBorders>
              <w:bottom w:val="single" w:sz="4" w:space="0" w:color="auto"/>
            </w:tcBorders>
            <w:vAlign w:val="center"/>
          </w:tcPr>
          <w:p w:rsidR="00657ACA" w:rsidRDefault="000A63D1">
            <w:pPr>
              <w:widowControl/>
              <w:jc w:val="center"/>
              <w:textAlignment w:val="baseline"/>
              <w:rPr>
                <w:rFonts w:ascii="宋体" w:hAnsi="宋体"/>
                <w:b/>
                <w:bCs/>
                <w:color w:val="000000"/>
                <w:kern w:val="0"/>
                <w:sz w:val="22"/>
              </w:rPr>
            </w:pPr>
            <w:r>
              <w:rPr>
                <w:rFonts w:ascii="宋体" w:hAnsi="宋体" w:hint="eastAsia"/>
                <w:b/>
                <w:bCs/>
                <w:color w:val="000000"/>
                <w:kern w:val="0"/>
                <w:sz w:val="22"/>
              </w:rPr>
              <w:t>场景类型</w:t>
            </w:r>
          </w:p>
        </w:tc>
        <w:tc>
          <w:tcPr>
            <w:tcW w:w="2268" w:type="dxa"/>
            <w:tcBorders>
              <w:bottom w:val="single" w:sz="4" w:space="0" w:color="auto"/>
            </w:tcBorders>
            <w:vAlign w:val="center"/>
          </w:tcPr>
          <w:p w:rsidR="00657ACA" w:rsidRDefault="000A63D1">
            <w:pPr>
              <w:widowControl/>
              <w:jc w:val="center"/>
              <w:textAlignment w:val="baseline"/>
              <w:rPr>
                <w:rFonts w:ascii="宋体" w:hAnsi="宋体"/>
                <w:b/>
                <w:bCs/>
                <w:color w:val="000000"/>
                <w:kern w:val="0"/>
                <w:sz w:val="22"/>
              </w:rPr>
            </w:pPr>
            <w:r>
              <w:rPr>
                <w:rFonts w:ascii="宋体" w:hAnsi="宋体" w:hint="eastAsia"/>
                <w:b/>
                <w:bCs/>
                <w:color w:val="000000"/>
                <w:kern w:val="0"/>
                <w:sz w:val="22"/>
              </w:rPr>
              <w:t>应用场景名称</w:t>
            </w:r>
          </w:p>
        </w:tc>
        <w:tc>
          <w:tcPr>
            <w:tcW w:w="2693" w:type="dxa"/>
            <w:vAlign w:val="center"/>
          </w:tcPr>
          <w:p w:rsidR="00657ACA" w:rsidRDefault="000A63D1">
            <w:pPr>
              <w:widowControl/>
              <w:jc w:val="center"/>
              <w:textAlignment w:val="baseline"/>
              <w:rPr>
                <w:rFonts w:ascii="宋体" w:hAnsi="宋体"/>
                <w:b/>
                <w:bCs/>
                <w:color w:val="000000"/>
                <w:kern w:val="0"/>
                <w:sz w:val="22"/>
              </w:rPr>
            </w:pPr>
            <w:r>
              <w:rPr>
                <w:rFonts w:ascii="宋体" w:hAnsi="宋体" w:hint="eastAsia"/>
                <w:b/>
                <w:bCs/>
                <w:color w:val="000000"/>
                <w:kern w:val="0"/>
                <w:sz w:val="22"/>
              </w:rPr>
              <w:t>申报单位</w:t>
            </w:r>
          </w:p>
        </w:tc>
        <w:tc>
          <w:tcPr>
            <w:tcW w:w="2552" w:type="dxa"/>
            <w:vAlign w:val="center"/>
          </w:tcPr>
          <w:p w:rsidR="00657ACA" w:rsidRDefault="000A63D1" w:rsidP="00A63F2B">
            <w:pPr>
              <w:widowControl/>
              <w:textAlignment w:val="baseline"/>
              <w:rPr>
                <w:rFonts w:ascii="宋体" w:hAnsi="宋体"/>
                <w:b/>
                <w:bCs/>
                <w:color w:val="000000"/>
                <w:kern w:val="0"/>
                <w:sz w:val="22"/>
              </w:rPr>
            </w:pPr>
            <w:r>
              <w:rPr>
                <w:rFonts w:ascii="宋体" w:hAnsi="宋体" w:hint="eastAsia"/>
                <w:b/>
                <w:bCs/>
                <w:color w:val="000000"/>
                <w:kern w:val="0"/>
                <w:sz w:val="22"/>
              </w:rPr>
              <w:t>合作申报单位</w:t>
            </w:r>
          </w:p>
        </w:tc>
        <w:tc>
          <w:tcPr>
            <w:tcW w:w="4394" w:type="dxa"/>
            <w:vAlign w:val="center"/>
          </w:tcPr>
          <w:p w:rsidR="00657ACA" w:rsidRDefault="000A63D1">
            <w:pPr>
              <w:widowControl/>
              <w:jc w:val="center"/>
              <w:textAlignment w:val="baseline"/>
              <w:rPr>
                <w:rFonts w:ascii="宋体" w:hAnsi="宋体"/>
                <w:b/>
                <w:bCs/>
                <w:color w:val="000000"/>
                <w:kern w:val="0"/>
                <w:sz w:val="22"/>
              </w:rPr>
            </w:pPr>
            <w:r>
              <w:rPr>
                <w:rFonts w:ascii="宋体" w:hAnsi="宋体" w:hint="eastAsia"/>
                <w:b/>
                <w:bCs/>
                <w:color w:val="000000"/>
                <w:kern w:val="0"/>
                <w:sz w:val="22"/>
              </w:rPr>
              <w:t>拟采纳方案内容概述</w:t>
            </w:r>
          </w:p>
        </w:tc>
        <w:tc>
          <w:tcPr>
            <w:tcW w:w="1276" w:type="dxa"/>
            <w:vAlign w:val="center"/>
          </w:tcPr>
          <w:p w:rsidR="00657ACA" w:rsidRDefault="000A63D1">
            <w:pPr>
              <w:widowControl/>
              <w:jc w:val="center"/>
              <w:textAlignment w:val="baseline"/>
              <w:rPr>
                <w:rFonts w:ascii="宋体" w:hAnsi="宋体"/>
                <w:b/>
                <w:bCs/>
                <w:color w:val="000000"/>
                <w:kern w:val="0"/>
                <w:sz w:val="22"/>
              </w:rPr>
            </w:pPr>
            <w:r>
              <w:rPr>
                <w:rFonts w:ascii="宋体" w:hAnsi="宋体" w:hint="eastAsia"/>
                <w:b/>
                <w:bCs/>
                <w:color w:val="000000"/>
                <w:kern w:val="0"/>
                <w:sz w:val="22"/>
              </w:rPr>
              <w:t>备注</w:t>
            </w:r>
          </w:p>
        </w:tc>
      </w:tr>
      <w:tr w:rsidR="00657ACA" w:rsidTr="0080049D">
        <w:trPr>
          <w:trHeight w:val="457"/>
        </w:trPr>
        <w:tc>
          <w:tcPr>
            <w:tcW w:w="709" w:type="dxa"/>
            <w:vAlign w:val="center"/>
          </w:tcPr>
          <w:p w:rsidR="00657ACA" w:rsidRDefault="000A63D1">
            <w:pPr>
              <w:widowControl/>
              <w:jc w:val="center"/>
              <w:textAlignment w:val="baseline"/>
              <w:rPr>
                <w:rFonts w:ascii="宋体" w:hAnsi="宋体"/>
                <w:color w:val="000000"/>
                <w:kern w:val="0"/>
                <w:sz w:val="22"/>
              </w:rPr>
            </w:pPr>
            <w:r>
              <w:rPr>
                <w:rFonts w:ascii="宋体" w:hAnsi="宋体" w:hint="eastAsia"/>
                <w:color w:val="000000"/>
                <w:kern w:val="0"/>
                <w:sz w:val="22"/>
              </w:rPr>
              <w:t>1</w:t>
            </w:r>
          </w:p>
        </w:tc>
        <w:tc>
          <w:tcPr>
            <w:tcW w:w="709" w:type="dxa"/>
            <w:vMerge w:val="restart"/>
            <w:tcBorders>
              <w:top w:val="single" w:sz="4" w:space="0" w:color="auto"/>
            </w:tcBorders>
            <w:vAlign w:val="center"/>
          </w:tcPr>
          <w:p w:rsidR="00657ACA" w:rsidRDefault="000A63D1">
            <w:pPr>
              <w:widowControl/>
              <w:jc w:val="center"/>
              <w:textAlignment w:val="baseline"/>
              <w:rPr>
                <w:rFonts w:ascii="宋体" w:hAnsi="宋体"/>
                <w:color w:val="000000"/>
                <w:kern w:val="0"/>
                <w:sz w:val="22"/>
              </w:rPr>
            </w:pPr>
            <w:r>
              <w:rPr>
                <w:rFonts w:ascii="宋体" w:hAnsi="宋体" w:hint="eastAsia"/>
                <w:color w:val="000000"/>
                <w:kern w:val="0"/>
                <w:sz w:val="22"/>
              </w:rPr>
              <w:t>研究</w:t>
            </w:r>
          </w:p>
        </w:tc>
        <w:tc>
          <w:tcPr>
            <w:tcW w:w="2268" w:type="dxa"/>
            <w:vMerge w:val="restart"/>
            <w:tcBorders>
              <w:top w:val="single" w:sz="4" w:space="0" w:color="auto"/>
            </w:tcBorders>
            <w:vAlign w:val="center"/>
          </w:tcPr>
          <w:p w:rsidR="00657ACA" w:rsidRDefault="000A63D1">
            <w:pPr>
              <w:widowControl/>
              <w:jc w:val="left"/>
              <w:textAlignment w:val="baseline"/>
              <w:rPr>
                <w:rFonts w:ascii="宋体" w:hAnsi="宋体"/>
                <w:color w:val="000000"/>
                <w:kern w:val="0"/>
                <w:sz w:val="24"/>
                <w:szCs w:val="24"/>
              </w:rPr>
            </w:pPr>
            <w:r>
              <w:rPr>
                <w:rFonts w:ascii="宋体" w:hAnsi="宋体" w:hint="eastAsia"/>
                <w:color w:val="000000"/>
                <w:kern w:val="0"/>
                <w:sz w:val="24"/>
                <w:szCs w:val="24"/>
              </w:rPr>
              <w:t>北横通道（西段）车辆火灾消防联动和交通运行一体化研究</w:t>
            </w:r>
          </w:p>
        </w:tc>
        <w:tc>
          <w:tcPr>
            <w:tcW w:w="2693" w:type="dxa"/>
            <w:vAlign w:val="center"/>
          </w:tcPr>
          <w:p w:rsidR="00657ACA" w:rsidRDefault="000A63D1">
            <w:pPr>
              <w:widowControl/>
              <w:jc w:val="left"/>
              <w:textAlignment w:val="baseline"/>
              <w:rPr>
                <w:rFonts w:ascii="宋体" w:hAnsi="宋体"/>
                <w:color w:val="000000"/>
                <w:kern w:val="0"/>
                <w:sz w:val="22"/>
              </w:rPr>
            </w:pPr>
            <w:r>
              <w:rPr>
                <w:rFonts w:ascii="宋体" w:hAnsi="宋体" w:hint="eastAsia"/>
                <w:color w:val="000000"/>
                <w:kern w:val="0"/>
                <w:sz w:val="22"/>
              </w:rPr>
              <w:t>上海电科智能系统股份有限公司</w:t>
            </w:r>
          </w:p>
        </w:tc>
        <w:tc>
          <w:tcPr>
            <w:tcW w:w="2552" w:type="dxa"/>
            <w:vAlign w:val="center"/>
          </w:tcPr>
          <w:p w:rsidR="00657ACA" w:rsidRDefault="00A63F2B" w:rsidP="00A63F2B">
            <w:pPr>
              <w:widowControl/>
              <w:jc w:val="center"/>
              <w:textAlignment w:val="baseline"/>
              <w:rPr>
                <w:rFonts w:ascii="宋体" w:hAnsi="宋体"/>
                <w:color w:val="000000"/>
                <w:kern w:val="0"/>
                <w:sz w:val="22"/>
              </w:rPr>
            </w:pPr>
            <w:r>
              <w:rPr>
                <w:rFonts w:ascii="宋体" w:hAnsi="宋体" w:hint="eastAsia"/>
                <w:color w:val="000000"/>
                <w:kern w:val="0"/>
                <w:sz w:val="22"/>
              </w:rPr>
              <w:t>无</w:t>
            </w:r>
          </w:p>
        </w:tc>
        <w:tc>
          <w:tcPr>
            <w:tcW w:w="4394" w:type="dxa"/>
          </w:tcPr>
          <w:p w:rsidR="00657ACA" w:rsidRPr="00A63F2B" w:rsidRDefault="000A63D1" w:rsidP="00A63F2B">
            <w:pPr>
              <w:widowControl/>
              <w:jc w:val="left"/>
              <w:textAlignment w:val="baseline"/>
              <w:rPr>
                <w:rFonts w:ascii="宋体" w:hAnsi="宋体"/>
                <w:color w:val="000000"/>
                <w:kern w:val="0"/>
                <w:szCs w:val="21"/>
              </w:rPr>
            </w:pPr>
            <w:r w:rsidRPr="00A63F2B">
              <w:rPr>
                <w:rFonts w:ascii="宋体" w:hAnsi="宋体" w:hint="eastAsia"/>
                <w:color w:val="000000"/>
                <w:kern w:val="0"/>
                <w:szCs w:val="21"/>
              </w:rPr>
              <w:t>1、开展综合监控平台集约化设计，实现对北横通道运行的统一监视、监控和管理，提高隧道的整体防灾、消灾能力。</w:t>
            </w:r>
          </w:p>
          <w:p w:rsidR="00657ACA" w:rsidRPr="00A63F2B" w:rsidRDefault="000A63D1" w:rsidP="00A63F2B">
            <w:pPr>
              <w:widowControl/>
              <w:jc w:val="left"/>
              <w:textAlignment w:val="baseline"/>
              <w:rPr>
                <w:rFonts w:ascii="宋体" w:hAnsi="宋体"/>
                <w:color w:val="000000"/>
                <w:kern w:val="0"/>
                <w:szCs w:val="21"/>
              </w:rPr>
            </w:pPr>
            <w:r w:rsidRPr="00A63F2B">
              <w:rPr>
                <w:rFonts w:ascii="宋体" w:hAnsi="宋体" w:hint="eastAsia"/>
                <w:color w:val="000000"/>
                <w:kern w:val="0"/>
                <w:szCs w:val="21"/>
              </w:rPr>
              <w:t>2、在隧道火灾工况下，开展场景联动预案的执行，检验应急处置联动过程中平台使用情况，并对平台功能实现进行优化。</w:t>
            </w:r>
          </w:p>
        </w:tc>
        <w:tc>
          <w:tcPr>
            <w:tcW w:w="1276" w:type="dxa"/>
            <w:vMerge w:val="restart"/>
            <w:vAlign w:val="center"/>
          </w:tcPr>
          <w:p w:rsidR="00657ACA" w:rsidRDefault="000A63D1">
            <w:pPr>
              <w:widowControl/>
              <w:jc w:val="center"/>
              <w:textAlignment w:val="baseline"/>
              <w:rPr>
                <w:rFonts w:ascii="宋体" w:hAnsi="宋体"/>
                <w:color w:val="000000"/>
                <w:kern w:val="0"/>
                <w:sz w:val="22"/>
              </w:rPr>
            </w:pPr>
            <w:r>
              <w:rPr>
                <w:rFonts w:ascii="宋体" w:hAnsi="宋体" w:hint="eastAsia"/>
                <w:color w:val="000000"/>
                <w:kern w:val="0"/>
                <w:sz w:val="22"/>
              </w:rPr>
              <w:t>采纳，统筹合并</w:t>
            </w:r>
          </w:p>
        </w:tc>
      </w:tr>
      <w:tr w:rsidR="00657ACA" w:rsidTr="00A63F2B">
        <w:tc>
          <w:tcPr>
            <w:tcW w:w="709" w:type="dxa"/>
            <w:vAlign w:val="center"/>
          </w:tcPr>
          <w:p w:rsidR="00657ACA" w:rsidRDefault="000A63D1">
            <w:pPr>
              <w:widowControl/>
              <w:jc w:val="center"/>
              <w:textAlignment w:val="baseline"/>
              <w:rPr>
                <w:rFonts w:ascii="宋体" w:hAnsi="宋体"/>
                <w:color w:val="000000"/>
                <w:kern w:val="0"/>
                <w:sz w:val="22"/>
              </w:rPr>
            </w:pPr>
            <w:r>
              <w:rPr>
                <w:rFonts w:ascii="宋体" w:hAnsi="宋体" w:hint="eastAsia"/>
                <w:color w:val="000000"/>
                <w:kern w:val="0"/>
                <w:sz w:val="22"/>
              </w:rPr>
              <w:t>2</w:t>
            </w:r>
          </w:p>
        </w:tc>
        <w:tc>
          <w:tcPr>
            <w:tcW w:w="709" w:type="dxa"/>
            <w:vMerge/>
            <w:vAlign w:val="center"/>
          </w:tcPr>
          <w:p w:rsidR="00657ACA" w:rsidRDefault="00657ACA">
            <w:pPr>
              <w:widowControl/>
              <w:jc w:val="left"/>
              <w:textAlignment w:val="baseline"/>
              <w:rPr>
                <w:rFonts w:ascii="宋体" w:hAnsi="宋体"/>
                <w:color w:val="000000"/>
                <w:kern w:val="0"/>
                <w:sz w:val="22"/>
              </w:rPr>
            </w:pPr>
          </w:p>
        </w:tc>
        <w:tc>
          <w:tcPr>
            <w:tcW w:w="2268" w:type="dxa"/>
            <w:vMerge/>
            <w:vAlign w:val="center"/>
          </w:tcPr>
          <w:p w:rsidR="00657ACA" w:rsidRDefault="00657ACA">
            <w:pPr>
              <w:widowControl/>
              <w:jc w:val="left"/>
              <w:textAlignment w:val="baseline"/>
              <w:rPr>
                <w:rFonts w:ascii="宋体" w:hAnsi="宋体"/>
                <w:color w:val="000000"/>
                <w:kern w:val="0"/>
                <w:sz w:val="24"/>
                <w:szCs w:val="24"/>
              </w:rPr>
            </w:pPr>
          </w:p>
        </w:tc>
        <w:tc>
          <w:tcPr>
            <w:tcW w:w="2693" w:type="dxa"/>
            <w:vAlign w:val="center"/>
          </w:tcPr>
          <w:p w:rsidR="00657ACA" w:rsidRDefault="000A63D1">
            <w:pPr>
              <w:widowControl/>
              <w:jc w:val="left"/>
              <w:textAlignment w:val="baseline"/>
              <w:rPr>
                <w:rFonts w:ascii="宋体" w:hAnsi="宋体"/>
                <w:color w:val="000000"/>
                <w:kern w:val="0"/>
                <w:sz w:val="22"/>
              </w:rPr>
            </w:pPr>
            <w:r>
              <w:rPr>
                <w:rFonts w:ascii="宋体" w:hAnsi="宋体" w:hint="eastAsia"/>
                <w:color w:val="000000"/>
                <w:kern w:val="0"/>
                <w:sz w:val="22"/>
              </w:rPr>
              <w:t>上海城建城市运营（集团）有限公司</w:t>
            </w:r>
          </w:p>
        </w:tc>
        <w:tc>
          <w:tcPr>
            <w:tcW w:w="2552" w:type="dxa"/>
            <w:vAlign w:val="center"/>
          </w:tcPr>
          <w:p w:rsidR="00657ACA" w:rsidRDefault="00A63F2B" w:rsidP="00A63F2B">
            <w:pPr>
              <w:widowControl/>
              <w:jc w:val="center"/>
              <w:textAlignment w:val="baseline"/>
              <w:rPr>
                <w:rFonts w:ascii="宋体" w:hAnsi="宋体"/>
                <w:color w:val="000000"/>
                <w:kern w:val="0"/>
                <w:sz w:val="22"/>
              </w:rPr>
            </w:pPr>
            <w:r>
              <w:rPr>
                <w:rFonts w:ascii="宋体" w:hAnsi="宋体" w:hint="eastAsia"/>
                <w:color w:val="000000"/>
                <w:kern w:val="0"/>
                <w:sz w:val="22"/>
              </w:rPr>
              <w:t>无</w:t>
            </w:r>
          </w:p>
        </w:tc>
        <w:tc>
          <w:tcPr>
            <w:tcW w:w="4394" w:type="dxa"/>
          </w:tcPr>
          <w:p w:rsidR="00A63F2B" w:rsidRPr="00A63F2B" w:rsidRDefault="000A63D1" w:rsidP="00A63F2B">
            <w:pPr>
              <w:widowControl/>
              <w:jc w:val="left"/>
              <w:textAlignment w:val="baseline"/>
              <w:rPr>
                <w:rFonts w:ascii="宋体" w:hAnsi="宋体"/>
                <w:color w:val="000000"/>
                <w:kern w:val="0"/>
                <w:szCs w:val="21"/>
              </w:rPr>
            </w:pPr>
            <w:r w:rsidRPr="00A63F2B">
              <w:rPr>
                <w:rFonts w:ascii="宋体" w:hAnsi="宋体" w:hint="eastAsia"/>
                <w:color w:val="000000"/>
                <w:kern w:val="0"/>
                <w:szCs w:val="21"/>
              </w:rPr>
              <w:t>1、预测北横通道通车初期（2021年至2025年）断面车流量，并与通车近半年（截至2021年底）的现状车流量进行对比，初步验证预测模型的准确性，基于预测模型对北横通道西段主线及沿线地面道路交通运行进行预判，为后续北横通道交通疏导措施提供参考依据。</w:t>
            </w:r>
          </w:p>
        </w:tc>
        <w:tc>
          <w:tcPr>
            <w:tcW w:w="1276" w:type="dxa"/>
            <w:vMerge/>
            <w:vAlign w:val="center"/>
          </w:tcPr>
          <w:p w:rsidR="00657ACA" w:rsidRDefault="00657ACA">
            <w:pPr>
              <w:widowControl/>
              <w:jc w:val="left"/>
              <w:textAlignment w:val="baseline"/>
              <w:rPr>
                <w:rFonts w:ascii="宋体" w:hAnsi="宋体"/>
                <w:color w:val="000000"/>
                <w:kern w:val="0"/>
                <w:sz w:val="22"/>
              </w:rPr>
            </w:pPr>
          </w:p>
        </w:tc>
      </w:tr>
      <w:tr w:rsidR="00657ACA" w:rsidTr="00A63F2B">
        <w:tc>
          <w:tcPr>
            <w:tcW w:w="709" w:type="dxa"/>
            <w:vAlign w:val="center"/>
          </w:tcPr>
          <w:p w:rsidR="00657ACA" w:rsidRDefault="000A63D1">
            <w:pPr>
              <w:widowControl/>
              <w:jc w:val="center"/>
              <w:textAlignment w:val="baseline"/>
              <w:rPr>
                <w:rFonts w:ascii="宋体" w:hAnsi="宋体"/>
                <w:color w:val="000000"/>
                <w:kern w:val="0"/>
                <w:sz w:val="22"/>
              </w:rPr>
            </w:pPr>
            <w:r>
              <w:rPr>
                <w:rFonts w:ascii="宋体" w:hAnsi="宋体" w:hint="eastAsia"/>
                <w:color w:val="000000"/>
                <w:kern w:val="0"/>
                <w:sz w:val="22"/>
              </w:rPr>
              <w:t>3</w:t>
            </w:r>
          </w:p>
        </w:tc>
        <w:tc>
          <w:tcPr>
            <w:tcW w:w="709" w:type="dxa"/>
            <w:vMerge w:val="restart"/>
            <w:vAlign w:val="center"/>
          </w:tcPr>
          <w:p w:rsidR="00657ACA" w:rsidRDefault="000A63D1">
            <w:pPr>
              <w:widowControl/>
              <w:jc w:val="center"/>
              <w:textAlignment w:val="baseline"/>
              <w:rPr>
                <w:rFonts w:ascii="宋体" w:hAnsi="宋体"/>
                <w:color w:val="000000"/>
                <w:kern w:val="0"/>
                <w:sz w:val="22"/>
              </w:rPr>
            </w:pPr>
            <w:r>
              <w:rPr>
                <w:rFonts w:ascii="宋体" w:hAnsi="宋体" w:hint="eastAsia"/>
                <w:color w:val="000000"/>
                <w:kern w:val="0"/>
                <w:sz w:val="22"/>
              </w:rPr>
              <w:t>研究</w:t>
            </w:r>
          </w:p>
        </w:tc>
        <w:tc>
          <w:tcPr>
            <w:tcW w:w="2268" w:type="dxa"/>
            <w:vMerge w:val="restart"/>
            <w:vAlign w:val="center"/>
          </w:tcPr>
          <w:p w:rsidR="00657ACA" w:rsidRDefault="000A63D1">
            <w:pPr>
              <w:widowControl/>
              <w:jc w:val="left"/>
              <w:textAlignment w:val="baseline"/>
              <w:rPr>
                <w:rFonts w:ascii="宋体" w:hAnsi="宋体"/>
                <w:color w:val="000000"/>
                <w:kern w:val="0"/>
                <w:sz w:val="24"/>
                <w:szCs w:val="24"/>
              </w:rPr>
            </w:pPr>
            <w:r>
              <w:rPr>
                <w:rFonts w:ascii="宋体" w:hAnsi="宋体" w:hint="eastAsia"/>
                <w:color w:val="000000"/>
                <w:kern w:val="0"/>
                <w:sz w:val="24"/>
                <w:szCs w:val="24"/>
              </w:rPr>
              <w:t>高速公路路侧边缘计算设施的多元融合感知技术研究</w:t>
            </w:r>
          </w:p>
        </w:tc>
        <w:tc>
          <w:tcPr>
            <w:tcW w:w="2693" w:type="dxa"/>
            <w:vAlign w:val="center"/>
          </w:tcPr>
          <w:p w:rsidR="00657ACA" w:rsidRDefault="000A63D1">
            <w:pPr>
              <w:widowControl/>
              <w:jc w:val="left"/>
              <w:textAlignment w:val="baseline"/>
              <w:rPr>
                <w:rFonts w:ascii="宋体" w:hAnsi="宋体"/>
                <w:color w:val="000000"/>
                <w:kern w:val="0"/>
                <w:sz w:val="22"/>
              </w:rPr>
            </w:pPr>
            <w:r>
              <w:rPr>
                <w:rFonts w:ascii="宋体" w:hAnsi="宋体" w:hint="eastAsia"/>
                <w:color w:val="000000"/>
                <w:kern w:val="0"/>
                <w:sz w:val="22"/>
              </w:rPr>
              <w:t>中移（上海）信息通信科技有限公司</w:t>
            </w:r>
          </w:p>
        </w:tc>
        <w:tc>
          <w:tcPr>
            <w:tcW w:w="2552" w:type="dxa"/>
            <w:vAlign w:val="center"/>
          </w:tcPr>
          <w:p w:rsidR="00657ACA" w:rsidRDefault="000A63D1" w:rsidP="00A63F2B">
            <w:pPr>
              <w:widowControl/>
              <w:textAlignment w:val="baseline"/>
              <w:rPr>
                <w:rFonts w:ascii="宋体" w:hAnsi="宋体"/>
                <w:color w:val="000000"/>
                <w:kern w:val="0"/>
                <w:sz w:val="22"/>
              </w:rPr>
            </w:pPr>
            <w:r>
              <w:rPr>
                <w:rFonts w:ascii="宋体" w:hAnsi="宋体" w:hint="eastAsia"/>
                <w:color w:val="000000"/>
                <w:kern w:val="0"/>
                <w:sz w:val="22"/>
              </w:rPr>
              <w:t>中国移动通信集团上海有限公司</w:t>
            </w:r>
          </w:p>
        </w:tc>
        <w:tc>
          <w:tcPr>
            <w:tcW w:w="4394" w:type="dxa"/>
            <w:vMerge w:val="restart"/>
          </w:tcPr>
          <w:p w:rsidR="00657ACA" w:rsidRPr="00A63F2B" w:rsidRDefault="000A63D1" w:rsidP="00A63F2B">
            <w:pPr>
              <w:widowControl/>
              <w:jc w:val="left"/>
              <w:textAlignment w:val="baseline"/>
              <w:rPr>
                <w:rFonts w:ascii="宋体" w:hAnsi="宋体"/>
                <w:color w:val="000000"/>
                <w:kern w:val="0"/>
                <w:szCs w:val="21"/>
              </w:rPr>
            </w:pPr>
            <w:r w:rsidRPr="00A63F2B">
              <w:rPr>
                <w:rFonts w:ascii="宋体" w:hAnsi="宋体" w:hint="eastAsia"/>
                <w:color w:val="000000"/>
                <w:kern w:val="0"/>
                <w:szCs w:val="21"/>
              </w:rPr>
              <w:t>四家申报单位申报方案内容基本类似，主要为：</w:t>
            </w:r>
          </w:p>
          <w:p w:rsidR="00657ACA" w:rsidRPr="00A63F2B" w:rsidRDefault="000A63D1" w:rsidP="00A63F2B">
            <w:pPr>
              <w:widowControl/>
              <w:numPr>
                <w:ilvl w:val="0"/>
                <w:numId w:val="1"/>
              </w:numPr>
              <w:jc w:val="left"/>
              <w:textAlignment w:val="baseline"/>
              <w:rPr>
                <w:rFonts w:ascii="宋体" w:hAnsi="宋体"/>
                <w:color w:val="000000"/>
                <w:kern w:val="0"/>
                <w:szCs w:val="21"/>
              </w:rPr>
            </w:pPr>
            <w:r w:rsidRPr="00A63F2B">
              <w:rPr>
                <w:rFonts w:ascii="宋体" w:hAnsi="宋体" w:hint="eastAsia"/>
                <w:color w:val="000000"/>
                <w:kern w:val="0"/>
                <w:szCs w:val="21"/>
              </w:rPr>
              <w:t>基于边缘计算的智慧高速路侧多功能集成智能装备研发，研发一款适合安装在外场的边</w:t>
            </w:r>
            <w:r w:rsidRPr="00A63F2B">
              <w:rPr>
                <w:rFonts w:ascii="宋体" w:hAnsi="宋体" w:hint="eastAsia"/>
                <w:color w:val="000000"/>
                <w:kern w:val="0"/>
                <w:szCs w:val="21"/>
              </w:rPr>
              <w:lastRenderedPageBreak/>
              <w:t>缘计算设备，满足多种感知设备、多种交通事件的实时、融合计算和数据上传的要求。</w:t>
            </w:r>
          </w:p>
          <w:p w:rsidR="00657ACA" w:rsidRPr="00A63F2B" w:rsidRDefault="000A63D1" w:rsidP="00A63F2B">
            <w:pPr>
              <w:widowControl/>
              <w:numPr>
                <w:ilvl w:val="0"/>
                <w:numId w:val="1"/>
              </w:numPr>
              <w:jc w:val="left"/>
              <w:textAlignment w:val="baseline"/>
              <w:rPr>
                <w:rFonts w:ascii="宋体" w:hAnsi="宋体"/>
                <w:color w:val="000000"/>
                <w:kern w:val="0"/>
                <w:szCs w:val="21"/>
              </w:rPr>
            </w:pPr>
            <w:r w:rsidRPr="00A63F2B">
              <w:rPr>
                <w:rFonts w:ascii="宋体" w:hAnsi="宋体" w:hint="eastAsia"/>
                <w:color w:val="000000"/>
                <w:kern w:val="0"/>
                <w:szCs w:val="21"/>
              </w:rPr>
              <w:t>研发一套融合视频、雷达等感知设备的算法，通过边缘计算设备进行实时计算，实现全天候的各类交通事件（拥堵、停车、施工、抛洒物等）的精准识别。</w:t>
            </w:r>
          </w:p>
          <w:p w:rsidR="00657ACA" w:rsidRPr="00A63F2B" w:rsidRDefault="000A63D1" w:rsidP="00A63F2B">
            <w:pPr>
              <w:widowControl/>
              <w:jc w:val="left"/>
              <w:textAlignment w:val="baseline"/>
              <w:rPr>
                <w:rFonts w:ascii="宋体" w:hAnsi="宋体"/>
                <w:color w:val="000000"/>
                <w:kern w:val="0"/>
                <w:szCs w:val="21"/>
              </w:rPr>
            </w:pPr>
            <w:r w:rsidRPr="00A63F2B">
              <w:rPr>
                <w:rFonts w:ascii="宋体" w:hAnsi="宋体" w:hint="eastAsia"/>
                <w:color w:val="000000"/>
                <w:kern w:val="0"/>
                <w:szCs w:val="21"/>
              </w:rPr>
              <w:t xml:space="preserve">3、在高速公路选取合适位置，安装摄像机、雷达和边缘计算设备，开展试点和评估。 </w:t>
            </w:r>
          </w:p>
        </w:tc>
        <w:tc>
          <w:tcPr>
            <w:tcW w:w="1276" w:type="dxa"/>
            <w:vAlign w:val="center"/>
          </w:tcPr>
          <w:p w:rsidR="00657ACA" w:rsidRDefault="00657ACA">
            <w:pPr>
              <w:widowControl/>
              <w:jc w:val="center"/>
              <w:textAlignment w:val="baseline"/>
              <w:rPr>
                <w:rFonts w:ascii="宋体" w:hAnsi="宋体"/>
                <w:color w:val="000000"/>
                <w:kern w:val="0"/>
                <w:sz w:val="22"/>
              </w:rPr>
            </w:pPr>
          </w:p>
        </w:tc>
      </w:tr>
      <w:tr w:rsidR="00657ACA" w:rsidTr="00A63F2B">
        <w:tc>
          <w:tcPr>
            <w:tcW w:w="709" w:type="dxa"/>
            <w:vAlign w:val="center"/>
          </w:tcPr>
          <w:p w:rsidR="00657ACA" w:rsidRDefault="000A63D1">
            <w:pPr>
              <w:widowControl/>
              <w:jc w:val="center"/>
              <w:textAlignment w:val="baseline"/>
              <w:rPr>
                <w:rFonts w:ascii="宋体" w:hAnsi="宋体"/>
                <w:color w:val="000000"/>
                <w:kern w:val="0"/>
                <w:sz w:val="22"/>
              </w:rPr>
            </w:pPr>
            <w:r>
              <w:rPr>
                <w:rFonts w:ascii="宋体" w:hAnsi="宋体" w:hint="eastAsia"/>
                <w:color w:val="000000"/>
                <w:kern w:val="0"/>
                <w:sz w:val="22"/>
              </w:rPr>
              <w:t>4</w:t>
            </w:r>
          </w:p>
        </w:tc>
        <w:tc>
          <w:tcPr>
            <w:tcW w:w="709" w:type="dxa"/>
            <w:vMerge/>
            <w:vAlign w:val="center"/>
          </w:tcPr>
          <w:p w:rsidR="00657ACA" w:rsidRDefault="00657ACA">
            <w:pPr>
              <w:widowControl/>
              <w:jc w:val="left"/>
              <w:textAlignment w:val="baseline"/>
              <w:rPr>
                <w:rFonts w:ascii="宋体" w:hAnsi="宋体"/>
                <w:color w:val="000000"/>
                <w:kern w:val="0"/>
                <w:sz w:val="22"/>
              </w:rPr>
            </w:pPr>
          </w:p>
        </w:tc>
        <w:tc>
          <w:tcPr>
            <w:tcW w:w="2268" w:type="dxa"/>
            <w:vMerge/>
            <w:vAlign w:val="center"/>
          </w:tcPr>
          <w:p w:rsidR="00657ACA" w:rsidRDefault="00657ACA">
            <w:pPr>
              <w:widowControl/>
              <w:jc w:val="left"/>
              <w:textAlignment w:val="baseline"/>
              <w:rPr>
                <w:rFonts w:ascii="宋体" w:hAnsi="宋体"/>
                <w:color w:val="000000"/>
                <w:kern w:val="0"/>
                <w:sz w:val="24"/>
                <w:szCs w:val="24"/>
              </w:rPr>
            </w:pPr>
          </w:p>
        </w:tc>
        <w:tc>
          <w:tcPr>
            <w:tcW w:w="2693" w:type="dxa"/>
            <w:vAlign w:val="center"/>
          </w:tcPr>
          <w:p w:rsidR="00657ACA" w:rsidRDefault="000A63D1">
            <w:pPr>
              <w:widowControl/>
              <w:jc w:val="left"/>
              <w:textAlignment w:val="baseline"/>
              <w:rPr>
                <w:rFonts w:ascii="宋体" w:hAnsi="宋体"/>
                <w:color w:val="333333"/>
                <w:kern w:val="0"/>
                <w:sz w:val="22"/>
              </w:rPr>
            </w:pPr>
            <w:r>
              <w:rPr>
                <w:rFonts w:ascii="宋体" w:hAnsi="宋体" w:hint="eastAsia"/>
                <w:color w:val="333333"/>
                <w:kern w:val="0"/>
                <w:sz w:val="22"/>
              </w:rPr>
              <w:t>北京万集科技股份有限公司</w:t>
            </w:r>
          </w:p>
        </w:tc>
        <w:tc>
          <w:tcPr>
            <w:tcW w:w="2552" w:type="dxa"/>
            <w:vAlign w:val="center"/>
          </w:tcPr>
          <w:p w:rsidR="00657ACA" w:rsidRDefault="00A63F2B" w:rsidP="00A63F2B">
            <w:pPr>
              <w:widowControl/>
              <w:jc w:val="center"/>
              <w:textAlignment w:val="baseline"/>
              <w:rPr>
                <w:rFonts w:ascii="宋体" w:hAnsi="宋体"/>
                <w:color w:val="000000"/>
                <w:kern w:val="0"/>
                <w:sz w:val="22"/>
              </w:rPr>
            </w:pPr>
            <w:r>
              <w:rPr>
                <w:rFonts w:ascii="宋体" w:hAnsi="宋体" w:hint="eastAsia"/>
                <w:color w:val="000000"/>
                <w:kern w:val="0"/>
                <w:sz w:val="22"/>
              </w:rPr>
              <w:t>无</w:t>
            </w:r>
          </w:p>
        </w:tc>
        <w:tc>
          <w:tcPr>
            <w:tcW w:w="4394" w:type="dxa"/>
            <w:vMerge/>
          </w:tcPr>
          <w:p w:rsidR="00657ACA" w:rsidRDefault="00657ACA">
            <w:pPr>
              <w:widowControl/>
              <w:jc w:val="center"/>
              <w:textAlignment w:val="baseline"/>
              <w:rPr>
                <w:rFonts w:ascii="宋体" w:hAnsi="宋体"/>
                <w:color w:val="000000"/>
                <w:kern w:val="0"/>
                <w:sz w:val="22"/>
              </w:rPr>
            </w:pPr>
          </w:p>
        </w:tc>
        <w:tc>
          <w:tcPr>
            <w:tcW w:w="1276" w:type="dxa"/>
            <w:vAlign w:val="center"/>
          </w:tcPr>
          <w:p w:rsidR="00657ACA" w:rsidRDefault="00657ACA">
            <w:pPr>
              <w:widowControl/>
              <w:jc w:val="center"/>
              <w:textAlignment w:val="baseline"/>
              <w:rPr>
                <w:rFonts w:ascii="宋体" w:hAnsi="宋体"/>
                <w:color w:val="000000"/>
                <w:kern w:val="0"/>
                <w:sz w:val="22"/>
              </w:rPr>
            </w:pPr>
          </w:p>
        </w:tc>
      </w:tr>
      <w:tr w:rsidR="00657ACA" w:rsidTr="00A63F2B">
        <w:tc>
          <w:tcPr>
            <w:tcW w:w="709" w:type="dxa"/>
            <w:vAlign w:val="center"/>
          </w:tcPr>
          <w:p w:rsidR="00657ACA" w:rsidRDefault="000A63D1">
            <w:pPr>
              <w:widowControl/>
              <w:jc w:val="center"/>
              <w:textAlignment w:val="baseline"/>
              <w:rPr>
                <w:rFonts w:ascii="宋体" w:hAnsi="宋体"/>
                <w:color w:val="000000"/>
                <w:kern w:val="0"/>
                <w:sz w:val="22"/>
              </w:rPr>
            </w:pPr>
            <w:r>
              <w:rPr>
                <w:rFonts w:ascii="宋体" w:hAnsi="宋体" w:hint="eastAsia"/>
                <w:color w:val="000000"/>
                <w:kern w:val="0"/>
                <w:sz w:val="22"/>
              </w:rPr>
              <w:lastRenderedPageBreak/>
              <w:t>5</w:t>
            </w:r>
          </w:p>
        </w:tc>
        <w:tc>
          <w:tcPr>
            <w:tcW w:w="709" w:type="dxa"/>
            <w:vMerge/>
            <w:vAlign w:val="center"/>
          </w:tcPr>
          <w:p w:rsidR="00657ACA" w:rsidRDefault="00657ACA">
            <w:pPr>
              <w:widowControl/>
              <w:jc w:val="left"/>
              <w:textAlignment w:val="baseline"/>
              <w:rPr>
                <w:rFonts w:ascii="宋体" w:hAnsi="宋体"/>
                <w:color w:val="000000"/>
                <w:kern w:val="0"/>
                <w:sz w:val="22"/>
              </w:rPr>
            </w:pPr>
          </w:p>
        </w:tc>
        <w:tc>
          <w:tcPr>
            <w:tcW w:w="2268" w:type="dxa"/>
            <w:vMerge/>
            <w:vAlign w:val="center"/>
          </w:tcPr>
          <w:p w:rsidR="00657ACA" w:rsidRDefault="00657ACA">
            <w:pPr>
              <w:widowControl/>
              <w:jc w:val="left"/>
              <w:textAlignment w:val="baseline"/>
              <w:rPr>
                <w:rFonts w:ascii="宋体" w:hAnsi="宋体"/>
                <w:color w:val="000000"/>
                <w:kern w:val="0"/>
                <w:sz w:val="24"/>
                <w:szCs w:val="24"/>
              </w:rPr>
            </w:pPr>
          </w:p>
        </w:tc>
        <w:tc>
          <w:tcPr>
            <w:tcW w:w="2693" w:type="dxa"/>
            <w:vAlign w:val="center"/>
          </w:tcPr>
          <w:p w:rsidR="00657ACA" w:rsidRDefault="000A63D1">
            <w:pPr>
              <w:widowControl/>
              <w:jc w:val="left"/>
              <w:textAlignment w:val="baseline"/>
              <w:rPr>
                <w:rFonts w:ascii="宋体" w:hAnsi="宋体"/>
                <w:color w:val="000000"/>
                <w:kern w:val="0"/>
                <w:sz w:val="22"/>
              </w:rPr>
            </w:pPr>
            <w:r>
              <w:rPr>
                <w:rFonts w:ascii="宋体" w:hAnsi="宋体" w:hint="eastAsia"/>
                <w:color w:val="000000"/>
                <w:kern w:val="0"/>
                <w:sz w:val="22"/>
              </w:rPr>
              <w:t>上海电科智能系统股份有限公司</w:t>
            </w:r>
          </w:p>
        </w:tc>
        <w:tc>
          <w:tcPr>
            <w:tcW w:w="2552" w:type="dxa"/>
            <w:vAlign w:val="center"/>
          </w:tcPr>
          <w:p w:rsidR="00657ACA" w:rsidRDefault="000A63D1" w:rsidP="00A63F2B">
            <w:pPr>
              <w:widowControl/>
              <w:textAlignment w:val="baseline"/>
              <w:rPr>
                <w:rFonts w:ascii="宋体" w:hAnsi="宋体"/>
                <w:color w:val="000000"/>
                <w:kern w:val="0"/>
                <w:sz w:val="22"/>
              </w:rPr>
            </w:pPr>
            <w:r>
              <w:rPr>
                <w:rFonts w:ascii="宋体" w:hAnsi="宋体"/>
                <w:color w:val="000000"/>
                <w:kern w:val="0"/>
                <w:sz w:val="22"/>
              </w:rPr>
              <w:t>同济大学建筑设计研究院（集团）有限公司、华为技术有限公司</w:t>
            </w:r>
          </w:p>
        </w:tc>
        <w:tc>
          <w:tcPr>
            <w:tcW w:w="4394" w:type="dxa"/>
            <w:vMerge/>
          </w:tcPr>
          <w:p w:rsidR="00657ACA" w:rsidRDefault="00657ACA">
            <w:pPr>
              <w:widowControl/>
              <w:jc w:val="center"/>
              <w:textAlignment w:val="baseline"/>
              <w:rPr>
                <w:rFonts w:ascii="宋体" w:hAnsi="宋体"/>
                <w:color w:val="000000"/>
                <w:kern w:val="0"/>
                <w:sz w:val="22"/>
              </w:rPr>
            </w:pPr>
          </w:p>
        </w:tc>
        <w:tc>
          <w:tcPr>
            <w:tcW w:w="1276" w:type="dxa"/>
            <w:vAlign w:val="center"/>
          </w:tcPr>
          <w:p w:rsidR="00657ACA" w:rsidRDefault="00657ACA">
            <w:pPr>
              <w:widowControl/>
              <w:jc w:val="center"/>
              <w:textAlignment w:val="baseline"/>
              <w:rPr>
                <w:rFonts w:ascii="宋体" w:hAnsi="宋体"/>
                <w:color w:val="000000"/>
                <w:kern w:val="0"/>
                <w:sz w:val="22"/>
              </w:rPr>
            </w:pPr>
          </w:p>
        </w:tc>
      </w:tr>
      <w:tr w:rsidR="00657ACA" w:rsidTr="00A63F2B">
        <w:tc>
          <w:tcPr>
            <w:tcW w:w="709" w:type="dxa"/>
            <w:vAlign w:val="center"/>
          </w:tcPr>
          <w:p w:rsidR="00657ACA" w:rsidRDefault="000A63D1">
            <w:pPr>
              <w:widowControl/>
              <w:jc w:val="center"/>
              <w:textAlignment w:val="baseline"/>
              <w:rPr>
                <w:rFonts w:ascii="宋体" w:hAnsi="宋体"/>
                <w:color w:val="000000"/>
                <w:kern w:val="0"/>
                <w:sz w:val="22"/>
              </w:rPr>
            </w:pPr>
            <w:r>
              <w:rPr>
                <w:rFonts w:ascii="宋体" w:hAnsi="宋体" w:hint="eastAsia"/>
                <w:color w:val="000000"/>
                <w:kern w:val="0"/>
                <w:sz w:val="22"/>
              </w:rPr>
              <w:lastRenderedPageBreak/>
              <w:t>6</w:t>
            </w:r>
          </w:p>
        </w:tc>
        <w:tc>
          <w:tcPr>
            <w:tcW w:w="709" w:type="dxa"/>
            <w:vMerge/>
            <w:vAlign w:val="center"/>
          </w:tcPr>
          <w:p w:rsidR="00657ACA" w:rsidRDefault="00657ACA">
            <w:pPr>
              <w:widowControl/>
              <w:jc w:val="left"/>
              <w:textAlignment w:val="baseline"/>
              <w:rPr>
                <w:rFonts w:ascii="宋体" w:hAnsi="宋体"/>
                <w:color w:val="000000"/>
                <w:kern w:val="0"/>
                <w:sz w:val="22"/>
              </w:rPr>
            </w:pPr>
          </w:p>
        </w:tc>
        <w:tc>
          <w:tcPr>
            <w:tcW w:w="2268" w:type="dxa"/>
            <w:vMerge/>
            <w:vAlign w:val="center"/>
          </w:tcPr>
          <w:p w:rsidR="00657ACA" w:rsidRDefault="00657ACA">
            <w:pPr>
              <w:widowControl/>
              <w:jc w:val="left"/>
              <w:textAlignment w:val="baseline"/>
              <w:rPr>
                <w:rFonts w:ascii="宋体" w:hAnsi="宋体"/>
                <w:color w:val="000000"/>
                <w:kern w:val="0"/>
                <w:sz w:val="24"/>
                <w:szCs w:val="24"/>
              </w:rPr>
            </w:pPr>
          </w:p>
        </w:tc>
        <w:tc>
          <w:tcPr>
            <w:tcW w:w="2693" w:type="dxa"/>
            <w:vAlign w:val="center"/>
          </w:tcPr>
          <w:p w:rsidR="00657ACA" w:rsidRDefault="000A63D1">
            <w:pPr>
              <w:widowControl/>
              <w:jc w:val="left"/>
              <w:textAlignment w:val="baseline"/>
              <w:rPr>
                <w:rFonts w:ascii="宋体" w:hAnsi="宋体"/>
                <w:color w:val="000000"/>
                <w:kern w:val="0"/>
                <w:sz w:val="22"/>
              </w:rPr>
            </w:pPr>
            <w:r>
              <w:rPr>
                <w:rFonts w:ascii="宋体" w:hAnsi="宋体" w:hint="eastAsia"/>
                <w:color w:val="000000"/>
                <w:kern w:val="0"/>
                <w:sz w:val="22"/>
              </w:rPr>
              <w:t>上海市城市建设设计研究总院（集团）有限公司</w:t>
            </w:r>
          </w:p>
        </w:tc>
        <w:tc>
          <w:tcPr>
            <w:tcW w:w="2552" w:type="dxa"/>
            <w:vAlign w:val="center"/>
          </w:tcPr>
          <w:p w:rsidR="00657ACA" w:rsidRDefault="000A63D1" w:rsidP="00A63F2B">
            <w:pPr>
              <w:widowControl/>
              <w:textAlignment w:val="baseline"/>
              <w:rPr>
                <w:rFonts w:ascii="宋体" w:hAnsi="宋体"/>
                <w:color w:val="000000"/>
                <w:kern w:val="0"/>
                <w:sz w:val="22"/>
              </w:rPr>
            </w:pPr>
            <w:r>
              <w:rPr>
                <w:rFonts w:ascii="宋体" w:hAnsi="宋体"/>
                <w:color w:val="000000"/>
                <w:kern w:val="0"/>
                <w:sz w:val="22"/>
              </w:rPr>
              <w:t>上海平可</w:t>
            </w:r>
            <w:r>
              <w:rPr>
                <w:rFonts w:ascii="宋体" w:hAnsi="宋体" w:hint="eastAsia"/>
                <w:color w:val="000000"/>
                <w:kern w:val="0"/>
                <w:sz w:val="22"/>
              </w:rPr>
              <w:t>行智</w:t>
            </w:r>
            <w:r>
              <w:rPr>
                <w:rFonts w:ascii="宋体" w:hAnsi="宋体"/>
                <w:color w:val="000000"/>
                <w:kern w:val="0"/>
                <w:sz w:val="22"/>
              </w:rPr>
              <w:t>能科技有限公司、华为技术有限公司</w:t>
            </w:r>
          </w:p>
        </w:tc>
        <w:tc>
          <w:tcPr>
            <w:tcW w:w="4394" w:type="dxa"/>
            <w:vMerge/>
          </w:tcPr>
          <w:p w:rsidR="00657ACA" w:rsidRDefault="00657ACA">
            <w:pPr>
              <w:widowControl/>
              <w:jc w:val="center"/>
              <w:textAlignment w:val="baseline"/>
              <w:rPr>
                <w:rFonts w:ascii="宋体" w:hAnsi="宋体"/>
                <w:color w:val="000000"/>
                <w:kern w:val="0"/>
                <w:sz w:val="22"/>
              </w:rPr>
            </w:pPr>
          </w:p>
        </w:tc>
        <w:tc>
          <w:tcPr>
            <w:tcW w:w="1276" w:type="dxa"/>
            <w:vAlign w:val="center"/>
          </w:tcPr>
          <w:p w:rsidR="00657ACA" w:rsidRDefault="00657ACA">
            <w:pPr>
              <w:widowControl/>
              <w:jc w:val="center"/>
              <w:textAlignment w:val="baseline"/>
              <w:rPr>
                <w:rFonts w:ascii="宋体" w:hAnsi="宋体"/>
                <w:color w:val="000000"/>
                <w:kern w:val="0"/>
                <w:sz w:val="22"/>
              </w:rPr>
            </w:pPr>
          </w:p>
        </w:tc>
      </w:tr>
      <w:tr w:rsidR="00657ACA" w:rsidTr="00A63F2B">
        <w:tc>
          <w:tcPr>
            <w:tcW w:w="709" w:type="dxa"/>
            <w:vAlign w:val="center"/>
          </w:tcPr>
          <w:p w:rsidR="00657ACA" w:rsidRDefault="000A63D1">
            <w:pPr>
              <w:widowControl/>
              <w:jc w:val="center"/>
              <w:textAlignment w:val="baseline"/>
              <w:rPr>
                <w:rFonts w:ascii="宋体" w:hAnsi="宋体"/>
                <w:color w:val="000000"/>
                <w:kern w:val="0"/>
                <w:sz w:val="22"/>
              </w:rPr>
            </w:pPr>
            <w:r>
              <w:rPr>
                <w:rFonts w:ascii="宋体" w:hAnsi="宋体" w:hint="eastAsia"/>
                <w:color w:val="000000"/>
                <w:kern w:val="0"/>
                <w:sz w:val="22"/>
              </w:rPr>
              <w:t>7</w:t>
            </w:r>
          </w:p>
        </w:tc>
        <w:tc>
          <w:tcPr>
            <w:tcW w:w="709" w:type="dxa"/>
            <w:vAlign w:val="center"/>
          </w:tcPr>
          <w:p w:rsidR="00657ACA" w:rsidRDefault="000A63D1">
            <w:pPr>
              <w:widowControl/>
              <w:jc w:val="center"/>
              <w:textAlignment w:val="baseline"/>
              <w:rPr>
                <w:rFonts w:ascii="宋体" w:hAnsi="宋体"/>
                <w:color w:val="000000"/>
                <w:kern w:val="0"/>
                <w:sz w:val="22"/>
              </w:rPr>
            </w:pPr>
            <w:r>
              <w:rPr>
                <w:rFonts w:ascii="宋体" w:hAnsi="宋体" w:hint="eastAsia"/>
                <w:color w:val="000000"/>
                <w:kern w:val="0"/>
                <w:sz w:val="22"/>
              </w:rPr>
              <w:t>研究</w:t>
            </w:r>
          </w:p>
        </w:tc>
        <w:tc>
          <w:tcPr>
            <w:tcW w:w="2268" w:type="dxa"/>
            <w:vAlign w:val="center"/>
          </w:tcPr>
          <w:p w:rsidR="00657ACA" w:rsidRDefault="000A63D1">
            <w:pPr>
              <w:widowControl/>
              <w:jc w:val="left"/>
              <w:textAlignment w:val="baseline"/>
              <w:rPr>
                <w:rFonts w:ascii="宋体" w:hAnsi="宋体"/>
                <w:color w:val="000000"/>
                <w:kern w:val="0"/>
                <w:sz w:val="24"/>
                <w:szCs w:val="24"/>
              </w:rPr>
            </w:pPr>
            <w:r>
              <w:rPr>
                <w:rFonts w:ascii="宋体" w:hAnsi="宋体" w:hint="eastAsia"/>
                <w:color w:val="000000"/>
                <w:kern w:val="0"/>
                <w:sz w:val="24"/>
                <w:szCs w:val="24"/>
              </w:rPr>
              <w:t>智慧城轨全生命周期BIM数据共享与集成应用技术</w:t>
            </w:r>
          </w:p>
        </w:tc>
        <w:tc>
          <w:tcPr>
            <w:tcW w:w="2693" w:type="dxa"/>
            <w:vAlign w:val="center"/>
          </w:tcPr>
          <w:p w:rsidR="00657ACA" w:rsidRDefault="000A63D1">
            <w:pPr>
              <w:widowControl/>
              <w:jc w:val="left"/>
              <w:textAlignment w:val="baseline"/>
              <w:rPr>
                <w:rFonts w:ascii="宋体" w:hAnsi="宋体"/>
                <w:color w:val="000000"/>
                <w:kern w:val="0"/>
                <w:sz w:val="22"/>
              </w:rPr>
            </w:pPr>
            <w:r>
              <w:rPr>
                <w:rFonts w:ascii="宋体" w:hAnsi="宋体" w:hint="eastAsia"/>
                <w:color w:val="000000"/>
                <w:kern w:val="0"/>
                <w:sz w:val="22"/>
              </w:rPr>
              <w:t>上海市隧道工程轨道交通设计研究院</w:t>
            </w:r>
          </w:p>
        </w:tc>
        <w:tc>
          <w:tcPr>
            <w:tcW w:w="2552" w:type="dxa"/>
            <w:vAlign w:val="center"/>
          </w:tcPr>
          <w:p w:rsidR="00657ACA" w:rsidRDefault="00A63F2B" w:rsidP="00A63F2B">
            <w:pPr>
              <w:widowControl/>
              <w:jc w:val="center"/>
              <w:textAlignment w:val="baseline"/>
              <w:rPr>
                <w:rFonts w:ascii="宋体" w:hAnsi="宋体"/>
                <w:color w:val="000000"/>
                <w:kern w:val="0"/>
                <w:sz w:val="22"/>
              </w:rPr>
            </w:pPr>
            <w:r>
              <w:rPr>
                <w:rFonts w:ascii="宋体" w:hAnsi="宋体" w:hint="eastAsia"/>
                <w:color w:val="000000"/>
                <w:kern w:val="0"/>
                <w:sz w:val="22"/>
              </w:rPr>
              <w:t>无</w:t>
            </w:r>
          </w:p>
        </w:tc>
        <w:tc>
          <w:tcPr>
            <w:tcW w:w="4394" w:type="dxa"/>
          </w:tcPr>
          <w:p w:rsidR="00657ACA" w:rsidRDefault="000A63D1">
            <w:pPr>
              <w:widowControl/>
              <w:jc w:val="left"/>
              <w:textAlignment w:val="baseline"/>
              <w:rPr>
                <w:rFonts w:ascii="宋体" w:hAnsi="宋体"/>
                <w:color w:val="000000"/>
                <w:kern w:val="0"/>
                <w:szCs w:val="21"/>
              </w:rPr>
            </w:pPr>
            <w:r>
              <w:rPr>
                <w:rFonts w:ascii="宋体" w:hAnsi="宋体" w:hint="eastAsia"/>
                <w:color w:val="000000"/>
                <w:kern w:val="0"/>
                <w:szCs w:val="21"/>
              </w:rPr>
              <w:t>聚焦于城市轨道交通全生命期BIM数据的共享与集成应用场景，在行业内率先建立城市轨道交通BIM数据池，打通数据流向，研发全生命期信息管理平台，以BIM数据为驱动，与物联网、大数据、移动应用等多种信息化手段结合，从设计、建设到运维阶段，打通智慧城轨BIM技术应用路线，全面提升城轨各业务板块的信息化和智能化水平。</w:t>
            </w:r>
          </w:p>
        </w:tc>
        <w:tc>
          <w:tcPr>
            <w:tcW w:w="1276" w:type="dxa"/>
            <w:vAlign w:val="center"/>
          </w:tcPr>
          <w:p w:rsidR="00657ACA" w:rsidRDefault="00657ACA">
            <w:pPr>
              <w:widowControl/>
              <w:jc w:val="center"/>
              <w:textAlignment w:val="baseline"/>
              <w:rPr>
                <w:rFonts w:ascii="宋体" w:hAnsi="宋体"/>
                <w:color w:val="000000"/>
                <w:kern w:val="0"/>
                <w:sz w:val="22"/>
              </w:rPr>
            </w:pPr>
          </w:p>
        </w:tc>
      </w:tr>
      <w:tr w:rsidR="00657ACA" w:rsidTr="00A63F2B">
        <w:tc>
          <w:tcPr>
            <w:tcW w:w="709" w:type="dxa"/>
            <w:vAlign w:val="center"/>
          </w:tcPr>
          <w:p w:rsidR="00657ACA" w:rsidRDefault="000A63D1">
            <w:pPr>
              <w:widowControl/>
              <w:jc w:val="center"/>
              <w:textAlignment w:val="baseline"/>
              <w:rPr>
                <w:rFonts w:ascii="宋体" w:hAnsi="宋体"/>
                <w:color w:val="000000"/>
                <w:kern w:val="0"/>
                <w:sz w:val="22"/>
              </w:rPr>
            </w:pPr>
            <w:r>
              <w:rPr>
                <w:rFonts w:ascii="宋体" w:hAnsi="宋体" w:hint="eastAsia"/>
                <w:color w:val="000000"/>
                <w:kern w:val="0"/>
                <w:sz w:val="22"/>
              </w:rPr>
              <w:t>8</w:t>
            </w:r>
          </w:p>
        </w:tc>
        <w:tc>
          <w:tcPr>
            <w:tcW w:w="709" w:type="dxa"/>
            <w:vAlign w:val="center"/>
          </w:tcPr>
          <w:p w:rsidR="00657ACA" w:rsidRDefault="000A63D1">
            <w:pPr>
              <w:widowControl/>
              <w:jc w:val="center"/>
              <w:textAlignment w:val="baseline"/>
              <w:rPr>
                <w:rFonts w:ascii="宋体" w:hAnsi="宋体"/>
                <w:color w:val="000000"/>
                <w:kern w:val="0"/>
                <w:sz w:val="22"/>
              </w:rPr>
            </w:pPr>
            <w:r>
              <w:rPr>
                <w:rFonts w:ascii="宋体" w:hAnsi="宋体" w:hint="eastAsia"/>
                <w:color w:val="000000"/>
                <w:kern w:val="0"/>
                <w:sz w:val="22"/>
              </w:rPr>
              <w:t>研究</w:t>
            </w:r>
          </w:p>
        </w:tc>
        <w:tc>
          <w:tcPr>
            <w:tcW w:w="2268" w:type="dxa"/>
            <w:vAlign w:val="center"/>
          </w:tcPr>
          <w:p w:rsidR="00657ACA" w:rsidRDefault="000A63D1">
            <w:pPr>
              <w:widowControl/>
              <w:jc w:val="left"/>
              <w:textAlignment w:val="baseline"/>
              <w:rPr>
                <w:rFonts w:ascii="宋体" w:hAnsi="宋体"/>
                <w:color w:val="000000"/>
                <w:kern w:val="0"/>
                <w:sz w:val="24"/>
                <w:szCs w:val="24"/>
              </w:rPr>
            </w:pPr>
            <w:r>
              <w:rPr>
                <w:rFonts w:ascii="宋体" w:hAnsi="宋体" w:hint="eastAsia"/>
                <w:color w:val="000000"/>
                <w:kern w:val="0"/>
                <w:sz w:val="24"/>
                <w:szCs w:val="24"/>
              </w:rPr>
              <w:t>市域铁路运营管理模式及周边路网联动研究</w:t>
            </w:r>
          </w:p>
        </w:tc>
        <w:tc>
          <w:tcPr>
            <w:tcW w:w="2693" w:type="dxa"/>
            <w:vAlign w:val="center"/>
          </w:tcPr>
          <w:p w:rsidR="00657ACA" w:rsidRDefault="000A63D1">
            <w:pPr>
              <w:widowControl/>
              <w:jc w:val="left"/>
              <w:textAlignment w:val="baseline"/>
              <w:rPr>
                <w:rFonts w:ascii="宋体" w:hAnsi="宋体"/>
                <w:color w:val="000000"/>
                <w:kern w:val="0"/>
                <w:sz w:val="22"/>
              </w:rPr>
            </w:pPr>
            <w:r>
              <w:rPr>
                <w:rFonts w:ascii="宋体" w:hAnsi="宋体" w:hint="eastAsia"/>
                <w:color w:val="000000"/>
                <w:kern w:val="0"/>
                <w:sz w:val="22"/>
              </w:rPr>
              <w:t>中铁上海设计院集团有限公司</w:t>
            </w:r>
          </w:p>
        </w:tc>
        <w:tc>
          <w:tcPr>
            <w:tcW w:w="2552" w:type="dxa"/>
            <w:vAlign w:val="center"/>
          </w:tcPr>
          <w:p w:rsidR="00657ACA" w:rsidRDefault="00A63F2B" w:rsidP="00A63F2B">
            <w:pPr>
              <w:widowControl/>
              <w:jc w:val="center"/>
              <w:textAlignment w:val="baseline"/>
              <w:rPr>
                <w:rFonts w:ascii="宋体" w:hAnsi="宋体"/>
                <w:color w:val="000000"/>
                <w:kern w:val="0"/>
                <w:sz w:val="22"/>
              </w:rPr>
            </w:pPr>
            <w:r>
              <w:rPr>
                <w:rFonts w:ascii="宋体" w:hAnsi="宋体" w:hint="eastAsia"/>
                <w:color w:val="000000"/>
                <w:kern w:val="0"/>
                <w:sz w:val="22"/>
              </w:rPr>
              <w:t>无</w:t>
            </w:r>
          </w:p>
        </w:tc>
        <w:tc>
          <w:tcPr>
            <w:tcW w:w="4394" w:type="dxa"/>
          </w:tcPr>
          <w:p w:rsidR="00657ACA" w:rsidRPr="00A63F2B" w:rsidRDefault="000A63D1">
            <w:pPr>
              <w:widowControl/>
              <w:jc w:val="left"/>
              <w:textAlignment w:val="baseline"/>
              <w:rPr>
                <w:rFonts w:ascii="宋体" w:hAnsi="宋体"/>
                <w:color w:val="000000"/>
                <w:kern w:val="0"/>
                <w:szCs w:val="21"/>
              </w:rPr>
            </w:pPr>
            <w:r>
              <w:rPr>
                <w:rFonts w:ascii="宋体" w:hAnsi="宋体" w:hint="eastAsia"/>
                <w:color w:val="000000"/>
                <w:kern w:val="0"/>
                <w:szCs w:val="21"/>
              </w:rPr>
              <w:t>上海市新建市域铁路自主运营在国内无成熟应用案例，存在运营经验缺乏、委托运营模式亟待探索、监管法规体系尚需建立等难点问题。本研究针对运输组织、运营管理</w:t>
            </w:r>
            <w:r>
              <w:rPr>
                <w:rFonts w:ascii="宋体" w:hAnsi="宋体"/>
                <w:color w:val="000000"/>
                <w:kern w:val="0"/>
                <w:szCs w:val="21"/>
              </w:rPr>
              <w:t>、</w:t>
            </w:r>
            <w:r>
              <w:rPr>
                <w:rFonts w:ascii="宋体" w:hAnsi="宋体" w:hint="eastAsia"/>
                <w:color w:val="000000"/>
                <w:kern w:val="0"/>
                <w:szCs w:val="21"/>
              </w:rPr>
              <w:t>安全管理</w:t>
            </w:r>
            <w:r>
              <w:rPr>
                <w:rFonts w:ascii="宋体" w:hAnsi="宋体"/>
                <w:color w:val="000000"/>
                <w:kern w:val="0"/>
                <w:szCs w:val="21"/>
              </w:rPr>
              <w:t>、</w:t>
            </w:r>
            <w:r>
              <w:rPr>
                <w:rFonts w:ascii="宋体" w:hAnsi="宋体" w:hint="eastAsia"/>
                <w:color w:val="000000"/>
                <w:kern w:val="0"/>
                <w:szCs w:val="21"/>
              </w:rPr>
              <w:t>调度指挥</w:t>
            </w:r>
            <w:r>
              <w:rPr>
                <w:rFonts w:ascii="宋体" w:hAnsi="宋体"/>
                <w:color w:val="000000"/>
                <w:kern w:val="0"/>
                <w:szCs w:val="21"/>
              </w:rPr>
              <w:t>、</w:t>
            </w:r>
            <w:r>
              <w:rPr>
                <w:rFonts w:ascii="宋体" w:hAnsi="宋体" w:hint="eastAsia"/>
                <w:color w:val="000000"/>
                <w:kern w:val="0"/>
                <w:szCs w:val="21"/>
              </w:rPr>
              <w:t>票务管理</w:t>
            </w:r>
            <w:r>
              <w:rPr>
                <w:rFonts w:ascii="宋体" w:hAnsi="宋体"/>
                <w:color w:val="000000"/>
                <w:kern w:val="0"/>
                <w:szCs w:val="21"/>
              </w:rPr>
              <w:t>、</w:t>
            </w:r>
            <w:r>
              <w:rPr>
                <w:rFonts w:ascii="宋体" w:hAnsi="宋体" w:hint="eastAsia"/>
                <w:color w:val="000000"/>
                <w:kern w:val="0"/>
                <w:szCs w:val="21"/>
              </w:rPr>
              <w:t>长三角一体化</w:t>
            </w:r>
            <w:r>
              <w:rPr>
                <w:rFonts w:ascii="宋体" w:hAnsi="宋体"/>
                <w:color w:val="000000"/>
                <w:kern w:val="0"/>
                <w:szCs w:val="21"/>
              </w:rPr>
              <w:t>等方面详细论述，</w:t>
            </w:r>
            <w:r>
              <w:rPr>
                <w:rFonts w:ascii="宋体" w:hAnsi="宋体" w:hint="eastAsia"/>
                <w:color w:val="000000"/>
                <w:kern w:val="0"/>
                <w:szCs w:val="21"/>
              </w:rPr>
              <w:t>在充分调研</w:t>
            </w:r>
            <w:r>
              <w:rPr>
                <w:rFonts w:ascii="宋体" w:hAnsi="宋体"/>
                <w:color w:val="000000"/>
                <w:kern w:val="0"/>
                <w:szCs w:val="21"/>
              </w:rPr>
              <w:t>的基础上提出</w:t>
            </w:r>
            <w:r>
              <w:rPr>
                <w:rFonts w:ascii="宋体" w:hAnsi="宋体" w:hint="eastAsia"/>
                <w:color w:val="000000"/>
                <w:kern w:val="0"/>
                <w:szCs w:val="21"/>
              </w:rPr>
              <w:t>初步方案</w:t>
            </w:r>
            <w:r>
              <w:rPr>
                <w:rFonts w:ascii="宋体" w:hAnsi="宋体"/>
                <w:color w:val="000000"/>
                <w:kern w:val="0"/>
                <w:szCs w:val="21"/>
              </w:rPr>
              <w:t>和</w:t>
            </w:r>
            <w:r>
              <w:rPr>
                <w:rFonts w:ascii="宋体" w:hAnsi="宋体" w:hint="eastAsia"/>
                <w:color w:val="000000"/>
                <w:kern w:val="0"/>
                <w:szCs w:val="21"/>
              </w:rPr>
              <w:t>建制</w:t>
            </w:r>
            <w:r>
              <w:rPr>
                <w:rFonts w:ascii="宋体" w:hAnsi="宋体"/>
                <w:color w:val="000000"/>
                <w:kern w:val="0"/>
                <w:szCs w:val="21"/>
              </w:rPr>
              <w:t>原则</w:t>
            </w:r>
            <w:r>
              <w:rPr>
                <w:rFonts w:ascii="宋体" w:hAnsi="宋体" w:hint="eastAsia"/>
                <w:color w:val="000000"/>
                <w:kern w:val="0"/>
                <w:szCs w:val="21"/>
              </w:rPr>
              <w:t>，为上海市市域铁路运营管理模式决策提供技术参考。</w:t>
            </w:r>
          </w:p>
        </w:tc>
        <w:tc>
          <w:tcPr>
            <w:tcW w:w="1276" w:type="dxa"/>
            <w:vAlign w:val="center"/>
          </w:tcPr>
          <w:p w:rsidR="00657ACA" w:rsidRDefault="00657ACA">
            <w:pPr>
              <w:widowControl/>
              <w:jc w:val="center"/>
              <w:textAlignment w:val="baseline"/>
              <w:rPr>
                <w:rFonts w:ascii="宋体" w:hAnsi="宋体"/>
                <w:color w:val="000000"/>
                <w:kern w:val="0"/>
                <w:sz w:val="22"/>
              </w:rPr>
            </w:pPr>
          </w:p>
        </w:tc>
      </w:tr>
      <w:tr w:rsidR="008502F1" w:rsidTr="0080049D">
        <w:trPr>
          <w:trHeight w:val="3120"/>
        </w:trPr>
        <w:tc>
          <w:tcPr>
            <w:tcW w:w="709" w:type="dxa"/>
            <w:vAlign w:val="center"/>
          </w:tcPr>
          <w:p w:rsidR="008502F1" w:rsidRDefault="008502F1" w:rsidP="001C7087">
            <w:pPr>
              <w:widowControl/>
              <w:jc w:val="center"/>
              <w:textAlignment w:val="baseline"/>
              <w:rPr>
                <w:rFonts w:ascii="宋体" w:hAnsi="宋体"/>
                <w:color w:val="000000"/>
                <w:kern w:val="0"/>
                <w:sz w:val="22"/>
              </w:rPr>
            </w:pPr>
            <w:r>
              <w:rPr>
                <w:rFonts w:ascii="宋体" w:hAnsi="宋体" w:hint="eastAsia"/>
                <w:color w:val="000000"/>
                <w:kern w:val="0"/>
                <w:sz w:val="22"/>
              </w:rPr>
              <w:lastRenderedPageBreak/>
              <w:t>9</w:t>
            </w:r>
          </w:p>
        </w:tc>
        <w:tc>
          <w:tcPr>
            <w:tcW w:w="709" w:type="dxa"/>
            <w:vMerge w:val="restart"/>
            <w:vAlign w:val="center"/>
          </w:tcPr>
          <w:p w:rsidR="008502F1" w:rsidRDefault="008502F1">
            <w:pPr>
              <w:widowControl/>
              <w:jc w:val="center"/>
              <w:textAlignment w:val="baseline"/>
              <w:rPr>
                <w:rFonts w:ascii="宋体" w:hAnsi="宋体"/>
                <w:color w:val="000000"/>
                <w:kern w:val="0"/>
                <w:sz w:val="22"/>
              </w:rPr>
            </w:pPr>
            <w:r>
              <w:rPr>
                <w:rFonts w:ascii="宋体" w:hAnsi="宋体" w:hint="eastAsia"/>
                <w:color w:val="000000"/>
                <w:kern w:val="0"/>
                <w:sz w:val="22"/>
              </w:rPr>
              <w:t>应用</w:t>
            </w:r>
          </w:p>
        </w:tc>
        <w:tc>
          <w:tcPr>
            <w:tcW w:w="2268" w:type="dxa"/>
            <w:vMerge w:val="restart"/>
            <w:vAlign w:val="center"/>
          </w:tcPr>
          <w:p w:rsidR="008502F1" w:rsidRDefault="008502F1">
            <w:pPr>
              <w:widowControl/>
              <w:jc w:val="left"/>
              <w:textAlignment w:val="baseline"/>
              <w:rPr>
                <w:rFonts w:ascii="宋体" w:hAnsi="宋体"/>
                <w:color w:val="000000"/>
                <w:kern w:val="0"/>
                <w:sz w:val="24"/>
                <w:szCs w:val="24"/>
              </w:rPr>
            </w:pPr>
            <w:r>
              <w:rPr>
                <w:rFonts w:ascii="宋体" w:hAnsi="宋体" w:hint="eastAsia"/>
                <w:color w:val="000000"/>
                <w:kern w:val="0"/>
                <w:sz w:val="24"/>
                <w:szCs w:val="24"/>
              </w:rPr>
              <w:t>基于客流感知的公交智能调度优化系统整体解决方案</w:t>
            </w:r>
          </w:p>
        </w:tc>
        <w:tc>
          <w:tcPr>
            <w:tcW w:w="2693" w:type="dxa"/>
            <w:vAlign w:val="center"/>
          </w:tcPr>
          <w:p w:rsidR="008502F1" w:rsidRDefault="008502F1">
            <w:pPr>
              <w:widowControl/>
              <w:jc w:val="left"/>
              <w:textAlignment w:val="baseline"/>
              <w:rPr>
                <w:rFonts w:ascii="宋体" w:hAnsi="宋体"/>
                <w:color w:val="000000"/>
                <w:kern w:val="0"/>
                <w:sz w:val="22"/>
              </w:rPr>
            </w:pPr>
            <w:r>
              <w:rPr>
                <w:rFonts w:ascii="宋体" w:hAnsi="宋体" w:hint="eastAsia"/>
                <w:color w:val="000000"/>
                <w:kern w:val="0"/>
                <w:sz w:val="22"/>
              </w:rPr>
              <w:t>上海理工大学</w:t>
            </w:r>
          </w:p>
        </w:tc>
        <w:tc>
          <w:tcPr>
            <w:tcW w:w="2552" w:type="dxa"/>
            <w:vAlign w:val="center"/>
          </w:tcPr>
          <w:p w:rsidR="008502F1" w:rsidRDefault="008502F1" w:rsidP="00A63F2B">
            <w:pPr>
              <w:widowControl/>
              <w:textAlignment w:val="baseline"/>
              <w:rPr>
                <w:rFonts w:ascii="宋体" w:hAnsi="宋体"/>
                <w:color w:val="000000"/>
                <w:kern w:val="0"/>
                <w:sz w:val="22"/>
              </w:rPr>
            </w:pPr>
            <w:r>
              <w:rPr>
                <w:rFonts w:ascii="宋体" w:hAnsi="宋体"/>
                <w:color w:val="000000"/>
                <w:kern w:val="0"/>
                <w:sz w:val="22"/>
              </w:rPr>
              <w:t>上海奉贤巴士公共交通有限公司</w:t>
            </w:r>
            <w:r>
              <w:rPr>
                <w:rFonts w:ascii="宋体" w:hAnsi="宋体" w:hint="eastAsia"/>
                <w:color w:val="000000"/>
                <w:kern w:val="0"/>
                <w:sz w:val="22"/>
              </w:rPr>
              <w:t>、</w:t>
            </w:r>
            <w:r>
              <w:rPr>
                <w:rFonts w:ascii="宋体" w:hAnsi="宋体"/>
                <w:color w:val="000000"/>
                <w:kern w:val="0"/>
                <w:sz w:val="22"/>
              </w:rPr>
              <w:t>上海平可行智能科技有限公司</w:t>
            </w:r>
          </w:p>
        </w:tc>
        <w:tc>
          <w:tcPr>
            <w:tcW w:w="4394" w:type="dxa"/>
            <w:vAlign w:val="center"/>
          </w:tcPr>
          <w:p w:rsidR="008502F1" w:rsidRPr="00A63F2B" w:rsidRDefault="008502F1" w:rsidP="0080049D">
            <w:pPr>
              <w:widowControl/>
              <w:textAlignment w:val="baseline"/>
              <w:rPr>
                <w:rFonts w:ascii="宋体" w:hAnsi="宋体"/>
                <w:color w:val="000000"/>
                <w:kern w:val="0"/>
                <w:szCs w:val="21"/>
              </w:rPr>
            </w:pPr>
            <w:r w:rsidRPr="00A63F2B">
              <w:rPr>
                <w:rFonts w:ascii="宋体" w:hAnsi="宋体" w:hint="eastAsia"/>
                <w:color w:val="000000"/>
                <w:kern w:val="0"/>
                <w:szCs w:val="21"/>
              </w:rPr>
              <w:t>1、针对主要研究内容针对城市公交调度问题，基于“系统最优”和“供需匹配”的学术思想，利用车辆、车站安装的视频检测器，通过边缘计算和大数据计算的方法，加强对于客流情况的分析感知，动态优化公交车辆的调度间隔和调度方式。</w:t>
            </w:r>
          </w:p>
          <w:p w:rsidR="008502F1" w:rsidRPr="00A63F2B" w:rsidRDefault="008502F1" w:rsidP="0080049D">
            <w:pPr>
              <w:widowControl/>
              <w:textAlignment w:val="baseline"/>
              <w:rPr>
                <w:rFonts w:ascii="宋体" w:hAnsi="宋体"/>
                <w:color w:val="000000"/>
                <w:kern w:val="0"/>
                <w:szCs w:val="21"/>
              </w:rPr>
            </w:pPr>
            <w:r w:rsidRPr="00A63F2B">
              <w:rPr>
                <w:rFonts w:ascii="宋体" w:hAnsi="宋体" w:hint="eastAsia"/>
                <w:color w:val="000000"/>
                <w:kern w:val="0"/>
                <w:szCs w:val="21"/>
              </w:rPr>
              <w:t>2、构建以快速公交整体服务线路及站点为对象的公共交通动态调度系统。</w:t>
            </w:r>
          </w:p>
        </w:tc>
        <w:tc>
          <w:tcPr>
            <w:tcW w:w="1276" w:type="dxa"/>
            <w:vAlign w:val="center"/>
          </w:tcPr>
          <w:p w:rsidR="008502F1" w:rsidRDefault="008502F1">
            <w:pPr>
              <w:widowControl/>
              <w:jc w:val="center"/>
              <w:textAlignment w:val="baseline"/>
              <w:rPr>
                <w:rFonts w:ascii="宋体" w:hAnsi="宋体"/>
                <w:color w:val="000000"/>
                <w:kern w:val="0"/>
                <w:sz w:val="22"/>
              </w:rPr>
            </w:pPr>
          </w:p>
        </w:tc>
      </w:tr>
      <w:tr w:rsidR="008502F1" w:rsidTr="00A63F2B">
        <w:tc>
          <w:tcPr>
            <w:tcW w:w="709" w:type="dxa"/>
            <w:vAlign w:val="center"/>
          </w:tcPr>
          <w:p w:rsidR="008502F1" w:rsidRDefault="008502F1" w:rsidP="001C7087">
            <w:pPr>
              <w:widowControl/>
              <w:jc w:val="center"/>
              <w:textAlignment w:val="baseline"/>
              <w:rPr>
                <w:rFonts w:ascii="宋体" w:hAnsi="宋体"/>
                <w:color w:val="000000"/>
                <w:kern w:val="0"/>
                <w:sz w:val="22"/>
              </w:rPr>
            </w:pPr>
            <w:r>
              <w:rPr>
                <w:rFonts w:ascii="宋体" w:hAnsi="宋体" w:hint="eastAsia"/>
                <w:color w:val="000000"/>
                <w:kern w:val="0"/>
                <w:sz w:val="22"/>
              </w:rPr>
              <w:t>10</w:t>
            </w:r>
          </w:p>
        </w:tc>
        <w:tc>
          <w:tcPr>
            <w:tcW w:w="709" w:type="dxa"/>
            <w:vMerge/>
            <w:vAlign w:val="center"/>
          </w:tcPr>
          <w:p w:rsidR="008502F1" w:rsidRDefault="008502F1">
            <w:pPr>
              <w:widowControl/>
              <w:jc w:val="left"/>
              <w:textAlignment w:val="baseline"/>
              <w:rPr>
                <w:rFonts w:ascii="宋体" w:hAnsi="宋体"/>
                <w:color w:val="000000"/>
                <w:kern w:val="0"/>
                <w:sz w:val="22"/>
              </w:rPr>
            </w:pPr>
          </w:p>
        </w:tc>
        <w:tc>
          <w:tcPr>
            <w:tcW w:w="2268" w:type="dxa"/>
            <w:vMerge/>
            <w:vAlign w:val="center"/>
          </w:tcPr>
          <w:p w:rsidR="008502F1" w:rsidRDefault="008502F1">
            <w:pPr>
              <w:widowControl/>
              <w:jc w:val="left"/>
              <w:textAlignment w:val="baseline"/>
              <w:rPr>
                <w:rFonts w:ascii="宋体" w:hAnsi="宋体"/>
                <w:color w:val="000000"/>
                <w:kern w:val="0"/>
                <w:sz w:val="24"/>
                <w:szCs w:val="24"/>
              </w:rPr>
            </w:pPr>
          </w:p>
        </w:tc>
        <w:tc>
          <w:tcPr>
            <w:tcW w:w="2693" w:type="dxa"/>
            <w:vAlign w:val="center"/>
          </w:tcPr>
          <w:p w:rsidR="008502F1" w:rsidRDefault="008502F1">
            <w:pPr>
              <w:widowControl/>
              <w:jc w:val="left"/>
              <w:textAlignment w:val="baseline"/>
              <w:rPr>
                <w:rFonts w:ascii="宋体" w:hAnsi="宋体"/>
                <w:color w:val="000000"/>
                <w:kern w:val="0"/>
                <w:sz w:val="22"/>
              </w:rPr>
            </w:pPr>
            <w:r>
              <w:rPr>
                <w:rFonts w:ascii="宋体" w:hAnsi="宋体" w:hint="eastAsia"/>
                <w:color w:val="000000"/>
                <w:kern w:val="0"/>
                <w:sz w:val="22"/>
              </w:rPr>
              <w:t>上海城市交通设计院有限公司</w:t>
            </w:r>
          </w:p>
        </w:tc>
        <w:tc>
          <w:tcPr>
            <w:tcW w:w="2552" w:type="dxa"/>
            <w:vAlign w:val="center"/>
          </w:tcPr>
          <w:p w:rsidR="008502F1" w:rsidRDefault="008502F1" w:rsidP="00A63F2B">
            <w:pPr>
              <w:widowControl/>
              <w:textAlignment w:val="baseline"/>
              <w:rPr>
                <w:rFonts w:ascii="宋体" w:hAnsi="宋体"/>
                <w:color w:val="000000"/>
                <w:kern w:val="0"/>
                <w:sz w:val="22"/>
              </w:rPr>
            </w:pPr>
            <w:r>
              <w:rPr>
                <w:rFonts w:ascii="宋体" w:hAnsi="宋体" w:hint="eastAsia"/>
                <w:color w:val="000000"/>
                <w:kern w:val="0"/>
                <w:sz w:val="22"/>
              </w:rPr>
              <w:t>上海博协软件有限公司</w:t>
            </w:r>
          </w:p>
        </w:tc>
        <w:tc>
          <w:tcPr>
            <w:tcW w:w="4394" w:type="dxa"/>
          </w:tcPr>
          <w:p w:rsidR="008502F1" w:rsidRPr="00A63F2B" w:rsidRDefault="008502F1" w:rsidP="00A63F2B">
            <w:pPr>
              <w:widowControl/>
              <w:jc w:val="left"/>
              <w:textAlignment w:val="baseline"/>
              <w:rPr>
                <w:rFonts w:ascii="宋体" w:hAnsi="宋体"/>
                <w:color w:val="000000"/>
                <w:kern w:val="0"/>
                <w:szCs w:val="21"/>
              </w:rPr>
            </w:pPr>
            <w:r w:rsidRPr="00A63F2B">
              <w:rPr>
                <w:rFonts w:ascii="宋体" w:hAnsi="宋体" w:hint="eastAsia"/>
                <w:color w:val="000000"/>
                <w:kern w:val="0"/>
                <w:szCs w:val="21"/>
              </w:rPr>
              <w:t>1、构建一套用于线网优化的辅助决策系统，为新城线网顶层设计、骨干通道线网调整提供量化支撑。</w:t>
            </w:r>
          </w:p>
          <w:p w:rsidR="008502F1" w:rsidRPr="00A63F2B" w:rsidRDefault="008502F1" w:rsidP="00A63F2B">
            <w:pPr>
              <w:widowControl/>
              <w:jc w:val="left"/>
              <w:textAlignment w:val="baseline"/>
              <w:rPr>
                <w:rFonts w:ascii="宋体" w:hAnsi="宋体"/>
                <w:color w:val="000000"/>
                <w:kern w:val="0"/>
                <w:szCs w:val="21"/>
              </w:rPr>
            </w:pPr>
            <w:r w:rsidRPr="00A63F2B">
              <w:rPr>
                <w:rFonts w:ascii="宋体" w:hAnsi="宋体" w:hint="eastAsia"/>
                <w:color w:val="000000"/>
                <w:kern w:val="0"/>
                <w:szCs w:val="21"/>
              </w:rPr>
              <w:t>2、系统将基于公交乘客出行数据、线路运营数据等，对单一线路和线网开展合理性评价及优化建议。</w:t>
            </w:r>
          </w:p>
        </w:tc>
        <w:tc>
          <w:tcPr>
            <w:tcW w:w="1276" w:type="dxa"/>
            <w:vAlign w:val="center"/>
          </w:tcPr>
          <w:p w:rsidR="008502F1" w:rsidRDefault="008502F1">
            <w:pPr>
              <w:widowControl/>
              <w:jc w:val="center"/>
              <w:textAlignment w:val="baseline"/>
              <w:rPr>
                <w:rFonts w:ascii="宋体" w:hAnsi="宋体"/>
                <w:color w:val="000000"/>
                <w:kern w:val="0"/>
                <w:sz w:val="22"/>
              </w:rPr>
            </w:pPr>
          </w:p>
        </w:tc>
      </w:tr>
      <w:tr w:rsidR="008502F1" w:rsidTr="00A63F2B">
        <w:tc>
          <w:tcPr>
            <w:tcW w:w="709" w:type="dxa"/>
            <w:vAlign w:val="center"/>
          </w:tcPr>
          <w:p w:rsidR="008502F1" w:rsidRDefault="008502F1" w:rsidP="001C7087">
            <w:pPr>
              <w:widowControl/>
              <w:jc w:val="center"/>
              <w:textAlignment w:val="baseline"/>
              <w:rPr>
                <w:rFonts w:ascii="宋体" w:hAnsi="宋体"/>
                <w:color w:val="000000"/>
                <w:kern w:val="0"/>
                <w:sz w:val="22"/>
              </w:rPr>
            </w:pPr>
            <w:r>
              <w:rPr>
                <w:rFonts w:ascii="宋体" w:hAnsi="宋体" w:hint="eastAsia"/>
                <w:color w:val="000000"/>
                <w:kern w:val="0"/>
                <w:sz w:val="22"/>
              </w:rPr>
              <w:t>11</w:t>
            </w:r>
          </w:p>
        </w:tc>
        <w:tc>
          <w:tcPr>
            <w:tcW w:w="709" w:type="dxa"/>
            <w:vMerge/>
            <w:vAlign w:val="center"/>
          </w:tcPr>
          <w:p w:rsidR="008502F1" w:rsidRDefault="008502F1">
            <w:pPr>
              <w:widowControl/>
              <w:jc w:val="left"/>
              <w:textAlignment w:val="baseline"/>
              <w:rPr>
                <w:rFonts w:ascii="宋体" w:hAnsi="宋体"/>
                <w:color w:val="000000"/>
                <w:kern w:val="0"/>
                <w:sz w:val="22"/>
              </w:rPr>
            </w:pPr>
          </w:p>
        </w:tc>
        <w:tc>
          <w:tcPr>
            <w:tcW w:w="2268" w:type="dxa"/>
            <w:vMerge/>
            <w:vAlign w:val="center"/>
          </w:tcPr>
          <w:p w:rsidR="008502F1" w:rsidRDefault="008502F1">
            <w:pPr>
              <w:widowControl/>
              <w:jc w:val="left"/>
              <w:textAlignment w:val="baseline"/>
              <w:rPr>
                <w:rFonts w:ascii="宋体" w:hAnsi="宋体"/>
                <w:color w:val="000000"/>
                <w:kern w:val="0"/>
                <w:sz w:val="24"/>
                <w:szCs w:val="24"/>
              </w:rPr>
            </w:pPr>
          </w:p>
        </w:tc>
        <w:tc>
          <w:tcPr>
            <w:tcW w:w="2693" w:type="dxa"/>
            <w:vAlign w:val="center"/>
          </w:tcPr>
          <w:p w:rsidR="008502F1" w:rsidRDefault="008502F1">
            <w:pPr>
              <w:widowControl/>
              <w:jc w:val="left"/>
              <w:textAlignment w:val="baseline"/>
              <w:rPr>
                <w:rFonts w:ascii="宋体" w:hAnsi="宋体"/>
                <w:color w:val="000000"/>
                <w:kern w:val="0"/>
                <w:sz w:val="22"/>
              </w:rPr>
            </w:pPr>
            <w:r>
              <w:rPr>
                <w:rFonts w:ascii="宋体" w:hAnsi="宋体" w:hint="eastAsia"/>
                <w:color w:val="000000"/>
                <w:kern w:val="0"/>
                <w:sz w:val="22"/>
              </w:rPr>
              <w:t>上海电科智能系统股份有限公司</w:t>
            </w:r>
          </w:p>
        </w:tc>
        <w:tc>
          <w:tcPr>
            <w:tcW w:w="2552" w:type="dxa"/>
            <w:vAlign w:val="center"/>
          </w:tcPr>
          <w:p w:rsidR="008502F1" w:rsidRDefault="008502F1" w:rsidP="00A63F2B">
            <w:pPr>
              <w:widowControl/>
              <w:jc w:val="center"/>
              <w:textAlignment w:val="baseline"/>
              <w:rPr>
                <w:rFonts w:ascii="宋体" w:hAnsi="宋体"/>
                <w:color w:val="000000"/>
                <w:kern w:val="0"/>
                <w:sz w:val="22"/>
              </w:rPr>
            </w:pPr>
            <w:r>
              <w:rPr>
                <w:rFonts w:ascii="宋体" w:hAnsi="宋体" w:hint="eastAsia"/>
                <w:color w:val="000000"/>
                <w:kern w:val="0"/>
                <w:sz w:val="22"/>
              </w:rPr>
              <w:t>无</w:t>
            </w:r>
          </w:p>
        </w:tc>
        <w:tc>
          <w:tcPr>
            <w:tcW w:w="4394" w:type="dxa"/>
          </w:tcPr>
          <w:p w:rsidR="008502F1" w:rsidRPr="00A63F2B" w:rsidRDefault="008502F1">
            <w:pPr>
              <w:widowControl/>
              <w:jc w:val="left"/>
              <w:textAlignment w:val="baseline"/>
              <w:rPr>
                <w:rFonts w:ascii="宋体" w:hAnsi="宋体"/>
                <w:color w:val="000000"/>
                <w:kern w:val="0"/>
                <w:szCs w:val="21"/>
              </w:rPr>
            </w:pPr>
            <w:r w:rsidRPr="00A63F2B">
              <w:rPr>
                <w:rFonts w:ascii="宋体" w:hAnsi="宋体" w:hint="eastAsia"/>
                <w:color w:val="000000"/>
                <w:kern w:val="0"/>
                <w:szCs w:val="21"/>
              </w:rPr>
              <w:t>1、基于公交车辆、车站客流视频采集终端数据，应用视频分析技术、边缘计算、大数据等技术和算法，实现对公交车内客流和车站客流的分析感知及预测，同时基于行程时间预测技术，实现车辆行驶状态及动态供给能力的感知及预测</w:t>
            </w:r>
          </w:p>
          <w:p w:rsidR="008502F1" w:rsidRPr="00A63F2B" w:rsidRDefault="008502F1">
            <w:pPr>
              <w:widowControl/>
              <w:jc w:val="left"/>
              <w:textAlignment w:val="baseline"/>
              <w:rPr>
                <w:rFonts w:ascii="宋体" w:hAnsi="宋体"/>
                <w:color w:val="000000"/>
                <w:kern w:val="0"/>
                <w:szCs w:val="21"/>
              </w:rPr>
            </w:pPr>
            <w:r w:rsidRPr="00A63F2B">
              <w:rPr>
                <w:rFonts w:ascii="宋体" w:hAnsi="宋体" w:hint="eastAsia"/>
                <w:color w:val="000000"/>
                <w:kern w:val="0"/>
                <w:szCs w:val="21"/>
              </w:rPr>
              <w:t>2、基于预测数据，应用公交动态调度优化技术，实现对公交运行计划、车辆调度间隔及调</w:t>
            </w:r>
            <w:r w:rsidRPr="00A63F2B">
              <w:rPr>
                <w:rFonts w:ascii="宋体" w:hAnsi="宋体" w:hint="eastAsia"/>
                <w:color w:val="000000"/>
                <w:kern w:val="0"/>
                <w:szCs w:val="21"/>
              </w:rPr>
              <w:lastRenderedPageBreak/>
              <w:t>度方式的动态优化调整，实现公交运营的精细化、数字化、智能化管理，提高公交企业的运营效率和服务质量。</w:t>
            </w:r>
          </w:p>
        </w:tc>
        <w:tc>
          <w:tcPr>
            <w:tcW w:w="1276" w:type="dxa"/>
            <w:vAlign w:val="center"/>
          </w:tcPr>
          <w:p w:rsidR="008502F1" w:rsidRDefault="008502F1">
            <w:pPr>
              <w:widowControl/>
              <w:jc w:val="center"/>
              <w:textAlignment w:val="baseline"/>
              <w:rPr>
                <w:rFonts w:ascii="宋体" w:hAnsi="宋体"/>
                <w:color w:val="000000"/>
                <w:kern w:val="0"/>
                <w:sz w:val="22"/>
              </w:rPr>
            </w:pPr>
          </w:p>
        </w:tc>
      </w:tr>
      <w:tr w:rsidR="008502F1" w:rsidTr="00A63F2B">
        <w:trPr>
          <w:trHeight w:val="1278"/>
        </w:trPr>
        <w:tc>
          <w:tcPr>
            <w:tcW w:w="709" w:type="dxa"/>
            <w:vAlign w:val="center"/>
          </w:tcPr>
          <w:p w:rsidR="008502F1" w:rsidRDefault="008502F1" w:rsidP="001C7087">
            <w:pPr>
              <w:widowControl/>
              <w:jc w:val="center"/>
              <w:textAlignment w:val="baseline"/>
              <w:rPr>
                <w:rFonts w:ascii="宋体" w:hAnsi="宋体"/>
                <w:color w:val="000000"/>
                <w:kern w:val="0"/>
                <w:sz w:val="22"/>
              </w:rPr>
            </w:pPr>
            <w:r>
              <w:rPr>
                <w:rFonts w:ascii="宋体" w:hAnsi="宋体" w:hint="eastAsia"/>
                <w:color w:val="000000"/>
                <w:kern w:val="0"/>
                <w:sz w:val="22"/>
              </w:rPr>
              <w:lastRenderedPageBreak/>
              <w:t>12</w:t>
            </w:r>
          </w:p>
        </w:tc>
        <w:tc>
          <w:tcPr>
            <w:tcW w:w="709" w:type="dxa"/>
            <w:vAlign w:val="center"/>
          </w:tcPr>
          <w:p w:rsidR="008502F1" w:rsidRDefault="008502F1">
            <w:pPr>
              <w:widowControl/>
              <w:jc w:val="center"/>
              <w:textAlignment w:val="baseline"/>
              <w:rPr>
                <w:rFonts w:ascii="宋体" w:hAnsi="宋体"/>
                <w:color w:val="000000"/>
                <w:kern w:val="0"/>
                <w:sz w:val="22"/>
              </w:rPr>
            </w:pPr>
            <w:r>
              <w:rPr>
                <w:rFonts w:ascii="宋体" w:hAnsi="宋体" w:hint="eastAsia"/>
                <w:color w:val="000000"/>
                <w:kern w:val="0"/>
                <w:sz w:val="22"/>
              </w:rPr>
              <w:t>应用</w:t>
            </w:r>
          </w:p>
        </w:tc>
        <w:tc>
          <w:tcPr>
            <w:tcW w:w="2268" w:type="dxa"/>
            <w:vAlign w:val="center"/>
          </w:tcPr>
          <w:p w:rsidR="008502F1" w:rsidRDefault="008502F1">
            <w:pPr>
              <w:widowControl/>
              <w:jc w:val="left"/>
              <w:textAlignment w:val="baseline"/>
              <w:rPr>
                <w:rFonts w:ascii="宋体" w:hAnsi="宋体"/>
                <w:color w:val="000000"/>
                <w:kern w:val="0"/>
                <w:sz w:val="24"/>
                <w:szCs w:val="24"/>
              </w:rPr>
            </w:pPr>
            <w:r>
              <w:rPr>
                <w:rFonts w:ascii="宋体" w:hAnsi="宋体" w:hint="eastAsia"/>
                <w:color w:val="000000"/>
                <w:kern w:val="0"/>
                <w:sz w:val="24"/>
                <w:szCs w:val="24"/>
              </w:rPr>
              <w:t>基于上海市公共停车信息平台的智慧停车信息服务示范应用</w:t>
            </w:r>
          </w:p>
        </w:tc>
        <w:tc>
          <w:tcPr>
            <w:tcW w:w="2693" w:type="dxa"/>
            <w:vAlign w:val="center"/>
          </w:tcPr>
          <w:p w:rsidR="008502F1" w:rsidRDefault="008502F1">
            <w:pPr>
              <w:widowControl/>
              <w:jc w:val="left"/>
              <w:textAlignment w:val="baseline"/>
              <w:rPr>
                <w:rFonts w:ascii="宋体" w:hAnsi="宋体"/>
                <w:color w:val="000000"/>
                <w:kern w:val="0"/>
                <w:sz w:val="22"/>
              </w:rPr>
            </w:pPr>
            <w:r>
              <w:rPr>
                <w:rFonts w:ascii="宋体" w:hAnsi="宋体" w:hint="eastAsia"/>
                <w:color w:val="000000"/>
                <w:kern w:val="0"/>
                <w:sz w:val="22"/>
              </w:rPr>
              <w:t>中移（上海）信息通信科技有限公司</w:t>
            </w:r>
          </w:p>
        </w:tc>
        <w:tc>
          <w:tcPr>
            <w:tcW w:w="2552" w:type="dxa"/>
            <w:vAlign w:val="center"/>
          </w:tcPr>
          <w:p w:rsidR="008502F1" w:rsidRDefault="008502F1" w:rsidP="00A63F2B">
            <w:pPr>
              <w:widowControl/>
              <w:textAlignment w:val="baseline"/>
              <w:rPr>
                <w:rFonts w:ascii="宋体" w:hAnsi="宋体"/>
                <w:color w:val="000000"/>
                <w:kern w:val="0"/>
                <w:sz w:val="22"/>
              </w:rPr>
            </w:pPr>
            <w:r>
              <w:rPr>
                <w:rFonts w:ascii="宋体" w:hAnsi="宋体" w:hint="eastAsia"/>
                <w:color w:val="000000"/>
                <w:kern w:val="0"/>
                <w:sz w:val="22"/>
              </w:rPr>
              <w:t>中国移动通信集团上海有限公司</w:t>
            </w:r>
          </w:p>
        </w:tc>
        <w:tc>
          <w:tcPr>
            <w:tcW w:w="4394" w:type="dxa"/>
          </w:tcPr>
          <w:p w:rsidR="008502F1" w:rsidRPr="00A63F2B" w:rsidRDefault="008502F1">
            <w:pPr>
              <w:widowControl/>
              <w:jc w:val="left"/>
              <w:textAlignment w:val="baseline"/>
              <w:rPr>
                <w:rFonts w:ascii="宋体" w:hAnsi="宋体"/>
                <w:color w:val="000000"/>
                <w:kern w:val="0"/>
                <w:szCs w:val="21"/>
              </w:rPr>
            </w:pPr>
            <w:r w:rsidRPr="00A63F2B">
              <w:rPr>
                <w:rFonts w:ascii="宋体" w:hAnsi="宋体"/>
                <w:color w:val="000000"/>
                <w:kern w:val="0"/>
                <w:szCs w:val="21"/>
              </w:rPr>
              <w:t>1</w:t>
            </w:r>
            <w:r w:rsidRPr="00A63F2B">
              <w:rPr>
                <w:rFonts w:ascii="宋体" w:hAnsi="宋体" w:hint="eastAsia"/>
                <w:color w:val="000000"/>
                <w:kern w:val="0"/>
                <w:szCs w:val="21"/>
              </w:rPr>
              <w:t>、搭建一套停车场全景的监控、引导、管理系统，面向车主用户提供车位预订、预定引导、行驶预警、充电预约等服务；面向停车场管理单位提供场库管理、系统监控、动态运营等管理服务。</w:t>
            </w:r>
          </w:p>
          <w:p w:rsidR="008502F1" w:rsidRPr="00A63F2B" w:rsidRDefault="008502F1">
            <w:pPr>
              <w:widowControl/>
              <w:jc w:val="left"/>
              <w:textAlignment w:val="baseline"/>
              <w:rPr>
                <w:rFonts w:ascii="宋体" w:hAnsi="宋体"/>
                <w:color w:val="000000"/>
                <w:kern w:val="0"/>
                <w:szCs w:val="21"/>
              </w:rPr>
            </w:pPr>
            <w:r w:rsidRPr="00A63F2B">
              <w:rPr>
                <w:rFonts w:ascii="宋体" w:hAnsi="宋体"/>
                <w:color w:val="000000"/>
                <w:kern w:val="0"/>
                <w:szCs w:val="21"/>
              </w:rPr>
              <w:t>2</w:t>
            </w:r>
            <w:r w:rsidRPr="00A63F2B">
              <w:rPr>
                <w:rFonts w:ascii="宋体" w:hAnsi="宋体" w:hint="eastAsia"/>
                <w:color w:val="000000"/>
                <w:kern w:val="0"/>
                <w:szCs w:val="21"/>
              </w:rPr>
              <w:t>、在机场等典型停车场景，安装设备，开展试点和评估。</w:t>
            </w:r>
          </w:p>
        </w:tc>
        <w:tc>
          <w:tcPr>
            <w:tcW w:w="1276" w:type="dxa"/>
            <w:vAlign w:val="center"/>
          </w:tcPr>
          <w:p w:rsidR="008502F1" w:rsidRDefault="008502F1">
            <w:pPr>
              <w:widowControl/>
              <w:jc w:val="center"/>
              <w:textAlignment w:val="baseline"/>
              <w:rPr>
                <w:rFonts w:ascii="宋体" w:hAnsi="宋体"/>
                <w:color w:val="000000"/>
                <w:kern w:val="0"/>
                <w:sz w:val="22"/>
              </w:rPr>
            </w:pPr>
          </w:p>
        </w:tc>
      </w:tr>
      <w:tr w:rsidR="008502F1" w:rsidTr="00A63F2B">
        <w:tc>
          <w:tcPr>
            <w:tcW w:w="709" w:type="dxa"/>
            <w:vAlign w:val="center"/>
          </w:tcPr>
          <w:p w:rsidR="008502F1" w:rsidRDefault="008502F1" w:rsidP="001C7087">
            <w:pPr>
              <w:widowControl/>
              <w:jc w:val="center"/>
              <w:textAlignment w:val="baseline"/>
              <w:rPr>
                <w:rFonts w:ascii="宋体" w:hAnsi="宋体"/>
                <w:color w:val="000000"/>
                <w:kern w:val="0"/>
                <w:sz w:val="22"/>
              </w:rPr>
            </w:pPr>
            <w:r>
              <w:rPr>
                <w:rFonts w:ascii="宋体" w:hAnsi="宋体" w:hint="eastAsia"/>
                <w:color w:val="000000"/>
                <w:kern w:val="0"/>
                <w:sz w:val="22"/>
              </w:rPr>
              <w:t>13</w:t>
            </w:r>
          </w:p>
        </w:tc>
        <w:tc>
          <w:tcPr>
            <w:tcW w:w="709" w:type="dxa"/>
            <w:vAlign w:val="center"/>
          </w:tcPr>
          <w:p w:rsidR="008502F1" w:rsidRDefault="008502F1">
            <w:pPr>
              <w:widowControl/>
              <w:jc w:val="center"/>
              <w:textAlignment w:val="baseline"/>
              <w:rPr>
                <w:rFonts w:ascii="宋体" w:hAnsi="宋体"/>
                <w:color w:val="000000"/>
                <w:kern w:val="0"/>
                <w:sz w:val="22"/>
              </w:rPr>
            </w:pPr>
            <w:r>
              <w:rPr>
                <w:rFonts w:ascii="宋体" w:hAnsi="宋体" w:hint="eastAsia"/>
                <w:color w:val="000000"/>
                <w:kern w:val="0"/>
                <w:sz w:val="22"/>
              </w:rPr>
              <w:t>应用</w:t>
            </w:r>
          </w:p>
        </w:tc>
        <w:tc>
          <w:tcPr>
            <w:tcW w:w="2268" w:type="dxa"/>
            <w:vAlign w:val="center"/>
          </w:tcPr>
          <w:p w:rsidR="008502F1" w:rsidRDefault="008502F1">
            <w:pPr>
              <w:widowControl/>
              <w:jc w:val="left"/>
              <w:textAlignment w:val="baseline"/>
              <w:rPr>
                <w:rFonts w:ascii="宋体" w:hAnsi="宋体"/>
                <w:color w:val="000000"/>
                <w:kern w:val="0"/>
                <w:sz w:val="24"/>
                <w:szCs w:val="24"/>
              </w:rPr>
            </w:pPr>
            <w:r>
              <w:rPr>
                <w:rFonts w:ascii="宋体" w:hAnsi="宋体" w:hint="eastAsia"/>
                <w:color w:val="000000"/>
                <w:kern w:val="0"/>
                <w:sz w:val="24"/>
                <w:szCs w:val="24"/>
              </w:rPr>
              <w:t>研究内河船舶流量和信息采集系统建设</w:t>
            </w:r>
          </w:p>
        </w:tc>
        <w:tc>
          <w:tcPr>
            <w:tcW w:w="2693" w:type="dxa"/>
            <w:vAlign w:val="center"/>
          </w:tcPr>
          <w:p w:rsidR="008502F1" w:rsidRDefault="008502F1">
            <w:pPr>
              <w:widowControl/>
              <w:jc w:val="left"/>
              <w:textAlignment w:val="baseline"/>
              <w:rPr>
                <w:rFonts w:ascii="宋体" w:hAnsi="宋体"/>
                <w:color w:val="000000"/>
                <w:kern w:val="0"/>
                <w:sz w:val="22"/>
              </w:rPr>
            </w:pPr>
            <w:r>
              <w:rPr>
                <w:rFonts w:ascii="宋体" w:hAnsi="宋体" w:hint="eastAsia"/>
                <w:color w:val="000000"/>
                <w:kern w:val="0"/>
                <w:sz w:val="22"/>
              </w:rPr>
              <w:t>上海城市地理信息系统发展有限公司</w:t>
            </w:r>
          </w:p>
        </w:tc>
        <w:tc>
          <w:tcPr>
            <w:tcW w:w="2552" w:type="dxa"/>
            <w:vAlign w:val="center"/>
          </w:tcPr>
          <w:p w:rsidR="008502F1" w:rsidRDefault="008502F1" w:rsidP="00A63F2B">
            <w:pPr>
              <w:widowControl/>
              <w:textAlignment w:val="baseline"/>
              <w:rPr>
                <w:rFonts w:ascii="宋体" w:hAnsi="宋体"/>
                <w:color w:val="000000"/>
                <w:kern w:val="0"/>
                <w:sz w:val="22"/>
              </w:rPr>
            </w:pPr>
            <w:r>
              <w:rPr>
                <w:rFonts w:ascii="宋体" w:hAnsi="宋体" w:hint="eastAsia"/>
                <w:color w:val="000000"/>
                <w:kern w:val="0"/>
                <w:sz w:val="22"/>
              </w:rPr>
              <w:t>上海市港航事业发展中心</w:t>
            </w:r>
          </w:p>
        </w:tc>
        <w:tc>
          <w:tcPr>
            <w:tcW w:w="4394" w:type="dxa"/>
          </w:tcPr>
          <w:p w:rsidR="008502F1" w:rsidRPr="00A63F2B" w:rsidRDefault="008502F1">
            <w:pPr>
              <w:widowControl/>
              <w:jc w:val="left"/>
              <w:textAlignment w:val="baseline"/>
              <w:rPr>
                <w:rFonts w:ascii="宋体" w:hAnsi="宋体"/>
                <w:color w:val="000000"/>
                <w:kern w:val="0"/>
                <w:szCs w:val="21"/>
              </w:rPr>
            </w:pPr>
            <w:r w:rsidRPr="00A63F2B">
              <w:rPr>
                <w:rFonts w:ascii="宋体" w:hAnsi="宋体" w:hint="eastAsia"/>
                <w:color w:val="000000"/>
                <w:kern w:val="0"/>
                <w:szCs w:val="21"/>
              </w:rPr>
              <w:t>1、通过AIS、RFID、雷达、激光扫测、视频监控等多种手段采集经过杭申线省际检查站所处航道断面的船舶流量数据，以GIS图层的形式直观展示船舶在航道内的分布情况，并构建船舶在航道内的航行轨迹模拟模型，实现船舶航行路径的预判分析。</w:t>
            </w:r>
          </w:p>
          <w:p w:rsidR="008502F1" w:rsidRPr="00A63F2B" w:rsidRDefault="008502F1">
            <w:pPr>
              <w:widowControl/>
              <w:jc w:val="left"/>
              <w:textAlignment w:val="baseline"/>
              <w:rPr>
                <w:rFonts w:ascii="宋体" w:hAnsi="宋体"/>
                <w:color w:val="000000"/>
                <w:kern w:val="0"/>
                <w:szCs w:val="21"/>
              </w:rPr>
            </w:pPr>
            <w:r w:rsidRPr="00A63F2B">
              <w:rPr>
                <w:rFonts w:ascii="宋体" w:hAnsi="宋体" w:hint="eastAsia"/>
                <w:color w:val="000000"/>
                <w:kern w:val="0"/>
                <w:szCs w:val="21"/>
              </w:rPr>
              <w:t>2、拟借助人工智能融合等技术手段完成船舶身份与船舶载运货物的精确识别，尝试构建上海内河水域船舶船名船型知识识别库。</w:t>
            </w:r>
          </w:p>
        </w:tc>
        <w:tc>
          <w:tcPr>
            <w:tcW w:w="1276" w:type="dxa"/>
            <w:vAlign w:val="center"/>
          </w:tcPr>
          <w:p w:rsidR="008502F1" w:rsidRDefault="008502F1">
            <w:pPr>
              <w:widowControl/>
              <w:jc w:val="center"/>
              <w:textAlignment w:val="baseline"/>
              <w:rPr>
                <w:rFonts w:ascii="宋体" w:hAnsi="宋体"/>
                <w:color w:val="000000"/>
                <w:kern w:val="0"/>
                <w:sz w:val="22"/>
              </w:rPr>
            </w:pPr>
          </w:p>
        </w:tc>
      </w:tr>
      <w:tr w:rsidR="008502F1" w:rsidTr="00A63F2B">
        <w:tc>
          <w:tcPr>
            <w:tcW w:w="709" w:type="dxa"/>
            <w:vAlign w:val="center"/>
          </w:tcPr>
          <w:p w:rsidR="008502F1" w:rsidRDefault="008502F1" w:rsidP="001C7087">
            <w:pPr>
              <w:widowControl/>
              <w:jc w:val="center"/>
              <w:textAlignment w:val="baseline"/>
              <w:rPr>
                <w:rFonts w:ascii="宋体" w:hAnsi="宋体"/>
                <w:color w:val="000000"/>
                <w:kern w:val="0"/>
                <w:sz w:val="22"/>
              </w:rPr>
            </w:pPr>
            <w:r>
              <w:rPr>
                <w:rFonts w:ascii="宋体" w:hAnsi="宋体" w:hint="eastAsia"/>
                <w:color w:val="000000"/>
                <w:kern w:val="0"/>
                <w:sz w:val="22"/>
              </w:rPr>
              <w:t>14</w:t>
            </w:r>
          </w:p>
        </w:tc>
        <w:tc>
          <w:tcPr>
            <w:tcW w:w="709" w:type="dxa"/>
            <w:vAlign w:val="center"/>
          </w:tcPr>
          <w:p w:rsidR="008502F1" w:rsidRDefault="008502F1">
            <w:pPr>
              <w:widowControl/>
              <w:jc w:val="center"/>
              <w:textAlignment w:val="baseline"/>
              <w:rPr>
                <w:rFonts w:ascii="宋体" w:hAnsi="宋体"/>
                <w:color w:val="000000"/>
                <w:kern w:val="0"/>
                <w:sz w:val="22"/>
              </w:rPr>
            </w:pPr>
            <w:r>
              <w:rPr>
                <w:rFonts w:ascii="宋体" w:hAnsi="宋体" w:hint="eastAsia"/>
                <w:color w:val="000000"/>
                <w:kern w:val="0"/>
                <w:sz w:val="22"/>
              </w:rPr>
              <w:t>应用</w:t>
            </w:r>
          </w:p>
        </w:tc>
        <w:tc>
          <w:tcPr>
            <w:tcW w:w="2268" w:type="dxa"/>
            <w:vAlign w:val="center"/>
          </w:tcPr>
          <w:p w:rsidR="008502F1" w:rsidRDefault="008502F1">
            <w:pPr>
              <w:widowControl/>
              <w:jc w:val="left"/>
              <w:textAlignment w:val="baseline"/>
              <w:rPr>
                <w:rFonts w:ascii="宋体" w:hAnsi="宋体"/>
                <w:color w:val="000000"/>
                <w:kern w:val="0"/>
                <w:sz w:val="24"/>
                <w:szCs w:val="24"/>
              </w:rPr>
            </w:pPr>
            <w:r>
              <w:rPr>
                <w:rFonts w:ascii="宋体" w:hAnsi="宋体" w:hint="eastAsia"/>
                <w:color w:val="000000"/>
                <w:kern w:val="0"/>
                <w:sz w:val="24"/>
                <w:szCs w:val="24"/>
              </w:rPr>
              <w:t>快速道路合杆技术</w:t>
            </w:r>
          </w:p>
        </w:tc>
        <w:tc>
          <w:tcPr>
            <w:tcW w:w="2693" w:type="dxa"/>
            <w:vAlign w:val="center"/>
          </w:tcPr>
          <w:p w:rsidR="008502F1" w:rsidRDefault="008502F1">
            <w:pPr>
              <w:widowControl/>
              <w:jc w:val="left"/>
              <w:textAlignment w:val="baseline"/>
              <w:rPr>
                <w:rFonts w:ascii="宋体" w:hAnsi="宋体"/>
                <w:color w:val="000000"/>
                <w:kern w:val="0"/>
                <w:sz w:val="22"/>
              </w:rPr>
            </w:pPr>
            <w:r>
              <w:rPr>
                <w:rFonts w:ascii="宋体" w:hAnsi="宋体" w:hint="eastAsia"/>
                <w:color w:val="000000"/>
                <w:kern w:val="0"/>
                <w:sz w:val="22"/>
              </w:rPr>
              <w:t>同济大学建筑设计研究院（集团）有限公司</w:t>
            </w:r>
          </w:p>
        </w:tc>
        <w:tc>
          <w:tcPr>
            <w:tcW w:w="2552" w:type="dxa"/>
            <w:vAlign w:val="center"/>
          </w:tcPr>
          <w:p w:rsidR="008502F1" w:rsidRDefault="008502F1" w:rsidP="00A63F2B">
            <w:pPr>
              <w:widowControl/>
              <w:textAlignment w:val="baseline"/>
              <w:rPr>
                <w:rFonts w:ascii="宋体" w:hAnsi="宋体"/>
                <w:color w:val="000000"/>
                <w:kern w:val="0"/>
                <w:sz w:val="22"/>
              </w:rPr>
            </w:pPr>
            <w:r>
              <w:rPr>
                <w:rFonts w:ascii="宋体" w:hAnsi="宋体"/>
                <w:color w:val="000000"/>
                <w:kern w:val="0"/>
                <w:sz w:val="22"/>
              </w:rPr>
              <w:t>上海平可行智能科技有限公司</w:t>
            </w:r>
          </w:p>
        </w:tc>
        <w:tc>
          <w:tcPr>
            <w:tcW w:w="4394" w:type="dxa"/>
          </w:tcPr>
          <w:p w:rsidR="008502F1" w:rsidRPr="00A63F2B" w:rsidRDefault="008502F1">
            <w:pPr>
              <w:widowControl/>
              <w:jc w:val="left"/>
              <w:textAlignment w:val="baseline"/>
              <w:rPr>
                <w:rFonts w:ascii="宋体" w:hAnsi="宋体"/>
                <w:color w:val="000000"/>
                <w:kern w:val="0"/>
                <w:szCs w:val="21"/>
              </w:rPr>
            </w:pPr>
            <w:r w:rsidRPr="00A63F2B">
              <w:rPr>
                <w:rFonts w:ascii="宋体" w:hAnsi="宋体" w:hint="eastAsia"/>
                <w:color w:val="000000"/>
                <w:kern w:val="0"/>
                <w:szCs w:val="21"/>
              </w:rPr>
              <w:t>1、研究形成适用于高架快速路的综合杆和基础形式。</w:t>
            </w:r>
          </w:p>
          <w:p w:rsidR="008502F1" w:rsidRPr="00A63F2B" w:rsidRDefault="008502F1">
            <w:pPr>
              <w:widowControl/>
              <w:jc w:val="left"/>
              <w:textAlignment w:val="baseline"/>
              <w:rPr>
                <w:rFonts w:ascii="宋体" w:hAnsi="宋体"/>
                <w:color w:val="000000"/>
                <w:kern w:val="0"/>
                <w:szCs w:val="21"/>
              </w:rPr>
            </w:pPr>
            <w:r w:rsidRPr="00A63F2B">
              <w:rPr>
                <w:rFonts w:ascii="宋体" w:hAnsi="宋体" w:hint="eastAsia"/>
                <w:color w:val="000000"/>
                <w:kern w:val="0"/>
                <w:szCs w:val="21"/>
              </w:rPr>
              <w:t>2、研发并试点高架快速路杆上设施搭载、路侧集中供电设施、高架快速路路侧多元交互设施。</w:t>
            </w:r>
          </w:p>
          <w:p w:rsidR="008502F1" w:rsidRPr="00A63F2B" w:rsidRDefault="008502F1">
            <w:pPr>
              <w:widowControl/>
              <w:jc w:val="left"/>
              <w:textAlignment w:val="baseline"/>
              <w:rPr>
                <w:rFonts w:ascii="宋体" w:hAnsi="宋体"/>
                <w:color w:val="000000"/>
                <w:kern w:val="0"/>
                <w:szCs w:val="21"/>
              </w:rPr>
            </w:pPr>
            <w:r w:rsidRPr="00A63F2B">
              <w:rPr>
                <w:rFonts w:ascii="宋体" w:hAnsi="宋体" w:hint="eastAsia"/>
                <w:color w:val="000000"/>
                <w:kern w:val="0"/>
                <w:szCs w:val="21"/>
              </w:rPr>
              <w:lastRenderedPageBreak/>
              <w:t>3、充分考虑远期应用需求，探索数字化全生命周期运维管理的可行性。</w:t>
            </w:r>
          </w:p>
        </w:tc>
        <w:tc>
          <w:tcPr>
            <w:tcW w:w="1276" w:type="dxa"/>
            <w:vAlign w:val="center"/>
          </w:tcPr>
          <w:p w:rsidR="008502F1" w:rsidRDefault="008502F1">
            <w:pPr>
              <w:widowControl/>
              <w:jc w:val="center"/>
              <w:textAlignment w:val="baseline"/>
              <w:rPr>
                <w:rFonts w:ascii="宋体" w:hAnsi="宋体"/>
                <w:color w:val="000000"/>
                <w:kern w:val="0"/>
                <w:sz w:val="22"/>
              </w:rPr>
            </w:pPr>
          </w:p>
        </w:tc>
      </w:tr>
      <w:tr w:rsidR="008502F1" w:rsidTr="00A63F2B">
        <w:tc>
          <w:tcPr>
            <w:tcW w:w="709" w:type="dxa"/>
            <w:vAlign w:val="center"/>
          </w:tcPr>
          <w:p w:rsidR="008502F1" w:rsidRDefault="008502F1" w:rsidP="001C7087">
            <w:pPr>
              <w:widowControl/>
              <w:jc w:val="center"/>
              <w:textAlignment w:val="baseline"/>
              <w:rPr>
                <w:rFonts w:ascii="宋体" w:hAnsi="宋体"/>
                <w:color w:val="000000"/>
                <w:kern w:val="0"/>
                <w:sz w:val="22"/>
              </w:rPr>
            </w:pPr>
            <w:r>
              <w:rPr>
                <w:rFonts w:ascii="宋体" w:hAnsi="宋体" w:hint="eastAsia"/>
                <w:color w:val="000000"/>
                <w:kern w:val="0"/>
                <w:sz w:val="22"/>
              </w:rPr>
              <w:lastRenderedPageBreak/>
              <w:t>15</w:t>
            </w:r>
          </w:p>
        </w:tc>
        <w:tc>
          <w:tcPr>
            <w:tcW w:w="709" w:type="dxa"/>
            <w:vAlign w:val="center"/>
          </w:tcPr>
          <w:p w:rsidR="008502F1" w:rsidRDefault="008502F1">
            <w:pPr>
              <w:widowControl/>
              <w:jc w:val="center"/>
              <w:textAlignment w:val="baseline"/>
              <w:rPr>
                <w:rFonts w:ascii="宋体" w:hAnsi="宋体"/>
                <w:color w:val="000000"/>
                <w:kern w:val="0"/>
                <w:sz w:val="22"/>
              </w:rPr>
            </w:pPr>
            <w:r>
              <w:rPr>
                <w:rFonts w:ascii="宋体" w:hAnsi="宋体" w:hint="eastAsia"/>
                <w:color w:val="000000"/>
                <w:kern w:val="0"/>
                <w:sz w:val="22"/>
              </w:rPr>
              <w:t>应用</w:t>
            </w:r>
          </w:p>
        </w:tc>
        <w:tc>
          <w:tcPr>
            <w:tcW w:w="2268" w:type="dxa"/>
            <w:vAlign w:val="center"/>
          </w:tcPr>
          <w:p w:rsidR="008502F1" w:rsidRDefault="008502F1">
            <w:pPr>
              <w:widowControl/>
              <w:jc w:val="left"/>
              <w:textAlignment w:val="baseline"/>
              <w:rPr>
                <w:rFonts w:ascii="宋体" w:hAnsi="宋体"/>
                <w:color w:val="000000"/>
                <w:kern w:val="0"/>
                <w:sz w:val="24"/>
                <w:szCs w:val="24"/>
              </w:rPr>
            </w:pPr>
            <w:r>
              <w:rPr>
                <w:rFonts w:ascii="宋体" w:hAnsi="宋体" w:hint="eastAsia"/>
                <w:color w:val="000000"/>
                <w:kern w:val="0"/>
                <w:sz w:val="24"/>
                <w:szCs w:val="24"/>
              </w:rPr>
              <w:t>高速公路无缝伸缩缝技术</w:t>
            </w:r>
          </w:p>
        </w:tc>
        <w:tc>
          <w:tcPr>
            <w:tcW w:w="2693" w:type="dxa"/>
            <w:vAlign w:val="center"/>
          </w:tcPr>
          <w:p w:rsidR="008502F1" w:rsidRDefault="008502F1">
            <w:pPr>
              <w:widowControl/>
              <w:jc w:val="left"/>
              <w:textAlignment w:val="baseline"/>
              <w:rPr>
                <w:rFonts w:ascii="宋体" w:hAnsi="宋体"/>
                <w:color w:val="000000"/>
                <w:kern w:val="0"/>
                <w:sz w:val="22"/>
              </w:rPr>
            </w:pPr>
            <w:r>
              <w:rPr>
                <w:rFonts w:ascii="宋体" w:hAnsi="宋体" w:hint="eastAsia"/>
                <w:color w:val="000000"/>
                <w:kern w:val="0"/>
                <w:sz w:val="22"/>
              </w:rPr>
              <w:t>上海市城市建设设计研究总院（集团）有限公司</w:t>
            </w:r>
          </w:p>
        </w:tc>
        <w:tc>
          <w:tcPr>
            <w:tcW w:w="2552" w:type="dxa"/>
            <w:vAlign w:val="center"/>
          </w:tcPr>
          <w:p w:rsidR="008502F1" w:rsidRDefault="008502F1" w:rsidP="00A63F2B">
            <w:pPr>
              <w:widowControl/>
              <w:jc w:val="center"/>
              <w:textAlignment w:val="baseline"/>
              <w:rPr>
                <w:rFonts w:ascii="宋体" w:hAnsi="宋体"/>
                <w:color w:val="000000"/>
                <w:kern w:val="0"/>
                <w:sz w:val="22"/>
              </w:rPr>
            </w:pPr>
            <w:r>
              <w:rPr>
                <w:rFonts w:ascii="宋体" w:hAnsi="宋体" w:hint="eastAsia"/>
                <w:color w:val="000000"/>
                <w:kern w:val="0"/>
                <w:sz w:val="22"/>
              </w:rPr>
              <w:t>无</w:t>
            </w:r>
          </w:p>
        </w:tc>
        <w:tc>
          <w:tcPr>
            <w:tcW w:w="4394" w:type="dxa"/>
          </w:tcPr>
          <w:p w:rsidR="008502F1" w:rsidRPr="00A63F2B" w:rsidRDefault="008502F1">
            <w:pPr>
              <w:widowControl/>
              <w:jc w:val="left"/>
              <w:textAlignment w:val="baseline"/>
              <w:rPr>
                <w:rFonts w:ascii="宋体" w:hAnsi="宋体"/>
                <w:color w:val="000000"/>
                <w:kern w:val="0"/>
                <w:szCs w:val="21"/>
              </w:rPr>
            </w:pPr>
            <w:r w:rsidRPr="00A63F2B">
              <w:rPr>
                <w:rFonts w:ascii="宋体" w:hAnsi="宋体" w:hint="eastAsia"/>
                <w:color w:val="000000"/>
                <w:kern w:val="0"/>
                <w:szCs w:val="21"/>
              </w:rPr>
              <w:t>通过取消伸缩装置消除了传统有缝桥梁对道路产生的负面影响（如噪声、桥头跳车、易损难修、直接和间接养护费用高等），将桥梁结构隐藏在路面下，达到桥梁“路面隐形”的效果，降低了全寿命周期内的费用，可较好地解决“伸缩装置易损难修”的难题，符合生态、绿色城市发展的建设理念和要求。</w:t>
            </w:r>
          </w:p>
        </w:tc>
        <w:tc>
          <w:tcPr>
            <w:tcW w:w="1276" w:type="dxa"/>
            <w:vAlign w:val="center"/>
          </w:tcPr>
          <w:p w:rsidR="008502F1" w:rsidRDefault="008502F1">
            <w:pPr>
              <w:widowControl/>
              <w:jc w:val="center"/>
              <w:textAlignment w:val="baseline"/>
              <w:rPr>
                <w:rFonts w:ascii="宋体" w:hAnsi="宋体"/>
                <w:color w:val="000000"/>
                <w:kern w:val="0"/>
                <w:sz w:val="22"/>
              </w:rPr>
            </w:pPr>
          </w:p>
        </w:tc>
      </w:tr>
      <w:tr w:rsidR="008502F1" w:rsidTr="00A63F2B">
        <w:tc>
          <w:tcPr>
            <w:tcW w:w="709" w:type="dxa"/>
            <w:vAlign w:val="center"/>
          </w:tcPr>
          <w:p w:rsidR="008502F1" w:rsidRDefault="008502F1" w:rsidP="001C7087">
            <w:pPr>
              <w:widowControl/>
              <w:jc w:val="center"/>
              <w:textAlignment w:val="baseline"/>
              <w:rPr>
                <w:rFonts w:ascii="宋体" w:hAnsi="宋体"/>
                <w:color w:val="000000"/>
                <w:kern w:val="0"/>
                <w:sz w:val="22"/>
              </w:rPr>
            </w:pPr>
            <w:r>
              <w:rPr>
                <w:rFonts w:ascii="宋体" w:hAnsi="宋体" w:hint="eastAsia"/>
                <w:color w:val="000000"/>
                <w:kern w:val="0"/>
                <w:sz w:val="22"/>
              </w:rPr>
              <w:t>16</w:t>
            </w:r>
          </w:p>
        </w:tc>
        <w:tc>
          <w:tcPr>
            <w:tcW w:w="709" w:type="dxa"/>
            <w:vAlign w:val="center"/>
          </w:tcPr>
          <w:p w:rsidR="008502F1" w:rsidRDefault="008502F1">
            <w:pPr>
              <w:widowControl/>
              <w:jc w:val="center"/>
              <w:textAlignment w:val="baseline"/>
              <w:rPr>
                <w:rFonts w:ascii="宋体" w:hAnsi="宋体"/>
                <w:color w:val="000000"/>
                <w:kern w:val="0"/>
                <w:sz w:val="22"/>
              </w:rPr>
            </w:pPr>
            <w:r>
              <w:rPr>
                <w:rFonts w:ascii="宋体" w:hAnsi="宋体" w:hint="eastAsia"/>
                <w:color w:val="000000"/>
                <w:kern w:val="0"/>
                <w:sz w:val="22"/>
              </w:rPr>
              <w:t>应用</w:t>
            </w:r>
          </w:p>
        </w:tc>
        <w:tc>
          <w:tcPr>
            <w:tcW w:w="2268" w:type="dxa"/>
            <w:vAlign w:val="center"/>
          </w:tcPr>
          <w:p w:rsidR="008502F1" w:rsidRDefault="008502F1">
            <w:pPr>
              <w:widowControl/>
              <w:jc w:val="left"/>
              <w:textAlignment w:val="baseline"/>
              <w:rPr>
                <w:rFonts w:ascii="宋体" w:hAnsi="宋体"/>
                <w:color w:val="000000"/>
                <w:kern w:val="0"/>
                <w:sz w:val="24"/>
                <w:szCs w:val="24"/>
              </w:rPr>
            </w:pPr>
            <w:r>
              <w:rPr>
                <w:rFonts w:ascii="宋体" w:hAnsi="宋体" w:hint="eastAsia"/>
                <w:color w:val="000000"/>
                <w:kern w:val="0"/>
                <w:sz w:val="24"/>
                <w:szCs w:val="24"/>
              </w:rPr>
              <w:t>超深基坑加固技术</w:t>
            </w:r>
          </w:p>
        </w:tc>
        <w:tc>
          <w:tcPr>
            <w:tcW w:w="2693" w:type="dxa"/>
            <w:vAlign w:val="center"/>
          </w:tcPr>
          <w:p w:rsidR="008502F1" w:rsidRDefault="008502F1">
            <w:pPr>
              <w:widowControl/>
              <w:jc w:val="left"/>
              <w:textAlignment w:val="baseline"/>
              <w:rPr>
                <w:rFonts w:ascii="宋体" w:hAnsi="宋体"/>
                <w:color w:val="000000"/>
                <w:kern w:val="0"/>
                <w:sz w:val="22"/>
              </w:rPr>
            </w:pPr>
            <w:r>
              <w:rPr>
                <w:rFonts w:ascii="宋体" w:hAnsi="宋体" w:hint="eastAsia"/>
                <w:color w:val="000000"/>
                <w:kern w:val="0"/>
                <w:sz w:val="22"/>
              </w:rPr>
              <w:t>上海市基础工程集团有限公司</w:t>
            </w:r>
          </w:p>
        </w:tc>
        <w:tc>
          <w:tcPr>
            <w:tcW w:w="2552" w:type="dxa"/>
            <w:vAlign w:val="center"/>
          </w:tcPr>
          <w:p w:rsidR="008502F1" w:rsidRDefault="008502F1" w:rsidP="00A63F2B">
            <w:pPr>
              <w:widowControl/>
              <w:textAlignment w:val="baseline"/>
              <w:rPr>
                <w:rFonts w:ascii="宋体" w:hAnsi="宋体"/>
                <w:color w:val="000000"/>
                <w:kern w:val="0"/>
                <w:sz w:val="22"/>
              </w:rPr>
            </w:pPr>
            <w:r>
              <w:rPr>
                <w:rFonts w:ascii="宋体" w:hAnsi="宋体"/>
                <w:color w:val="000000"/>
                <w:kern w:val="0"/>
                <w:sz w:val="22"/>
              </w:rPr>
              <w:t>上海勘察设计研究院</w:t>
            </w:r>
          </w:p>
        </w:tc>
        <w:tc>
          <w:tcPr>
            <w:tcW w:w="4394" w:type="dxa"/>
          </w:tcPr>
          <w:p w:rsidR="008502F1" w:rsidRPr="00A63F2B" w:rsidRDefault="008502F1">
            <w:pPr>
              <w:widowControl/>
              <w:jc w:val="left"/>
              <w:textAlignment w:val="baseline"/>
              <w:rPr>
                <w:rFonts w:ascii="宋体" w:hAnsi="宋体"/>
                <w:color w:val="000000"/>
                <w:kern w:val="0"/>
                <w:szCs w:val="21"/>
              </w:rPr>
            </w:pPr>
            <w:r w:rsidRPr="00A63F2B">
              <w:rPr>
                <w:rFonts w:ascii="宋体" w:hAnsi="宋体" w:hint="eastAsia"/>
                <w:color w:val="000000"/>
                <w:kern w:val="0"/>
                <w:szCs w:val="21"/>
              </w:rPr>
              <w:t>为克服超深基坑开挖的现实困难，确保施工安全，拟研发一种适用于超深环境下的新工艺，能够在超深环境下完成大直径密实加固体，从而在基坑内部完成一道高强度且不透水的人工水平封底，有效隔断坑底以下承压水的竖向补给。此外利用该加固技术也能够在超深范围下实施有效的止水作业，弥补目前行业内同类技术的空缺。</w:t>
            </w:r>
          </w:p>
        </w:tc>
        <w:tc>
          <w:tcPr>
            <w:tcW w:w="1276" w:type="dxa"/>
            <w:vAlign w:val="center"/>
          </w:tcPr>
          <w:p w:rsidR="008502F1" w:rsidRDefault="008502F1">
            <w:pPr>
              <w:widowControl/>
              <w:jc w:val="center"/>
              <w:textAlignment w:val="baseline"/>
              <w:rPr>
                <w:rFonts w:ascii="宋体" w:hAnsi="宋体"/>
                <w:color w:val="000000"/>
                <w:kern w:val="0"/>
                <w:sz w:val="22"/>
              </w:rPr>
            </w:pPr>
          </w:p>
        </w:tc>
      </w:tr>
      <w:tr w:rsidR="008502F1" w:rsidTr="00A63F2B">
        <w:tc>
          <w:tcPr>
            <w:tcW w:w="709" w:type="dxa"/>
            <w:vAlign w:val="center"/>
          </w:tcPr>
          <w:p w:rsidR="008502F1" w:rsidRDefault="008502F1" w:rsidP="001C7087">
            <w:pPr>
              <w:widowControl/>
              <w:jc w:val="center"/>
              <w:textAlignment w:val="baseline"/>
              <w:rPr>
                <w:rFonts w:ascii="宋体" w:hAnsi="宋体"/>
                <w:color w:val="000000"/>
                <w:kern w:val="0"/>
                <w:sz w:val="22"/>
              </w:rPr>
            </w:pPr>
            <w:r>
              <w:rPr>
                <w:rFonts w:ascii="宋体" w:hAnsi="宋体" w:hint="eastAsia"/>
                <w:color w:val="000000"/>
                <w:kern w:val="0"/>
                <w:sz w:val="22"/>
              </w:rPr>
              <w:t>17</w:t>
            </w:r>
          </w:p>
        </w:tc>
        <w:tc>
          <w:tcPr>
            <w:tcW w:w="709" w:type="dxa"/>
            <w:vAlign w:val="center"/>
          </w:tcPr>
          <w:p w:rsidR="008502F1" w:rsidRDefault="008502F1">
            <w:pPr>
              <w:widowControl/>
              <w:jc w:val="center"/>
              <w:textAlignment w:val="baseline"/>
              <w:rPr>
                <w:rFonts w:ascii="宋体" w:hAnsi="宋体"/>
                <w:color w:val="000000"/>
                <w:kern w:val="0"/>
                <w:sz w:val="22"/>
              </w:rPr>
            </w:pPr>
            <w:r>
              <w:rPr>
                <w:rFonts w:ascii="宋体" w:hAnsi="宋体" w:hint="eastAsia"/>
                <w:color w:val="000000"/>
                <w:kern w:val="0"/>
                <w:sz w:val="22"/>
              </w:rPr>
              <w:t>应用</w:t>
            </w:r>
          </w:p>
        </w:tc>
        <w:tc>
          <w:tcPr>
            <w:tcW w:w="2268" w:type="dxa"/>
            <w:vAlign w:val="center"/>
          </w:tcPr>
          <w:p w:rsidR="008502F1" w:rsidRDefault="008502F1">
            <w:pPr>
              <w:widowControl/>
              <w:jc w:val="left"/>
              <w:textAlignment w:val="baseline"/>
              <w:rPr>
                <w:rFonts w:ascii="宋体" w:hAnsi="宋体"/>
                <w:color w:val="000000"/>
                <w:kern w:val="0"/>
                <w:sz w:val="24"/>
                <w:szCs w:val="24"/>
              </w:rPr>
            </w:pPr>
            <w:r>
              <w:rPr>
                <w:rFonts w:ascii="宋体" w:hAnsi="宋体" w:hint="eastAsia"/>
                <w:color w:val="000000"/>
                <w:kern w:val="0"/>
                <w:sz w:val="24"/>
                <w:szCs w:val="24"/>
              </w:rPr>
              <w:t>软土地区大跨度自锚式悬索桥建造关键技术研究</w:t>
            </w:r>
          </w:p>
        </w:tc>
        <w:tc>
          <w:tcPr>
            <w:tcW w:w="2693" w:type="dxa"/>
            <w:vAlign w:val="center"/>
          </w:tcPr>
          <w:p w:rsidR="008502F1" w:rsidRDefault="008502F1">
            <w:pPr>
              <w:widowControl/>
              <w:jc w:val="left"/>
              <w:textAlignment w:val="baseline"/>
              <w:rPr>
                <w:rFonts w:ascii="宋体" w:hAnsi="宋体"/>
                <w:color w:val="000000"/>
                <w:kern w:val="0"/>
                <w:sz w:val="22"/>
              </w:rPr>
            </w:pPr>
            <w:r>
              <w:rPr>
                <w:rFonts w:ascii="宋体" w:hAnsi="宋体" w:hint="eastAsia"/>
                <w:color w:val="000000"/>
                <w:kern w:val="0"/>
                <w:sz w:val="22"/>
              </w:rPr>
              <w:t>上海城投公路投资建设发展有限公司</w:t>
            </w:r>
          </w:p>
        </w:tc>
        <w:tc>
          <w:tcPr>
            <w:tcW w:w="2552" w:type="dxa"/>
            <w:vAlign w:val="center"/>
          </w:tcPr>
          <w:p w:rsidR="008502F1" w:rsidRDefault="008502F1" w:rsidP="00A63F2B">
            <w:pPr>
              <w:widowControl/>
              <w:textAlignment w:val="baseline"/>
              <w:rPr>
                <w:rFonts w:ascii="宋体" w:hAnsi="宋体"/>
                <w:color w:val="000000"/>
                <w:kern w:val="0"/>
                <w:sz w:val="22"/>
              </w:rPr>
            </w:pPr>
            <w:r>
              <w:rPr>
                <w:rFonts w:ascii="宋体" w:hAnsi="宋体" w:hint="eastAsia"/>
                <w:color w:val="000000"/>
                <w:kern w:val="0"/>
                <w:sz w:val="22"/>
              </w:rPr>
              <w:t>同济大学、上海市政工程设计研究总院（集团）有限公司、上海市市政规划设计研究院有限公司、上海建工集团股份有限公司</w:t>
            </w:r>
          </w:p>
        </w:tc>
        <w:tc>
          <w:tcPr>
            <w:tcW w:w="4394" w:type="dxa"/>
          </w:tcPr>
          <w:p w:rsidR="008502F1" w:rsidRPr="00A63F2B" w:rsidRDefault="008502F1">
            <w:pPr>
              <w:widowControl/>
              <w:jc w:val="left"/>
              <w:textAlignment w:val="baseline"/>
              <w:rPr>
                <w:rFonts w:ascii="宋体" w:hAnsi="宋体"/>
                <w:color w:val="000000"/>
                <w:kern w:val="0"/>
                <w:szCs w:val="21"/>
              </w:rPr>
            </w:pPr>
            <w:r w:rsidRPr="00A63F2B">
              <w:rPr>
                <w:rFonts w:ascii="宋体" w:hAnsi="宋体" w:hint="eastAsia"/>
                <w:color w:val="000000"/>
                <w:kern w:val="0"/>
                <w:szCs w:val="21"/>
              </w:rPr>
              <w:t>针对软土地基自适应锚碇悬索桥结构体系的设计和施工关键技术，通过技术创新及工程示范，形成软土地基大跨度悬桥建设所需要的结构体系及关键结点与构造，以及相应的配套施工关技术，为软土地区建造跨江跨海大跨度悬索桥及超大跨度悬索桥提供工程实践。</w:t>
            </w:r>
          </w:p>
        </w:tc>
        <w:tc>
          <w:tcPr>
            <w:tcW w:w="1276" w:type="dxa"/>
            <w:vAlign w:val="center"/>
          </w:tcPr>
          <w:p w:rsidR="008502F1" w:rsidRDefault="008502F1">
            <w:pPr>
              <w:widowControl/>
              <w:jc w:val="center"/>
              <w:textAlignment w:val="baseline"/>
              <w:rPr>
                <w:rFonts w:ascii="宋体" w:hAnsi="宋体"/>
                <w:color w:val="000000"/>
                <w:kern w:val="0"/>
                <w:sz w:val="22"/>
              </w:rPr>
            </w:pPr>
          </w:p>
        </w:tc>
      </w:tr>
    </w:tbl>
    <w:p w:rsidR="00657ACA" w:rsidRDefault="00657ACA" w:rsidP="00F55001">
      <w:pPr>
        <w:widowControl/>
        <w:spacing w:line="20" w:lineRule="exact"/>
        <w:textAlignment w:val="baseline"/>
        <w:rPr>
          <w:rFonts w:ascii="楷体_GB2312" w:eastAsia="楷体_GB2312" w:hAnsi="Times New Roman" w:cs="Times New Roman"/>
          <w:bCs/>
          <w:kern w:val="0"/>
          <w:sz w:val="32"/>
          <w:szCs w:val="32"/>
        </w:rPr>
      </w:pPr>
    </w:p>
    <w:sectPr w:rsidR="00657ACA" w:rsidSect="00657ACA">
      <w:footerReference w:type="default" r:id="rId9"/>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B92" w:rsidRDefault="005C4B92" w:rsidP="00657ACA">
      <w:r>
        <w:separator/>
      </w:r>
    </w:p>
  </w:endnote>
  <w:endnote w:type="continuationSeparator" w:id="0">
    <w:p w:rsidR="005C4B92" w:rsidRDefault="005C4B92" w:rsidP="00657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ACA" w:rsidRDefault="005B32C9">
    <w:pPr>
      <w:pStyle w:val="a5"/>
      <w:jc w:val="center"/>
    </w:pPr>
    <w:r>
      <w:rPr>
        <w:lang w:val="zh-CN"/>
      </w:rPr>
      <w:fldChar w:fldCharType="begin"/>
    </w:r>
    <w:r w:rsidR="000A63D1">
      <w:rPr>
        <w:lang w:val="zh-CN"/>
      </w:rPr>
      <w:instrText xml:space="preserve"> PAGE   \* MERGEFORMAT </w:instrText>
    </w:r>
    <w:r>
      <w:rPr>
        <w:lang w:val="zh-CN"/>
      </w:rPr>
      <w:fldChar w:fldCharType="separate"/>
    </w:r>
    <w:r w:rsidR="00002D0E">
      <w:rPr>
        <w:noProof/>
        <w:lang w:val="zh-CN"/>
      </w:rPr>
      <w:t>1</w:t>
    </w:r>
    <w:r>
      <w:rPr>
        <w:lang w:val="zh-CN"/>
      </w:rPr>
      <w:fldChar w:fldCharType="end"/>
    </w:r>
  </w:p>
  <w:p w:rsidR="00657ACA" w:rsidRDefault="00657AC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B92" w:rsidRDefault="005C4B92" w:rsidP="00657ACA">
      <w:r>
        <w:separator/>
      </w:r>
    </w:p>
  </w:footnote>
  <w:footnote w:type="continuationSeparator" w:id="0">
    <w:p w:rsidR="005C4B92" w:rsidRDefault="005C4B92" w:rsidP="00657A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493BFA"/>
    <w:multiLevelType w:val="singleLevel"/>
    <w:tmpl w:val="F622249A"/>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57ACA"/>
    <w:rsid w:val="00002D0E"/>
    <w:rsid w:val="00086604"/>
    <w:rsid w:val="000A63D1"/>
    <w:rsid w:val="0018169C"/>
    <w:rsid w:val="005B32C9"/>
    <w:rsid w:val="005C4B92"/>
    <w:rsid w:val="00657ACA"/>
    <w:rsid w:val="0079170D"/>
    <w:rsid w:val="0080049D"/>
    <w:rsid w:val="008502F1"/>
    <w:rsid w:val="00A63F2B"/>
    <w:rsid w:val="00F550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2ACC74-FF07-4E5D-9809-4D778E7BC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宋体"/>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AC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qFormat/>
    <w:rsid w:val="00657ACA"/>
    <w:pPr>
      <w:ind w:leftChars="2500" w:left="100"/>
    </w:pPr>
  </w:style>
  <w:style w:type="paragraph" w:styleId="a4">
    <w:name w:val="Balloon Text"/>
    <w:basedOn w:val="a"/>
    <w:link w:val="Char0"/>
    <w:uiPriority w:val="99"/>
    <w:rsid w:val="00657ACA"/>
    <w:rPr>
      <w:sz w:val="18"/>
      <w:szCs w:val="18"/>
    </w:rPr>
  </w:style>
  <w:style w:type="paragraph" w:styleId="a5">
    <w:name w:val="footer"/>
    <w:basedOn w:val="a"/>
    <w:link w:val="Char1"/>
    <w:uiPriority w:val="99"/>
    <w:rsid w:val="00657ACA"/>
    <w:pPr>
      <w:tabs>
        <w:tab w:val="center" w:pos="4153"/>
        <w:tab w:val="right" w:pos="8306"/>
      </w:tabs>
      <w:snapToGrid w:val="0"/>
      <w:jc w:val="left"/>
    </w:pPr>
    <w:rPr>
      <w:sz w:val="18"/>
      <w:szCs w:val="18"/>
    </w:rPr>
  </w:style>
  <w:style w:type="paragraph" w:styleId="a6">
    <w:name w:val="header"/>
    <w:basedOn w:val="a"/>
    <w:link w:val="Char2"/>
    <w:uiPriority w:val="99"/>
    <w:qFormat/>
    <w:rsid w:val="00657ACA"/>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rsid w:val="00657A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rsid w:val="00657ACA"/>
    <w:rPr>
      <w:sz w:val="18"/>
      <w:szCs w:val="18"/>
    </w:rPr>
  </w:style>
  <w:style w:type="character" w:customStyle="1" w:styleId="Char1">
    <w:name w:val="页脚 Char"/>
    <w:basedOn w:val="a0"/>
    <w:link w:val="a5"/>
    <w:uiPriority w:val="99"/>
    <w:rsid w:val="00657ACA"/>
    <w:rPr>
      <w:sz w:val="18"/>
      <w:szCs w:val="18"/>
    </w:rPr>
  </w:style>
  <w:style w:type="character" w:customStyle="1" w:styleId="Char">
    <w:name w:val="日期 Char"/>
    <w:basedOn w:val="a0"/>
    <w:link w:val="a3"/>
    <w:uiPriority w:val="99"/>
    <w:rsid w:val="00657ACA"/>
  </w:style>
  <w:style w:type="character" w:customStyle="1" w:styleId="Char0">
    <w:name w:val="批注框文本 Char"/>
    <w:basedOn w:val="a0"/>
    <w:link w:val="a4"/>
    <w:uiPriority w:val="99"/>
    <w:rsid w:val="00657AC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5F3430-16D4-492D-BCA2-26400328E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Pages>
  <Words>427</Words>
  <Characters>2439</Characters>
  <Application>Microsoft Office Word</Application>
  <DocSecurity>0</DocSecurity>
  <Lines>20</Lines>
  <Paragraphs>5</Paragraphs>
  <ScaleCrop>false</ScaleCrop>
  <Company>Microsoft</Company>
  <LinksUpToDate>false</LinksUpToDate>
  <CharactersWithSpaces>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zhouanwu_0905@163.com</cp:lastModifiedBy>
  <cp:revision>13</cp:revision>
  <cp:lastPrinted>2021-10-08T04:11:00Z</cp:lastPrinted>
  <dcterms:created xsi:type="dcterms:W3CDTF">2021-09-13T06:48:00Z</dcterms:created>
  <dcterms:modified xsi:type="dcterms:W3CDTF">2021-10-09T02:17:00Z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EE78376E7C9442749841502BDA00860C</vt:lpwstr>
  </property>
</Properties>
</file>