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2720" w:firstLineChars="850"/>
        <w:jc w:val="left"/>
        <w:rPr>
          <w:rFonts w:ascii="Arial" w:hAnsi="Arial" w:eastAsia="黑体" w:cs="Arial"/>
          <w:sz w:val="32"/>
          <w:szCs w:val="32"/>
        </w:rPr>
      </w:pPr>
      <w:r>
        <w:rPr>
          <w:rFonts w:hint="eastAsia" w:ascii="Times New Roman" w:hAnsi="Times New Roman" w:eastAsia="黑体" w:cs="Times New Roman"/>
          <w:sz w:val="32"/>
          <w:szCs w:val="32"/>
        </w:rPr>
        <w:t>2026年度上海市公路水运工程质量检测机构比对试验综合评价结果</w:t>
      </w:r>
    </w:p>
    <w:tbl>
      <w:tblPr>
        <w:tblStyle w:val="5"/>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3938"/>
        <w:gridCol w:w="2126"/>
        <w:gridCol w:w="6521"/>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trPr>
        <w:tc>
          <w:tcPr>
            <w:tcW w:w="599" w:type="dxa"/>
            <w:vAlign w:val="center"/>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序号</w:t>
            </w:r>
          </w:p>
        </w:tc>
        <w:tc>
          <w:tcPr>
            <w:tcW w:w="3938" w:type="dxa"/>
            <w:vAlign w:val="center"/>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检测机构名称</w:t>
            </w:r>
          </w:p>
        </w:tc>
        <w:tc>
          <w:tcPr>
            <w:tcW w:w="2126" w:type="dxa"/>
            <w:vAlign w:val="center"/>
          </w:tcPr>
          <w:p>
            <w:pPr>
              <w:snapToGrid w:val="0"/>
              <w:jc w:val="center"/>
              <w:rPr>
                <w:rFonts w:ascii="Times New Roman" w:hAnsi="Times New Roman" w:eastAsia="宋体" w:cs="Times New Roman"/>
                <w:b/>
                <w:kern w:val="0"/>
                <w:sz w:val="24"/>
                <w:szCs w:val="24"/>
              </w:rPr>
            </w:pPr>
            <w:r>
              <w:rPr>
                <w:rFonts w:ascii="Times New Roman" w:hAnsi="Times New Roman" w:eastAsia="宋体" w:cs="Times New Roman"/>
                <w:b/>
                <w:kern w:val="0"/>
                <w:sz w:val="24"/>
                <w:szCs w:val="24"/>
              </w:rPr>
              <w:t>Z值</w:t>
            </w:r>
            <w:r>
              <w:rPr>
                <w:rFonts w:hint="eastAsia" w:ascii="Times New Roman" w:hAnsi="Times New Roman" w:eastAsia="宋体" w:cs="Times New Roman"/>
                <w:b/>
                <w:kern w:val="0"/>
                <w:sz w:val="24"/>
                <w:szCs w:val="24"/>
              </w:rPr>
              <w:t>(氯离子含量试验-电位滴定法)</w:t>
            </w:r>
          </w:p>
        </w:tc>
        <w:tc>
          <w:tcPr>
            <w:tcW w:w="6521" w:type="dxa"/>
            <w:vAlign w:val="center"/>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视频及技术资料存在问题</w:t>
            </w:r>
          </w:p>
        </w:tc>
        <w:tc>
          <w:tcPr>
            <w:tcW w:w="1417" w:type="dxa"/>
            <w:vAlign w:val="center"/>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综合</w:t>
            </w:r>
            <w:r>
              <w:rPr>
                <w:rFonts w:ascii="Times New Roman" w:hAnsi="Times New Roman" w:eastAsia="宋体" w:cs="Times New Roman"/>
                <w:b/>
                <w:kern w:val="0"/>
                <w:sz w:val="24"/>
                <w:szCs w:val="24"/>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w:t>
            </w:r>
          </w:p>
        </w:tc>
        <w:tc>
          <w:tcPr>
            <w:tcW w:w="3938"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上海中测行工程检测咨询有限公司</w:t>
            </w:r>
          </w:p>
        </w:tc>
        <w:tc>
          <w:tcPr>
            <w:tcW w:w="2126"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上海同济检测技术有限公司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0.27</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3</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上海市建筑科学研究院有限公司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4</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中铁上海工程局集团工程检测有限公司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0.27</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5</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上海航源检测科技有限公司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-0.54</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6</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上海苏科建筑技术发展有限公司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-0.54</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7</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上海建科检验检测认证有限公司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0.54</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8</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上海城校工程检测有限公司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0.54</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9</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上海港湾工程质量检测有限公司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-0.81</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10</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上海浦公检测技术股份有限公司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-0.81</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11</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上海松江新城投资咨询有限公司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-0.81</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12</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上海立胜工程检测技术有限公司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-0.81</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13</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上海新高桥凝诚建设工程检测有限公司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1.08</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14</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上海市市政公路工程检测有限公司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-1.35</w:t>
            </w:r>
          </w:p>
        </w:tc>
        <w:tc>
          <w:tcPr>
            <w:tcW w:w="6521" w:type="dxa"/>
            <w:vAlign w:val="center"/>
          </w:tcPr>
          <w:p>
            <w:pPr>
              <w:spacing w:line="400" w:lineRule="exact"/>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15</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上海惠浦工程检测有限公司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移液管未校流出时间。</w:t>
            </w:r>
          </w:p>
        </w:tc>
        <w:tc>
          <w:tcPr>
            <w:tcW w:w="1417" w:type="dxa"/>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16</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上海同丰工程咨询有限公司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水质验收时，使用的标准缓冲溶液有误。</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17</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同纳检测认证集团有限公司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一次微商过程数据不全，硝酸银体积消耗量计算结果无法溯源。</w:t>
            </w:r>
          </w:p>
        </w:tc>
        <w:tc>
          <w:tcPr>
            <w:tcW w:w="1417" w:type="dxa"/>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18</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中建港航局集团有限公司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原始记录表中未记录突跃点前后数据，计算结果无法溯源。</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19</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上海建耘建设工程检测有限公司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单标线称管ZJ-1077,检定日期为2022年06月21日，超出检定有效期。</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20</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上海新地海洋工程技术有限公司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原始记录（2026J052）记录的温湿度与报告92026-JC-026（SY)的温湿度数据不一致。</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21</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上海中咨安通工程质量检测有限公司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0.54</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原始记录表中未记录突跃点前后数据，计算结果无法溯源。</w:t>
            </w:r>
          </w:p>
        </w:tc>
        <w:tc>
          <w:tcPr>
            <w:tcW w:w="1417" w:type="dxa"/>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22</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上海科准建设工程检测有限公司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0.81</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自动电位滴定仪设备上绿标校准日期与校准报告上面的校准日期不一致。</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napToGrid w:val="0"/>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23</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国检测试控股集团上海有限公司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-1.35</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硝酸银、氯化钠标准溶液标识有效期填写3个月,不满足GB/T 601-2016(3.10)要求。</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24</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上海诚云建设工程质量检测有限公司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ascii="宋体" w:hAnsi="宋体" w:eastAsia="宋体" w:cs="Times New Roman"/>
                <w:kern w:val="0"/>
                <w:sz w:val="24"/>
                <w:szCs w:val="24"/>
              </w:rPr>
              <w:t>0.27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1.试样质量未按照作业指导书要求称量（1-2）g；</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2.原始记录表中未记录突跃点前后数据，计算结果无法溯源。</w:t>
            </w:r>
          </w:p>
        </w:tc>
        <w:tc>
          <w:tcPr>
            <w:tcW w:w="1417" w:type="dxa"/>
          </w:tcPr>
          <w:p>
            <w:pPr>
              <w:snapToGrid w:val="0"/>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25</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上海虹裕建设工程检测有限公司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-1.35</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1.机械式温湿度计（管理编号：104）检定周期填写为3年；</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2.记录表中未记录突跃点前后数据，计算结果无法溯源。</w:t>
            </w:r>
          </w:p>
        </w:tc>
        <w:tc>
          <w:tcPr>
            <w:tcW w:w="1417" w:type="dxa"/>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26</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上海市欣宇建设工程检测试验有限公司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2.16</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提供的电位滴定仪校准证书中，未对容积进行校准。</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27</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上海隧道工程质量检测有限公司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-2.43</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硝酸银标准溶液标定结果保留位数不满足作业指导书要求。</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28</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上海市政工程检测中心有限公司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2.97</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硝酸银标定结果与标准溶液证书值相差较大。</w:t>
            </w:r>
          </w:p>
        </w:tc>
        <w:tc>
          <w:tcPr>
            <w:tcW w:w="1417" w:type="dxa"/>
            <w:vAlign w:val="center"/>
          </w:tcPr>
          <w:p>
            <w:pPr>
              <w:spacing w:line="360" w:lineRule="auto"/>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合格（需整改）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29</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中冶检测认证（上海）有限公司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0.27</w:t>
            </w:r>
          </w:p>
        </w:tc>
        <w:tc>
          <w:tcPr>
            <w:tcW w:w="6521" w:type="dxa"/>
            <w:vAlign w:val="center"/>
          </w:tcPr>
          <w:p>
            <w:pPr>
              <w:snapToGrid w:val="0"/>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1.电位滴定仪（YZWJ40）滴定管容量未校准;</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highlight w:val="none"/>
              </w:rPr>
              <w:t>2.</w:t>
            </w:r>
            <w:r>
              <w:rPr>
                <w:rFonts w:hint="eastAsia" w:ascii="宋体" w:hAnsi="宋体" w:eastAsia="宋体" w:cs="Times New Roman"/>
                <w:kern w:val="0"/>
                <w:sz w:val="24"/>
                <w:szCs w:val="24"/>
              </w:rPr>
              <w:t>视频拍摄未清晰展示称量数据及仪器设备结果数据/打印小票数据。</w:t>
            </w:r>
          </w:p>
        </w:tc>
        <w:tc>
          <w:tcPr>
            <w:tcW w:w="1417" w:type="dxa"/>
            <w:vAlign w:val="center"/>
          </w:tcPr>
          <w:p>
            <w:pPr>
              <w:spacing w:line="360" w:lineRule="auto"/>
              <w:jc w:val="center"/>
              <w:rPr>
                <w:rFonts w:ascii="Times New Roman" w:hAnsi="Times New Roman" w:eastAsia="宋体" w:cs="Times New Roman"/>
                <w:b/>
                <w:bCs/>
                <w:kern w:val="0"/>
                <w:sz w:val="24"/>
                <w:szCs w:val="24"/>
                <w:highlight w:val="yellow"/>
              </w:rPr>
            </w:pPr>
            <w:r>
              <w:rPr>
                <w:rFonts w:hint="eastAsia" w:ascii="宋体" w:hAnsi="宋体" w:eastAsia="宋体" w:cs="Times New Roman"/>
                <w:b/>
                <w:bCs/>
                <w:kern w:val="0"/>
                <w:sz w:val="24"/>
                <w:szCs w:val="24"/>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30</w:t>
            </w:r>
          </w:p>
        </w:tc>
        <w:tc>
          <w:tcPr>
            <w:tcW w:w="3938" w:type="dxa"/>
            <w:vAlign w:val="center"/>
          </w:tcPr>
          <w:p>
            <w:pPr>
              <w:jc w:val="center"/>
              <w:rPr>
                <w:rFonts w:hint="eastAsia" w:ascii="宋体" w:hAnsi="宋体" w:eastAsia="宋体" w:cs="宋体"/>
                <w:kern w:val="0"/>
                <w:sz w:val="24"/>
                <w:szCs w:val="24"/>
              </w:rPr>
            </w:pPr>
            <w:r>
              <w:rPr>
                <w:rFonts w:hint="eastAsia" w:ascii="宋体" w:hAnsi="宋体" w:eastAsia="宋体" w:cs="Times New Roman"/>
                <w:kern w:val="0"/>
                <w:sz w:val="24"/>
                <w:szCs w:val="24"/>
              </w:rPr>
              <w:t>申铁方圆检测科技有限公司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4.05</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1.氯离子自动电位滴定仪（HX-62)滴定管容量未校准；</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2.移液管润洗和移液不规范；</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3.样品状态描述为“乳白色液体，无杂质，无沉淀”，与样品实际状态不符；</w:t>
            </w:r>
            <w:bookmarkStart w:id="0" w:name="_GoBack"/>
            <w:bookmarkEnd w:id="0"/>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4.用硝酸银标准溶液润洗电位滴定仪管子时，电极浸泡在洗液中。</w:t>
            </w:r>
          </w:p>
        </w:tc>
        <w:tc>
          <w:tcPr>
            <w:tcW w:w="1417" w:type="dxa"/>
            <w:vAlign w:val="center"/>
          </w:tcPr>
          <w:p>
            <w:pPr>
              <w:spacing w:line="360" w:lineRule="auto"/>
              <w:jc w:val="center"/>
              <w:rPr>
                <w:rFonts w:hint="eastAsia" w:ascii="宋体" w:hAnsi="宋体" w:eastAsia="宋体" w:cs="Times New Roman"/>
                <w:b/>
                <w:bCs/>
                <w:kern w:val="0"/>
                <w:sz w:val="24"/>
                <w:szCs w:val="24"/>
              </w:rPr>
            </w:pPr>
            <w:r>
              <w:rPr>
                <w:rFonts w:hint="eastAsia" w:ascii="宋体" w:hAnsi="宋体" w:eastAsia="宋体" w:cs="Times New Roman"/>
                <w:b/>
                <w:bCs/>
                <w:kern w:val="0"/>
                <w:sz w:val="24"/>
                <w:szCs w:val="24"/>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31</w:t>
            </w:r>
          </w:p>
        </w:tc>
        <w:tc>
          <w:tcPr>
            <w:tcW w:w="3938"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上海建洋建设工程质量检测有限公司</w:t>
            </w:r>
          </w:p>
        </w:tc>
        <w:tc>
          <w:tcPr>
            <w:tcW w:w="2126" w:type="dxa"/>
            <w:vAlign w:val="center"/>
          </w:tcPr>
          <w:p>
            <w:pPr>
              <w:spacing w:line="360" w:lineRule="auto"/>
              <w:jc w:val="center"/>
              <w:rPr>
                <w:rFonts w:hint="eastAsia" w:ascii="宋体" w:hAnsi="宋体" w:eastAsia="宋体" w:cs="Times New Roman"/>
                <w:kern w:val="0"/>
                <w:sz w:val="24"/>
                <w:szCs w:val="24"/>
              </w:rPr>
            </w:pPr>
            <w:r>
              <w:rPr>
                <w:rFonts w:hint="eastAsia" w:ascii="宋体" w:hAnsi="宋体" w:eastAsia="宋体" w:cs="Times New Roman"/>
                <w:kern w:val="0"/>
                <w:sz w:val="24"/>
                <w:szCs w:val="24"/>
              </w:rPr>
              <w:t>-8.38</w:t>
            </w:r>
          </w:p>
        </w:tc>
        <w:tc>
          <w:tcPr>
            <w:tcW w:w="6521" w:type="dxa"/>
            <w:vAlign w:val="center"/>
          </w:tcPr>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1. 审核人员、报告批准人员的近3个月社保缴纳记录存疑；</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2. 未见设备检校报告确认表；</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3.原始记录表中未记录突跃点前后数据，计算结果无法溯源；</w:t>
            </w:r>
          </w:p>
          <w:p>
            <w:pPr>
              <w:spacing w:line="400" w:lineRule="exact"/>
              <w:jc w:val="left"/>
              <w:rPr>
                <w:rFonts w:hint="eastAsia" w:ascii="宋体" w:hAnsi="宋体" w:eastAsia="宋体" w:cs="Times New Roman"/>
                <w:kern w:val="0"/>
                <w:sz w:val="24"/>
                <w:szCs w:val="24"/>
              </w:rPr>
            </w:pPr>
            <w:r>
              <w:rPr>
                <w:rFonts w:hint="eastAsia" w:ascii="宋体" w:hAnsi="宋体" w:eastAsia="宋体" w:cs="Times New Roman"/>
                <w:kern w:val="0"/>
                <w:sz w:val="24"/>
                <w:szCs w:val="24"/>
              </w:rPr>
              <w:t>4.氯离子含量平行试验结果不满足重复性限要求，结果无效。</w:t>
            </w:r>
          </w:p>
        </w:tc>
        <w:tc>
          <w:tcPr>
            <w:tcW w:w="1417" w:type="dxa"/>
            <w:vAlign w:val="center"/>
          </w:tcPr>
          <w:p>
            <w:pPr>
              <w:spacing w:line="360" w:lineRule="auto"/>
              <w:jc w:val="center"/>
              <w:rPr>
                <w:rFonts w:hint="eastAsia" w:ascii="宋体" w:hAnsi="宋体" w:eastAsia="宋体" w:cs="Times New Roman"/>
                <w:b/>
                <w:bCs/>
                <w:kern w:val="0"/>
                <w:sz w:val="24"/>
                <w:szCs w:val="24"/>
              </w:rPr>
            </w:pPr>
            <w:r>
              <w:rPr>
                <w:rFonts w:hint="eastAsia" w:ascii="宋体" w:hAnsi="宋体" w:eastAsia="宋体" w:cs="Times New Roman"/>
                <w:b/>
                <w:bCs/>
                <w:kern w:val="0"/>
                <w:sz w:val="24"/>
                <w:szCs w:val="24"/>
              </w:rPr>
              <w:t>不合格</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086"/>
    <w:rsid w:val="00043D9C"/>
    <w:rsid w:val="000624AE"/>
    <w:rsid w:val="00092C55"/>
    <w:rsid w:val="000B3042"/>
    <w:rsid w:val="000C0086"/>
    <w:rsid w:val="000D21A6"/>
    <w:rsid w:val="0013680C"/>
    <w:rsid w:val="0019231C"/>
    <w:rsid w:val="001E5A19"/>
    <w:rsid w:val="002450D0"/>
    <w:rsid w:val="0029653D"/>
    <w:rsid w:val="00332976"/>
    <w:rsid w:val="00366049"/>
    <w:rsid w:val="0036736D"/>
    <w:rsid w:val="00393E34"/>
    <w:rsid w:val="003D478E"/>
    <w:rsid w:val="003E679E"/>
    <w:rsid w:val="00494913"/>
    <w:rsid w:val="004A0DFE"/>
    <w:rsid w:val="0050094D"/>
    <w:rsid w:val="00631EA3"/>
    <w:rsid w:val="00683392"/>
    <w:rsid w:val="006B76D9"/>
    <w:rsid w:val="00785E90"/>
    <w:rsid w:val="007D3542"/>
    <w:rsid w:val="007F24BE"/>
    <w:rsid w:val="00811842"/>
    <w:rsid w:val="00823791"/>
    <w:rsid w:val="00835C39"/>
    <w:rsid w:val="008A012F"/>
    <w:rsid w:val="008A2F73"/>
    <w:rsid w:val="008B0CAC"/>
    <w:rsid w:val="008B630F"/>
    <w:rsid w:val="009B2522"/>
    <w:rsid w:val="009E20D0"/>
    <w:rsid w:val="00A25168"/>
    <w:rsid w:val="00AC4ABF"/>
    <w:rsid w:val="00AC7C5B"/>
    <w:rsid w:val="00AD00B1"/>
    <w:rsid w:val="00B06434"/>
    <w:rsid w:val="00BC783B"/>
    <w:rsid w:val="00C13AAE"/>
    <w:rsid w:val="00CB341B"/>
    <w:rsid w:val="00CB40BE"/>
    <w:rsid w:val="00CE4222"/>
    <w:rsid w:val="00D47368"/>
    <w:rsid w:val="00D50928"/>
    <w:rsid w:val="00D74A86"/>
    <w:rsid w:val="00D90C00"/>
    <w:rsid w:val="00E057E7"/>
    <w:rsid w:val="00ED1C14"/>
    <w:rsid w:val="00F57736"/>
    <w:rsid w:val="00FA4EFC"/>
    <w:rsid w:val="00FF6B50"/>
    <w:rsid w:val="2F9F06A9"/>
    <w:rsid w:val="B959D1A1"/>
    <w:rsid w:val="D9CF1C5D"/>
    <w:rsid w:val="F3EF3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836</Words>
  <Characters>962</Characters>
  <Lines>120</Lines>
  <Paragraphs>179</Paragraphs>
  <TotalTime>5</TotalTime>
  <ScaleCrop>false</ScaleCrop>
  <LinksUpToDate>false</LinksUpToDate>
  <CharactersWithSpaces>1619</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2026-10-15T01:34:00Z</dcterms:created>
  <dc:creator>AutoBVT</dc:creator>
  <cp:lastModifiedBy>user</cp:lastModifiedBy>
  <cp:lastPrinted>2026-10-16T19:08:00Z</cp:lastPrinted>
  <dcterms:modified xsi:type="dcterms:W3CDTF">2026-10-20T10:19:09Z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4EC03B7F5F80FD04F68ED16A28B37E25_42</vt:lpwstr>
  </property>
</Properties>
</file>