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val="0"/>
        <w:snapToGrid w:val="0"/>
        <w:spacing w:after="0" w:line="600" w:lineRule="exact"/>
        <w:ind w:firstLine="643"/>
        <w:jc w:val="right"/>
        <w:textAlignment w:val="auto"/>
        <w:rPr>
          <w:rFonts w:hint="eastAsia" w:ascii="仿宋_GB2312" w:hAnsi="仿宋_GB2312" w:eastAsia="仿宋_GB2312" w:cs="仿宋_GB2312"/>
          <w:b/>
          <w:bCs/>
          <w:szCs w:val="32"/>
          <w:highlight w:val="yellow"/>
          <w:lang w:eastAsia="zh-CN" w:bidi="ar"/>
        </w:rPr>
      </w:pPr>
    </w:p>
    <w:p>
      <w:pPr>
        <w:pageBreakBefore w:val="0"/>
        <w:kinsoku/>
        <w:wordWrap/>
        <w:overflowPunct/>
        <w:topLinePunct w:val="0"/>
        <w:autoSpaceDE/>
        <w:autoSpaceDN/>
        <w:bidi w:val="0"/>
        <w:adjustRightInd w:val="0"/>
        <w:snapToGrid w:val="0"/>
        <w:spacing w:after="0" w:line="600" w:lineRule="exact"/>
        <w:ind w:firstLine="0" w:firstLineChars="0"/>
        <w:jc w:val="center"/>
        <w:textAlignment w:val="auto"/>
        <w:rPr>
          <w:rFonts w:ascii="Times New Roman" w:hAnsi="Times New Roman" w:eastAsia="华文中宋"/>
          <w:b/>
          <w:bCs/>
          <w:sz w:val="44"/>
          <w:szCs w:val="44"/>
          <w:lang w:bidi="ar"/>
        </w:rPr>
      </w:pPr>
      <w:r>
        <w:rPr>
          <w:rFonts w:ascii="Times New Roman" w:hAnsi="Times New Roman" w:eastAsia="华文中宋"/>
          <w:b/>
          <w:bCs/>
          <w:sz w:val="44"/>
          <w:szCs w:val="44"/>
          <w:lang w:bidi="ar"/>
        </w:rPr>
        <w:t>上海市铁路客运站地区管理办法</w:t>
      </w:r>
    </w:p>
    <w:p>
      <w:pPr>
        <w:pStyle w:val="2"/>
        <w:pageBreakBefore w:val="0"/>
        <w:kinsoku/>
        <w:wordWrap/>
        <w:overflowPunct/>
        <w:topLinePunct w:val="0"/>
        <w:autoSpaceDE/>
        <w:autoSpaceDN/>
        <w:bidi w:val="0"/>
        <w:adjustRightInd w:val="0"/>
        <w:snapToGrid w:val="0"/>
        <w:spacing w:line="600" w:lineRule="exact"/>
        <w:ind w:left="0" w:leftChars="0" w:firstLine="0" w:firstLineChars="0"/>
        <w:jc w:val="center"/>
        <w:textAlignment w:val="auto"/>
        <w:rPr>
          <w:rFonts w:eastAsia="华文中宋"/>
        </w:rPr>
      </w:pPr>
      <w:r>
        <w:rPr>
          <w:rFonts w:hint="eastAsia" w:ascii="Times New Roman" w:hAnsi="Times New Roman" w:eastAsia="华文中宋"/>
          <w:b/>
          <w:bCs/>
          <w:sz w:val="44"/>
          <w:szCs w:val="44"/>
          <w:lang w:bidi="ar"/>
        </w:rPr>
        <w:t>（草案）</w:t>
      </w:r>
    </w:p>
    <w:p>
      <w:pPr>
        <w:pStyle w:val="5"/>
        <w:pageBreakBefore w:val="0"/>
        <w:kinsoku/>
        <w:wordWrap/>
        <w:overflowPunct/>
        <w:topLinePunct w:val="0"/>
        <w:autoSpaceDE/>
        <w:autoSpaceDN/>
        <w:bidi w:val="0"/>
        <w:adjustRightInd w:val="0"/>
        <w:snapToGrid w:val="0"/>
        <w:spacing w:before="0" w:beforeLines="0" w:after="0" w:afterLines="0" w:line="600" w:lineRule="exact"/>
        <w:jc w:val="both"/>
        <w:textAlignment w:val="auto"/>
        <w:rPr>
          <w:rFonts w:ascii="Times New Roman" w:hAnsi="Times New Roman"/>
          <w:szCs w:val="32"/>
        </w:rPr>
      </w:pPr>
      <w:bookmarkStart w:id="0" w:name="_Toc12010"/>
      <w:bookmarkStart w:id="1" w:name="_Toc2661"/>
      <w:bookmarkStart w:id="2" w:name="_Toc13636"/>
      <w:bookmarkStart w:id="3" w:name="_Toc10844"/>
      <w:bookmarkStart w:id="4" w:name="_Toc4657"/>
      <w:bookmarkStart w:id="5" w:name="_Toc3834"/>
      <w:bookmarkStart w:id="6" w:name="_Toc26166"/>
      <w:bookmarkStart w:id="7" w:name="_Toc9156"/>
      <w:bookmarkStart w:id="8" w:name="_Toc23395"/>
      <w:bookmarkStart w:id="9" w:name="_Toc16704"/>
      <w:bookmarkStart w:id="10" w:name="_Toc9234"/>
      <w:bookmarkStart w:id="11" w:name="_Toc32405"/>
      <w:bookmarkStart w:id="12" w:name="_Toc7424"/>
      <w:bookmarkStart w:id="13" w:name="_Toc11253"/>
      <w:bookmarkStart w:id="14" w:name="_Toc12682"/>
      <w:bookmarkStart w:id="15" w:name="_Toc6072"/>
      <w:bookmarkStart w:id="16" w:name="_Toc23376"/>
      <w:bookmarkStart w:id="17" w:name="_Toc18812"/>
      <w:bookmarkStart w:id="18" w:name="_Toc26058"/>
      <w:bookmarkStart w:id="19" w:name="_Toc13643"/>
    </w:p>
    <w:p>
      <w:pPr>
        <w:pStyle w:val="5"/>
        <w:pageBreakBefore w:val="0"/>
        <w:kinsoku/>
        <w:wordWrap/>
        <w:overflowPunct/>
        <w:topLinePunct w:val="0"/>
        <w:autoSpaceDE/>
        <w:autoSpaceDN/>
        <w:bidi w:val="0"/>
        <w:adjustRightInd w:val="0"/>
        <w:snapToGrid w:val="0"/>
        <w:spacing w:before="0" w:beforeLines="0" w:after="0" w:afterLines="0" w:line="600" w:lineRule="exact"/>
        <w:textAlignment w:val="auto"/>
        <w:rPr>
          <w:rFonts w:ascii="Times New Roman" w:hAnsi="Times New Roman"/>
          <w:szCs w:val="32"/>
        </w:rPr>
      </w:pPr>
      <w:r>
        <w:rPr>
          <w:rFonts w:ascii="Times New Roman" w:hAnsi="Times New Roman"/>
          <w:szCs w:val="32"/>
        </w:rPr>
        <w:t>第一章</w:t>
      </w:r>
      <w:r>
        <w:rPr>
          <w:rFonts w:hint="eastAsia" w:ascii="Times New Roman" w:hAnsi="Times New Roman"/>
          <w:szCs w:val="32"/>
        </w:rPr>
        <w:t xml:space="preserve">  </w:t>
      </w:r>
      <w:r>
        <w:rPr>
          <w:rFonts w:ascii="Times New Roman" w:hAnsi="Times New Roman"/>
          <w:szCs w:val="32"/>
        </w:rPr>
        <w:t>总则</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bookmarkStart w:id="20" w:name="_Toc12882"/>
      <w:bookmarkStart w:id="21" w:name="_Toc16310"/>
      <w:bookmarkStart w:id="22" w:name="_Toc29792"/>
      <w:bookmarkStart w:id="23" w:name="_Toc7144"/>
      <w:bookmarkStart w:id="24" w:name="_Toc6097"/>
      <w:bookmarkStart w:id="25" w:name="_Toc22904"/>
      <w:bookmarkStart w:id="26" w:name="_Toc1514"/>
      <w:bookmarkStart w:id="27" w:name="_Toc6686"/>
      <w:bookmarkStart w:id="28" w:name="_Toc15498"/>
      <w:bookmarkStart w:id="29" w:name="_Toc1847"/>
      <w:bookmarkStart w:id="30" w:name="_Toc12068"/>
      <w:bookmarkStart w:id="31" w:name="_Toc29949"/>
      <w:bookmarkStart w:id="32" w:name="_Toc25107"/>
      <w:bookmarkStart w:id="33" w:name="_Toc10691"/>
      <w:bookmarkStart w:id="34" w:name="_Toc23950"/>
      <w:bookmarkStart w:id="35" w:name="_Toc8235"/>
      <w:bookmarkStart w:id="36" w:name="_Toc26001"/>
      <w:bookmarkStart w:id="37" w:name="_Toc28436"/>
      <w:bookmarkStart w:id="38" w:name="_Toc20302"/>
      <w:bookmarkStart w:id="39" w:name="_Toc17615"/>
      <w:r>
        <w:rPr>
          <w:rFonts w:hint="default" w:ascii="Times New Roman" w:hAnsi="Times New Roman"/>
          <w:sz w:val="32"/>
          <w:szCs w:val="32"/>
        </w:rPr>
        <w:t>第一条（目的</w:t>
      </w:r>
      <w:r>
        <w:rPr>
          <w:rFonts w:ascii="Times New Roman" w:hAnsi="Times New Roman"/>
          <w:sz w:val="32"/>
          <w:szCs w:val="32"/>
        </w:rPr>
        <w:t>和</w:t>
      </w:r>
      <w:r>
        <w:rPr>
          <w:rFonts w:hint="default" w:ascii="Times New Roman" w:hAnsi="Times New Roman"/>
          <w:sz w:val="32"/>
          <w:szCs w:val="32"/>
        </w:rPr>
        <w:t>依据）</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ar"/>
        </w:rPr>
      </w:pPr>
      <w:r>
        <w:rPr>
          <w:rFonts w:hint="eastAsia" w:ascii="仿宋_GB2312" w:hAnsi="仿宋_GB2312" w:cs="仿宋_GB2312"/>
          <w:szCs w:val="32"/>
          <w:lang w:bidi="ar"/>
        </w:rPr>
        <w:t>为了加强本市铁路客运站地区管理，保障铁路客运安全有序，提升旅客出行服务水平，根据有关法律、法规，结合本市实际，制定本办法。</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bookmarkStart w:id="40" w:name="_Toc20062"/>
      <w:bookmarkStart w:id="41" w:name="_Toc27087"/>
      <w:bookmarkStart w:id="42" w:name="_Toc14829"/>
      <w:bookmarkStart w:id="43" w:name="_Toc31689"/>
      <w:bookmarkStart w:id="44" w:name="_Toc15687"/>
      <w:bookmarkStart w:id="45" w:name="_Toc11627"/>
      <w:bookmarkStart w:id="46" w:name="_Toc7193"/>
      <w:bookmarkStart w:id="47" w:name="_Toc11830"/>
      <w:bookmarkStart w:id="48" w:name="_Toc28562"/>
      <w:bookmarkStart w:id="49" w:name="_Toc3390"/>
      <w:bookmarkStart w:id="50" w:name="_Toc2288"/>
      <w:bookmarkStart w:id="51" w:name="_Toc13686"/>
      <w:bookmarkStart w:id="52" w:name="_Toc11922"/>
      <w:bookmarkStart w:id="53" w:name="_Toc18425"/>
      <w:bookmarkStart w:id="54" w:name="_Toc6716"/>
      <w:bookmarkStart w:id="55" w:name="_Toc1973"/>
      <w:bookmarkStart w:id="56" w:name="_Toc19909"/>
      <w:bookmarkStart w:id="57" w:name="_Toc20999"/>
      <w:bookmarkStart w:id="58" w:name="_Toc3242"/>
      <w:bookmarkStart w:id="59" w:name="_Toc26973"/>
      <w:r>
        <w:rPr>
          <w:rFonts w:hint="default" w:ascii="Times New Roman" w:hAnsi="Times New Roman"/>
          <w:sz w:val="32"/>
          <w:szCs w:val="32"/>
        </w:rPr>
        <w:t>第</w:t>
      </w:r>
      <w:r>
        <w:rPr>
          <w:rFonts w:ascii="Times New Roman" w:hAnsi="Times New Roman"/>
          <w:sz w:val="32"/>
          <w:szCs w:val="32"/>
        </w:rPr>
        <w:t>二</w:t>
      </w:r>
      <w:r>
        <w:rPr>
          <w:rFonts w:hint="default" w:ascii="Times New Roman" w:hAnsi="Times New Roman"/>
          <w:sz w:val="32"/>
          <w:szCs w:val="32"/>
        </w:rPr>
        <w:t>条（适用范围）</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ar"/>
        </w:rPr>
      </w:pPr>
      <w:r>
        <w:rPr>
          <w:rFonts w:hint="eastAsia" w:ascii="仿宋_GB2312" w:hAnsi="仿宋_GB2312" w:cs="仿宋_GB2312"/>
          <w:szCs w:val="32"/>
          <w:lang w:bidi="ar"/>
        </w:rPr>
        <w:t>本市行政区域内国家铁路客运站（以下简称铁路客运站）所在地区的规划建设、运行维护、秩序管理、优化服务、应急处置等相关管理活动，适用本办法。</w:t>
      </w:r>
    </w:p>
    <w:p>
      <w:pPr>
        <w:pStyle w:val="2"/>
        <w:adjustRightInd w:val="0"/>
        <w:snapToGrid w:val="0"/>
        <w:spacing w:after="0" w:line="600" w:lineRule="exact"/>
        <w:ind w:left="0" w:leftChars="0" w:firstLine="640"/>
        <w:jc w:val="both"/>
        <w:rPr>
          <w:rFonts w:hint="eastAsia" w:ascii="仿宋_GB2312" w:hAnsi="仿宋_GB2312" w:cs="仿宋_GB2312"/>
          <w:szCs w:val="32"/>
          <w:lang w:bidi="ar"/>
        </w:rPr>
      </w:pPr>
      <w:r>
        <w:rPr>
          <w:rFonts w:hint="eastAsia" w:ascii="仿宋_GB2312" w:hAnsi="仿宋_GB2312" w:cs="仿宋_GB2312"/>
          <w:szCs w:val="32"/>
          <w:lang w:bidi="ar"/>
        </w:rPr>
        <w:t>本办法所称铁路客运站所在地区（以下简称客运站地区），是指与铁路客运站相衔接、与旅客出行保障相关联的周边公共区域，主要包括交通、安全、环境卫生、商业等设施所在区域和通道、站前广场、绿化区域等。</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ar"/>
        </w:rPr>
      </w:pPr>
      <w:r>
        <w:rPr>
          <w:rFonts w:hint="eastAsia" w:ascii="仿宋_GB2312" w:hAnsi="仿宋_GB2312" w:cs="仿宋_GB2312"/>
          <w:szCs w:val="32"/>
          <w:lang w:bidi="ar"/>
        </w:rPr>
        <w:t>铁路客运站内的相关</w:t>
      </w:r>
      <w:r>
        <w:rPr>
          <w:rFonts w:hint="eastAsia" w:ascii="仿宋_GB2312" w:hAnsi="仿宋_GB2312" w:cs="仿宋_GB2312"/>
          <w:szCs w:val="32"/>
          <w:lang w:eastAsia="zh-CN" w:bidi="ar"/>
        </w:rPr>
        <w:t>管理</w:t>
      </w:r>
      <w:r>
        <w:rPr>
          <w:rFonts w:hint="eastAsia" w:ascii="仿宋_GB2312" w:hAnsi="仿宋_GB2312" w:cs="仿宋_GB2312"/>
          <w:szCs w:val="32"/>
          <w:lang w:bidi="ar"/>
        </w:rPr>
        <w:t>工作由铁路部门和铁路运输企业依照法律、法规、规章执行。</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bookmarkStart w:id="60" w:name="_Toc10030"/>
      <w:bookmarkStart w:id="61" w:name="_Toc22077"/>
      <w:bookmarkStart w:id="62" w:name="_Toc20857"/>
      <w:bookmarkStart w:id="63" w:name="_Toc19013"/>
      <w:bookmarkStart w:id="64" w:name="_Toc1897"/>
      <w:bookmarkStart w:id="65" w:name="_Toc31078"/>
      <w:bookmarkStart w:id="66" w:name="_Toc15086"/>
      <w:bookmarkStart w:id="67" w:name="_Toc1306"/>
      <w:bookmarkStart w:id="68" w:name="_Toc4158"/>
      <w:bookmarkStart w:id="69" w:name="_Toc1465"/>
      <w:bookmarkStart w:id="70" w:name="_Toc6476"/>
      <w:bookmarkStart w:id="71" w:name="_Toc29853"/>
      <w:bookmarkStart w:id="72" w:name="_Toc32382"/>
      <w:bookmarkStart w:id="73" w:name="_Toc22185"/>
      <w:bookmarkStart w:id="74" w:name="_Toc23249"/>
      <w:bookmarkStart w:id="75" w:name="_Toc12157"/>
      <w:bookmarkStart w:id="76" w:name="_Toc17800"/>
      <w:bookmarkStart w:id="77" w:name="_Toc29631"/>
      <w:bookmarkStart w:id="78" w:name="_Toc29816"/>
      <w:bookmarkStart w:id="79" w:name="_Toc21108"/>
      <w:r>
        <w:rPr>
          <w:rFonts w:hint="default" w:ascii="Times New Roman" w:hAnsi="Times New Roman"/>
          <w:sz w:val="32"/>
          <w:szCs w:val="32"/>
        </w:rPr>
        <w:t>第</w:t>
      </w:r>
      <w:r>
        <w:rPr>
          <w:rFonts w:ascii="Times New Roman" w:hAnsi="Times New Roman"/>
          <w:sz w:val="32"/>
          <w:szCs w:val="32"/>
        </w:rPr>
        <w:t>三</w:t>
      </w:r>
      <w:r>
        <w:rPr>
          <w:rFonts w:hint="default" w:ascii="Times New Roman" w:hAnsi="Times New Roman"/>
          <w:sz w:val="32"/>
          <w:szCs w:val="32"/>
        </w:rPr>
        <w:t>条（客运站地区范围）</w:t>
      </w:r>
      <w:bookmarkEnd w:id="60"/>
      <w:bookmarkEnd w:id="61"/>
      <w:bookmarkEnd w:id="62"/>
      <w:bookmarkEnd w:id="63"/>
      <w:bookmarkEnd w:id="64"/>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ar"/>
        </w:rPr>
      </w:pPr>
      <w:r>
        <w:rPr>
          <w:rFonts w:hint="eastAsia" w:ascii="仿宋_GB2312" w:hAnsi="仿宋_GB2312" w:cs="仿宋_GB2312"/>
          <w:szCs w:val="32"/>
          <w:lang w:bidi="ar"/>
        </w:rPr>
        <w:t>客运站地区的四至范围由铁路客运站所在地的区人民政府确定。涉及跨区或者涉及民用机场、国家和市级商务区的，由区人民政府会同</w:t>
      </w:r>
      <w:r>
        <w:rPr>
          <w:rFonts w:hint="eastAsia" w:ascii="仿宋_GB2312" w:hAnsi="仿宋_GB2312" w:cs="仿宋_GB2312"/>
          <w:szCs w:val="32"/>
          <w:lang w:eastAsia="zh-CN" w:bidi="ar"/>
        </w:rPr>
        <w:t>市</w:t>
      </w:r>
      <w:r>
        <w:rPr>
          <w:rFonts w:hint="eastAsia" w:ascii="仿宋_GB2312" w:hAnsi="仿宋_GB2312" w:cs="仿宋_GB2312"/>
          <w:szCs w:val="32"/>
          <w:lang w:bidi="ar"/>
        </w:rPr>
        <w:t>相关部门</w:t>
      </w:r>
      <w:r>
        <w:rPr>
          <w:rFonts w:hint="eastAsia" w:ascii="仿宋_GB2312" w:hAnsi="仿宋_GB2312" w:cs="仿宋_GB2312"/>
          <w:szCs w:val="32"/>
          <w:lang w:eastAsia="zh-CN" w:bidi="ar"/>
        </w:rPr>
        <w:t>、区域管理机构</w:t>
      </w:r>
      <w:r>
        <w:rPr>
          <w:rFonts w:hint="eastAsia" w:ascii="仿宋_GB2312" w:hAnsi="仿宋_GB2312" w:cs="仿宋_GB2312"/>
          <w:szCs w:val="32"/>
          <w:lang w:bidi="ar"/>
        </w:rPr>
        <w:t>划定，报市人民政府批准。客运站地区的四至范围应当向社会公布。</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ar"/>
        </w:rPr>
      </w:pPr>
      <w:r>
        <w:rPr>
          <w:rFonts w:hint="eastAsia" w:ascii="仿宋_GB2312" w:hAnsi="仿宋_GB2312" w:cs="仿宋_GB2312"/>
          <w:szCs w:val="32"/>
          <w:lang w:bidi="ar"/>
        </w:rPr>
        <w:t>铁路客运站与客运站地区的管理分工界线由铁路部门、铁路运输企业与市、区相关部门以及有关单位确定。</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eastAsia="仿宋_GB2312"/>
          <w:sz w:val="32"/>
          <w:szCs w:val="32"/>
          <w:lang w:bidi="ar"/>
        </w:rPr>
      </w:pPr>
      <w:bookmarkStart w:id="80" w:name="_Toc16232"/>
      <w:bookmarkStart w:id="81" w:name="_Toc23839"/>
      <w:bookmarkStart w:id="82" w:name="_Toc10911"/>
      <w:bookmarkStart w:id="83" w:name="_Toc12249"/>
      <w:bookmarkStart w:id="84" w:name="_Toc20799"/>
      <w:r>
        <w:rPr>
          <w:rFonts w:hint="default" w:ascii="Times New Roman" w:hAnsi="Times New Roman"/>
          <w:sz w:val="32"/>
          <w:szCs w:val="32"/>
        </w:rPr>
        <w:t>第</w:t>
      </w:r>
      <w:r>
        <w:rPr>
          <w:rFonts w:ascii="Times New Roman" w:hAnsi="Times New Roman"/>
          <w:sz w:val="32"/>
          <w:szCs w:val="32"/>
        </w:rPr>
        <w:t>四</w:t>
      </w:r>
      <w:r>
        <w:rPr>
          <w:rFonts w:hint="default" w:ascii="Times New Roman" w:hAnsi="Times New Roman"/>
          <w:sz w:val="32"/>
          <w:szCs w:val="32"/>
        </w:rPr>
        <w:t>条（管理原则）</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ar"/>
        </w:rPr>
      </w:pPr>
      <w:bookmarkStart w:id="85" w:name="_Toc30043"/>
      <w:r>
        <w:rPr>
          <w:rFonts w:hint="eastAsia" w:ascii="仿宋_GB2312" w:hAnsi="仿宋_GB2312" w:cs="仿宋_GB2312"/>
          <w:szCs w:val="32"/>
          <w:lang w:bidi="ar"/>
        </w:rPr>
        <w:t>客运站地区管理应当以人为本，坚持统筹指导、属地负责、分级分类、共治共管的原则，</w:t>
      </w:r>
      <w:r>
        <w:rPr>
          <w:rFonts w:hint="eastAsia" w:ascii="仿宋_GB2312" w:hAnsi="仿宋_GB2312" w:cs="仿宋_GB2312"/>
          <w:szCs w:val="32"/>
          <w:highlight w:val="none"/>
          <w:lang w:bidi="ar"/>
        </w:rPr>
        <w:t>营造</w:t>
      </w:r>
      <w:r>
        <w:rPr>
          <w:rFonts w:hint="eastAsia" w:ascii="仿宋_GB2312" w:hAnsi="仿宋_GB2312" w:cs="仿宋_GB2312"/>
          <w:szCs w:val="32"/>
          <w:lang w:bidi="ar"/>
        </w:rPr>
        <w:t>安全有序、运行平稳、服务优质、</w:t>
      </w:r>
      <w:r>
        <w:rPr>
          <w:rFonts w:hint="eastAsia" w:ascii="仿宋_GB2312" w:hAnsi="仿宋_GB2312" w:cs="仿宋_GB2312"/>
          <w:szCs w:val="32"/>
          <w:highlight w:val="none"/>
          <w:lang w:bidi="ar"/>
        </w:rPr>
        <w:t>舒适</w:t>
      </w:r>
      <w:r>
        <w:rPr>
          <w:rFonts w:hint="eastAsia" w:ascii="仿宋_GB2312" w:hAnsi="仿宋_GB2312" w:cs="仿宋_GB2312"/>
          <w:szCs w:val="32"/>
          <w:lang w:bidi="ar"/>
        </w:rPr>
        <w:t>整洁的</w:t>
      </w:r>
      <w:r>
        <w:rPr>
          <w:rFonts w:hint="eastAsia" w:ascii="仿宋_GB2312" w:hAnsi="仿宋_GB2312" w:cs="仿宋_GB2312"/>
          <w:szCs w:val="32"/>
          <w:highlight w:val="none"/>
          <w:lang w:bidi="ar"/>
        </w:rPr>
        <w:t>出行环境</w:t>
      </w:r>
      <w:r>
        <w:rPr>
          <w:rFonts w:hint="eastAsia" w:ascii="仿宋_GB2312" w:hAnsi="仿宋_GB2312" w:cs="仿宋_GB2312"/>
          <w:szCs w:val="32"/>
          <w:lang w:bidi="ar"/>
        </w:rPr>
        <w:t>。</w:t>
      </w:r>
    </w:p>
    <w:bookmarkEnd w:id="85"/>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bookmarkStart w:id="86" w:name="_Toc2394"/>
      <w:bookmarkStart w:id="87" w:name="_Toc10122"/>
      <w:bookmarkStart w:id="88" w:name="_Toc219"/>
      <w:bookmarkStart w:id="89" w:name="_Toc9511"/>
      <w:bookmarkStart w:id="90" w:name="_Toc17651"/>
      <w:bookmarkStart w:id="91" w:name="_Toc11954"/>
      <w:bookmarkStart w:id="92" w:name="_Toc28542"/>
      <w:bookmarkStart w:id="93" w:name="_Toc22353"/>
      <w:bookmarkStart w:id="94" w:name="_Toc30824"/>
      <w:bookmarkStart w:id="95" w:name="_Toc11531"/>
      <w:bookmarkStart w:id="96" w:name="_Toc1105"/>
      <w:bookmarkStart w:id="97" w:name="_Toc3490"/>
      <w:bookmarkStart w:id="98" w:name="_Toc22233"/>
      <w:bookmarkStart w:id="99" w:name="_Toc7305"/>
      <w:bookmarkStart w:id="100" w:name="_Toc5236"/>
      <w:bookmarkStart w:id="101" w:name="_Toc15362"/>
      <w:bookmarkStart w:id="102" w:name="_Toc22844"/>
      <w:bookmarkStart w:id="103" w:name="_Toc4817"/>
      <w:bookmarkStart w:id="104" w:name="_Hlk163569779"/>
      <w:bookmarkStart w:id="105" w:name="_Toc2943"/>
      <w:r>
        <w:rPr>
          <w:rFonts w:hint="default" w:ascii="Times New Roman" w:hAnsi="Times New Roman"/>
          <w:sz w:val="32"/>
          <w:szCs w:val="32"/>
        </w:rPr>
        <w:t>第</w:t>
      </w:r>
      <w:r>
        <w:rPr>
          <w:rFonts w:ascii="Times New Roman" w:hAnsi="Times New Roman"/>
          <w:sz w:val="32"/>
          <w:szCs w:val="32"/>
        </w:rPr>
        <w:t>五</w:t>
      </w:r>
      <w:r>
        <w:rPr>
          <w:rFonts w:hint="default" w:ascii="Times New Roman" w:hAnsi="Times New Roman"/>
          <w:sz w:val="32"/>
          <w:szCs w:val="32"/>
        </w:rPr>
        <w:t>条（</w:t>
      </w:r>
      <w:r>
        <w:rPr>
          <w:rFonts w:ascii="Times New Roman" w:hAnsi="Times New Roman"/>
          <w:sz w:val="32"/>
          <w:szCs w:val="32"/>
        </w:rPr>
        <w:t>市级职责</w:t>
      </w:r>
      <w:r>
        <w:rPr>
          <w:rFonts w:hint="default" w:ascii="Times New Roman" w:hAnsi="Times New Roman"/>
          <w:sz w:val="32"/>
          <w:szCs w:val="32"/>
        </w:rPr>
        <w:t>）</w:t>
      </w:r>
      <w:bookmarkEnd w:id="86"/>
      <w:bookmarkEnd w:id="87"/>
      <w:bookmarkEnd w:id="88"/>
      <w:bookmarkEnd w:id="89"/>
      <w:bookmarkEnd w:id="90"/>
      <w:bookmarkEnd w:id="91"/>
      <w:bookmarkEnd w:id="92"/>
      <w:bookmarkEnd w:id="93"/>
      <w:bookmarkEnd w:id="94"/>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ar"/>
        </w:rPr>
      </w:pPr>
      <w:bookmarkStart w:id="106" w:name="_Toc24541"/>
      <w:bookmarkStart w:id="107" w:name="_Toc7233"/>
      <w:bookmarkStart w:id="108" w:name="_Toc19965"/>
      <w:bookmarkStart w:id="109" w:name="_Toc12738"/>
      <w:bookmarkStart w:id="110" w:name="_Toc9270"/>
      <w:bookmarkStart w:id="111" w:name="_Toc916"/>
      <w:bookmarkStart w:id="112" w:name="_Toc18002"/>
      <w:bookmarkStart w:id="113" w:name="_Toc15871"/>
      <w:bookmarkStart w:id="114" w:name="_Toc10257"/>
      <w:r>
        <w:rPr>
          <w:rFonts w:hint="eastAsia" w:ascii="仿宋_GB2312" w:hAnsi="仿宋_GB2312" w:cs="仿宋_GB2312"/>
          <w:szCs w:val="32"/>
          <w:lang w:bidi="ar"/>
        </w:rPr>
        <w:t>市人民政府加强对客运站地区管理工作的领导。</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ar"/>
        </w:rPr>
      </w:pPr>
      <w:r>
        <w:rPr>
          <w:rFonts w:hint="eastAsia" w:ascii="仿宋_GB2312" w:hAnsi="仿宋_GB2312" w:cs="仿宋_GB2312"/>
          <w:szCs w:val="32"/>
          <w:lang w:bidi="ar"/>
        </w:rPr>
        <w:t>本市建立客运站地区管理联席会议制度（以下简称联席会议），统筹协调客运站地区管理的重大事项。市交通部门会同市公安等部门、铁路运输企业等单位以及相关区人民政府依托联席会议，协调推进客运站地区相关管理工作。</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ar"/>
        </w:rPr>
      </w:pPr>
      <w:r>
        <w:rPr>
          <w:rFonts w:hint="eastAsia" w:ascii="仿宋_GB2312" w:hAnsi="仿宋_GB2312" w:cs="仿宋_GB2312"/>
          <w:szCs w:val="32"/>
          <w:lang w:bidi="ar"/>
        </w:rPr>
        <w:t>市应急、发展改革、财政、规划资源、住房城乡建设管理、卫生健康、市场监管、绿化市容、民政、国资、文化旅游、城管执法等部门以及消防救援机构，按照各自职责做好相关工作。</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r>
        <w:rPr>
          <w:rFonts w:hint="default" w:ascii="Times New Roman" w:hAnsi="Times New Roman"/>
          <w:sz w:val="32"/>
          <w:szCs w:val="32"/>
        </w:rPr>
        <w:t>第</w:t>
      </w:r>
      <w:r>
        <w:rPr>
          <w:rFonts w:ascii="Times New Roman" w:hAnsi="Times New Roman"/>
          <w:sz w:val="32"/>
          <w:szCs w:val="32"/>
        </w:rPr>
        <w:t>六</w:t>
      </w:r>
      <w:r>
        <w:rPr>
          <w:rFonts w:hint="default" w:ascii="Times New Roman" w:hAnsi="Times New Roman"/>
          <w:sz w:val="32"/>
          <w:szCs w:val="32"/>
        </w:rPr>
        <w:t>条（属地职责）</w:t>
      </w:r>
      <w:bookmarkEnd w:id="106"/>
      <w:bookmarkEnd w:id="107"/>
      <w:bookmarkEnd w:id="108"/>
      <w:bookmarkEnd w:id="109"/>
      <w:bookmarkEnd w:id="110"/>
      <w:bookmarkEnd w:id="111"/>
      <w:bookmarkEnd w:id="112"/>
      <w:bookmarkEnd w:id="113"/>
      <w:bookmarkEnd w:id="114"/>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ar"/>
        </w:rPr>
      </w:pPr>
      <w:r>
        <w:rPr>
          <w:rFonts w:hint="eastAsia" w:ascii="仿宋_GB2312" w:hAnsi="仿宋_GB2312" w:cs="仿宋_GB2312"/>
          <w:szCs w:val="32"/>
          <w:lang w:bidi="ar"/>
        </w:rPr>
        <w:t>区人民政府应当落实客运站地区管理主体责任，负责协调推进、组织落实和督促检查客运站地区管理工作。</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ar"/>
        </w:rPr>
      </w:pPr>
      <w:r>
        <w:rPr>
          <w:rFonts w:hint="eastAsia" w:ascii="仿宋_GB2312" w:hAnsi="仿宋_GB2312" w:cs="仿宋_GB2312"/>
          <w:szCs w:val="32"/>
          <w:lang w:bidi="ar"/>
        </w:rPr>
        <w:t>区人民政府确定的客运站地区管理机构（以下称站管机构），承担客运站地区管理的具体工作。</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ar"/>
        </w:rPr>
      </w:pPr>
      <w:r>
        <w:rPr>
          <w:rFonts w:hint="eastAsia" w:ascii="仿宋_GB2312" w:hAnsi="仿宋_GB2312" w:cs="仿宋_GB2312"/>
          <w:szCs w:val="32"/>
          <w:lang w:bidi="ar"/>
        </w:rPr>
        <w:t>客运站地区所在地的镇（乡）人民政府、街道办事处依法履行相关</w:t>
      </w:r>
      <w:r>
        <w:rPr>
          <w:rFonts w:hint="eastAsia" w:ascii="仿宋_GB2312" w:hAnsi="仿宋_GB2312" w:cs="仿宋_GB2312"/>
          <w:szCs w:val="32"/>
          <w:lang w:eastAsia="zh-CN" w:bidi="ar"/>
        </w:rPr>
        <w:t>管理</w:t>
      </w:r>
      <w:r>
        <w:rPr>
          <w:rFonts w:hint="eastAsia" w:ascii="仿宋_GB2312" w:hAnsi="仿宋_GB2312" w:cs="仿宋_GB2312"/>
          <w:szCs w:val="32"/>
          <w:lang w:bidi="ar"/>
        </w:rPr>
        <w:t>职责。</w:t>
      </w:r>
    </w:p>
    <w:bookmarkEnd w:id="95"/>
    <w:bookmarkEnd w:id="96"/>
    <w:bookmarkEnd w:id="97"/>
    <w:bookmarkEnd w:id="98"/>
    <w:bookmarkEnd w:id="99"/>
    <w:bookmarkEnd w:id="100"/>
    <w:bookmarkEnd w:id="101"/>
    <w:bookmarkEnd w:id="102"/>
    <w:bookmarkEnd w:id="103"/>
    <w:bookmarkEnd w:id="104"/>
    <w:bookmarkEnd w:id="105"/>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bookmarkStart w:id="115" w:name="_Toc22067"/>
      <w:bookmarkStart w:id="116" w:name="_Toc32729"/>
      <w:bookmarkStart w:id="117" w:name="_Toc17428"/>
      <w:bookmarkStart w:id="118" w:name="_Toc9575"/>
      <w:bookmarkStart w:id="119" w:name="_Toc16747"/>
      <w:bookmarkStart w:id="120" w:name="_Toc28837"/>
      <w:bookmarkStart w:id="121" w:name="_Toc31169"/>
      <w:bookmarkStart w:id="122" w:name="_Toc16776"/>
      <w:bookmarkStart w:id="123" w:name="_Toc17078"/>
      <w:bookmarkStart w:id="124" w:name="_Toc4861"/>
      <w:bookmarkStart w:id="125" w:name="_Toc32712"/>
      <w:bookmarkStart w:id="126" w:name="_Toc260"/>
      <w:bookmarkStart w:id="127" w:name="_Toc10966"/>
      <w:bookmarkStart w:id="128" w:name="_Toc8756"/>
      <w:bookmarkStart w:id="129" w:name="_Toc7390"/>
      <w:bookmarkStart w:id="130" w:name="_Toc26601"/>
      <w:bookmarkStart w:id="131" w:name="_Toc5320"/>
      <w:bookmarkStart w:id="132" w:name="_Toc13468"/>
      <w:bookmarkStart w:id="133" w:name="_Toc29899"/>
      <w:bookmarkStart w:id="134" w:name="_Toc10763"/>
      <w:r>
        <w:rPr>
          <w:rFonts w:hint="default" w:ascii="Times New Roman" w:hAnsi="Times New Roman"/>
          <w:sz w:val="32"/>
          <w:szCs w:val="32"/>
        </w:rPr>
        <w:t>第</w:t>
      </w:r>
      <w:r>
        <w:rPr>
          <w:rFonts w:ascii="Times New Roman" w:hAnsi="Times New Roman"/>
          <w:sz w:val="32"/>
          <w:szCs w:val="32"/>
        </w:rPr>
        <w:t>七</w:t>
      </w:r>
      <w:r>
        <w:rPr>
          <w:rFonts w:hint="default" w:ascii="Times New Roman" w:hAnsi="Times New Roman"/>
          <w:sz w:val="32"/>
          <w:szCs w:val="32"/>
        </w:rPr>
        <w:t>条（驻客运站地区单位）</w:t>
      </w:r>
      <w:bookmarkEnd w:id="115"/>
      <w:bookmarkEnd w:id="116"/>
      <w:bookmarkEnd w:id="117"/>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ar"/>
        </w:rPr>
      </w:pPr>
      <w:r>
        <w:rPr>
          <w:rFonts w:hint="eastAsia" w:ascii="仿宋_GB2312" w:hAnsi="仿宋_GB2312" w:cs="仿宋_GB2312"/>
          <w:szCs w:val="32"/>
          <w:lang w:bidi="ar"/>
        </w:rPr>
        <w:t>客运站地区交通、安全、医疗卫生、绿化市容、邮政、通信、消防、供水、供电、供气、集中空调通风系统等公共服务设施和餐饮、购物、住宿、寄存、快递等商业设施的所有权人和管理人（以下统称驻客运站地区单位）负责相关设施的建设、运营和维护，配合做好公共安全和社会秩序</w:t>
      </w:r>
      <w:r>
        <w:rPr>
          <w:rFonts w:hint="eastAsia" w:ascii="仿宋_GB2312" w:hAnsi="仿宋_GB2312" w:cs="仿宋_GB2312"/>
          <w:szCs w:val="32"/>
          <w:lang w:eastAsia="zh-CN" w:bidi="ar"/>
        </w:rPr>
        <w:t>的</w:t>
      </w:r>
      <w:r>
        <w:rPr>
          <w:rFonts w:hint="eastAsia" w:ascii="仿宋_GB2312" w:hAnsi="仿宋_GB2312" w:cs="仿宋_GB2312"/>
          <w:szCs w:val="32"/>
          <w:lang w:bidi="ar"/>
        </w:rPr>
        <w:t>维护。</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lang w:bidi="ar"/>
        </w:rPr>
      </w:pPr>
      <w:bookmarkStart w:id="135" w:name="_Toc6897"/>
      <w:bookmarkStart w:id="136" w:name="_Toc976"/>
      <w:bookmarkStart w:id="137" w:name="_Toc23417"/>
      <w:r>
        <w:rPr>
          <w:rFonts w:hint="default" w:ascii="Times New Roman" w:hAnsi="Times New Roman"/>
          <w:sz w:val="32"/>
          <w:szCs w:val="32"/>
        </w:rPr>
        <w:t>第</w:t>
      </w:r>
      <w:r>
        <w:rPr>
          <w:rFonts w:ascii="Times New Roman" w:hAnsi="Times New Roman"/>
          <w:sz w:val="32"/>
          <w:szCs w:val="32"/>
        </w:rPr>
        <w:t>八</w:t>
      </w:r>
      <w:r>
        <w:rPr>
          <w:rFonts w:hint="default" w:ascii="Times New Roman" w:hAnsi="Times New Roman"/>
          <w:sz w:val="32"/>
          <w:szCs w:val="32"/>
        </w:rPr>
        <w:t>条（</w:t>
      </w:r>
      <w:r>
        <w:rPr>
          <w:rFonts w:ascii="Times New Roman" w:hAnsi="Times New Roman"/>
          <w:sz w:val="32"/>
          <w:szCs w:val="32"/>
        </w:rPr>
        <w:t>分类</w:t>
      </w:r>
      <w:r>
        <w:rPr>
          <w:rFonts w:hint="default" w:ascii="Times New Roman" w:hAnsi="Times New Roman"/>
          <w:sz w:val="32"/>
          <w:szCs w:val="32"/>
        </w:rPr>
        <w:t>管理）</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ar"/>
        </w:rPr>
      </w:pPr>
      <w:r>
        <w:rPr>
          <w:rFonts w:hint="eastAsia" w:ascii="仿宋_GB2312" w:hAnsi="仿宋_GB2312" w:cs="仿宋_GB2312"/>
          <w:szCs w:val="32"/>
          <w:lang w:bidi="ar"/>
        </w:rPr>
        <w:t>本市依据铁路客运站的分类，对客运站地区开展与铁路客运站类型相适应的分类管理。</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ar"/>
        </w:rPr>
      </w:pPr>
      <w:r>
        <w:rPr>
          <w:rFonts w:hint="eastAsia" w:ascii="仿宋_GB2312" w:hAnsi="仿宋_GB2312" w:cs="仿宋_GB2312"/>
          <w:szCs w:val="32"/>
          <w:lang w:bidi="ar"/>
        </w:rPr>
        <w:t>市交通部门会同相关部门</w:t>
      </w:r>
      <w:r>
        <w:rPr>
          <w:rFonts w:hint="eastAsia" w:ascii="仿宋_GB2312" w:hAnsi="仿宋_GB2312" w:cs="仿宋_GB2312"/>
          <w:szCs w:val="32"/>
          <w:lang w:eastAsia="zh-CN" w:bidi="ar"/>
        </w:rPr>
        <w:t>以及有关</w:t>
      </w:r>
      <w:r>
        <w:rPr>
          <w:rFonts w:hint="eastAsia" w:ascii="仿宋_GB2312" w:hAnsi="仿宋_GB2312" w:cs="仿宋_GB2312"/>
          <w:szCs w:val="32"/>
          <w:lang w:bidi="ar"/>
        </w:rPr>
        <w:t>单位制定客运站地区分类管理规范。区人民政府根据分类管理规范，结合客运站地区的实际情况，制定具体管理规范。</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r>
        <w:rPr>
          <w:rFonts w:hint="default" w:ascii="Times New Roman" w:hAnsi="Times New Roman"/>
          <w:sz w:val="32"/>
          <w:szCs w:val="32"/>
        </w:rPr>
        <w:t>第</w:t>
      </w:r>
      <w:r>
        <w:rPr>
          <w:rFonts w:ascii="Times New Roman" w:hAnsi="Times New Roman"/>
          <w:sz w:val="32"/>
          <w:szCs w:val="32"/>
        </w:rPr>
        <w:t>九</w:t>
      </w:r>
      <w:r>
        <w:rPr>
          <w:rFonts w:hint="default" w:ascii="Times New Roman" w:hAnsi="Times New Roman"/>
          <w:sz w:val="32"/>
          <w:szCs w:val="32"/>
        </w:rPr>
        <w:t>条（经费</w:t>
      </w:r>
      <w:r>
        <w:rPr>
          <w:rFonts w:ascii="Times New Roman" w:hAnsi="Times New Roman"/>
          <w:sz w:val="32"/>
          <w:szCs w:val="32"/>
        </w:rPr>
        <w:t>和人员</w:t>
      </w:r>
      <w:r>
        <w:rPr>
          <w:rFonts w:hint="default" w:ascii="Times New Roman" w:hAnsi="Times New Roman"/>
          <w:sz w:val="32"/>
          <w:szCs w:val="32"/>
        </w:rPr>
        <w:t>保障）</w:t>
      </w:r>
      <w:bookmarkEnd w:id="135"/>
      <w:bookmarkEnd w:id="136"/>
      <w:bookmarkEnd w:id="137"/>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ar"/>
        </w:rPr>
      </w:pPr>
      <w:r>
        <w:rPr>
          <w:rFonts w:hint="eastAsia" w:ascii="仿宋_GB2312" w:hAnsi="仿宋_GB2312" w:cs="仿宋_GB2312"/>
          <w:szCs w:val="32"/>
          <w:lang w:bidi="ar"/>
        </w:rPr>
        <w:t>市、区人民政府应当按照财政事权与支出责任相适应的原则建立客运站地区管理经费保障机制。</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ar"/>
        </w:rPr>
      </w:pPr>
      <w:r>
        <w:rPr>
          <w:rFonts w:hint="eastAsia" w:ascii="仿宋_GB2312" w:hAnsi="仿宋_GB2312" w:cs="仿宋_GB2312"/>
          <w:szCs w:val="32"/>
          <w:lang w:bidi="ar"/>
        </w:rPr>
        <w:t>市、区相关部门应当加强管理力量调配，支持客运站地区管理工作。</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bookmarkStart w:id="138" w:name="_Toc19220"/>
      <w:bookmarkStart w:id="139" w:name="_Toc19392"/>
      <w:bookmarkStart w:id="140" w:name="_Toc29604"/>
      <w:r>
        <w:rPr>
          <w:rFonts w:hint="default" w:ascii="Times New Roman" w:hAnsi="Times New Roman"/>
          <w:sz w:val="32"/>
          <w:szCs w:val="32"/>
        </w:rPr>
        <w:t>第</w:t>
      </w:r>
      <w:r>
        <w:rPr>
          <w:rFonts w:ascii="Times New Roman" w:hAnsi="Times New Roman"/>
          <w:sz w:val="32"/>
          <w:szCs w:val="32"/>
        </w:rPr>
        <w:t>十</w:t>
      </w:r>
      <w:r>
        <w:rPr>
          <w:rFonts w:hint="default" w:ascii="Times New Roman" w:hAnsi="Times New Roman"/>
          <w:sz w:val="32"/>
          <w:szCs w:val="32"/>
        </w:rPr>
        <w:t>条（意见征询）</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8"/>
      <w:bookmarkEnd w:id="139"/>
      <w:bookmarkEnd w:id="140"/>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ar"/>
        </w:rPr>
      </w:pPr>
      <w:r>
        <w:rPr>
          <w:rFonts w:hint="eastAsia" w:ascii="仿宋_GB2312" w:hAnsi="仿宋_GB2312" w:cs="仿宋_GB2312"/>
          <w:szCs w:val="32"/>
          <w:lang w:bidi="ar"/>
        </w:rPr>
        <w:t>市、区相关部门办理涉及客运站地区市容环境卫生、市政、道路交通等行政许可事项时，应当征求站管机构的意见。</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ar"/>
        </w:rPr>
      </w:pPr>
    </w:p>
    <w:p>
      <w:pPr>
        <w:pStyle w:val="5"/>
        <w:pageBreakBefore w:val="0"/>
        <w:kinsoku/>
        <w:wordWrap/>
        <w:overflowPunct/>
        <w:topLinePunct w:val="0"/>
        <w:autoSpaceDE/>
        <w:autoSpaceDN/>
        <w:bidi w:val="0"/>
        <w:adjustRightInd w:val="0"/>
        <w:snapToGrid w:val="0"/>
        <w:spacing w:before="0" w:beforeLines="0" w:after="0" w:afterLines="0" w:line="600" w:lineRule="exact"/>
        <w:textAlignment w:val="auto"/>
        <w:rPr>
          <w:rFonts w:ascii="Times New Roman" w:hAnsi="Times New Roman"/>
          <w:szCs w:val="32"/>
        </w:rPr>
      </w:pPr>
      <w:bookmarkStart w:id="141" w:name="_Toc12347"/>
      <w:bookmarkStart w:id="142" w:name="_Toc16297"/>
      <w:bookmarkStart w:id="143" w:name="_Toc9422"/>
      <w:bookmarkStart w:id="144" w:name="_Toc3692"/>
      <w:bookmarkStart w:id="145" w:name="_Toc11052"/>
      <w:bookmarkStart w:id="146" w:name="_Toc28100"/>
      <w:bookmarkStart w:id="147" w:name="_Toc30096"/>
      <w:bookmarkStart w:id="148" w:name="_Toc18792"/>
      <w:bookmarkStart w:id="149" w:name="_Toc13687"/>
      <w:bookmarkStart w:id="150" w:name="_Toc6004"/>
      <w:bookmarkStart w:id="151" w:name="_Toc1472"/>
      <w:bookmarkStart w:id="152" w:name="_Toc18032"/>
      <w:bookmarkStart w:id="153" w:name="_Toc29965"/>
      <w:bookmarkStart w:id="154" w:name="_Toc5918"/>
      <w:bookmarkStart w:id="155" w:name="_Toc14883"/>
      <w:bookmarkStart w:id="156" w:name="_Toc27536"/>
      <w:bookmarkStart w:id="157" w:name="_Toc26630"/>
      <w:bookmarkStart w:id="158" w:name="_Toc10079"/>
      <w:bookmarkStart w:id="159" w:name="_Toc11381"/>
      <w:bookmarkStart w:id="160" w:name="_Toc13066"/>
      <w:r>
        <w:rPr>
          <w:rFonts w:ascii="Times New Roman" w:hAnsi="Times New Roman"/>
          <w:szCs w:val="32"/>
        </w:rPr>
        <w:t>第二章</w:t>
      </w:r>
      <w:r>
        <w:rPr>
          <w:rFonts w:hint="eastAsia" w:ascii="Times New Roman" w:hAnsi="Times New Roman"/>
          <w:szCs w:val="32"/>
        </w:rPr>
        <w:t xml:space="preserve">  </w:t>
      </w:r>
      <w:r>
        <w:rPr>
          <w:rFonts w:ascii="Times New Roman" w:hAnsi="Times New Roman"/>
          <w:szCs w:val="32"/>
        </w:rPr>
        <w:t>规划建设</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Pr>
          <w:rFonts w:hint="eastAsia" w:ascii="Times New Roman" w:hAnsi="Times New Roman"/>
          <w:szCs w:val="32"/>
        </w:rPr>
        <w:t>和</w:t>
      </w:r>
      <w:r>
        <w:rPr>
          <w:rFonts w:ascii="Times New Roman" w:hAnsi="Times New Roman"/>
          <w:szCs w:val="32"/>
        </w:rPr>
        <w:t>运行维护</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r>
        <w:rPr>
          <w:rFonts w:ascii="Times New Roman" w:hAnsi="Times New Roman"/>
          <w:sz w:val="32"/>
          <w:szCs w:val="32"/>
        </w:rPr>
        <w:t>第十一条（规划引领）</w:t>
      </w:r>
    </w:p>
    <w:p>
      <w:pPr>
        <w:pStyle w:val="12"/>
        <w:adjustRightInd w:val="0"/>
        <w:snapToGrid w:val="0"/>
        <w:spacing w:after="0" w:line="600" w:lineRule="exact"/>
        <w:ind w:firstLine="640"/>
        <w:jc w:val="both"/>
        <w:rPr>
          <w:rFonts w:hint="default" w:ascii="仿宋_GB2312" w:hAnsi="仿宋_GB2312" w:eastAsia="仿宋_GB2312" w:cs="仿宋_GB2312"/>
          <w:sz w:val="32"/>
          <w:szCs w:val="32"/>
          <w:lang w:bidi="ar"/>
        </w:rPr>
      </w:pPr>
      <w:r>
        <w:rPr>
          <w:rFonts w:hint="eastAsia" w:ascii="仿宋_GB2312" w:hAnsi="仿宋_GB2312" w:eastAsia="仿宋_GB2312" w:cs="仿宋_GB2312"/>
          <w:szCs w:val="32"/>
          <w:lang w:bidi="ar"/>
        </w:rPr>
        <w:t>客运站所在地的控制性详细规划和交通枢纽专项规划编制，应当符合城市总体规划，根据客运站类型和旅客出行需求，统筹考虑客运站地区相关运营、管理、服务、保障、安全等方面因素，满足客运站地区管理服务、安全防范、换乘接驳、应急疏散等需求。</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r>
        <w:rPr>
          <w:rFonts w:ascii="Times New Roman" w:hAnsi="Times New Roman"/>
          <w:sz w:val="32"/>
          <w:szCs w:val="32"/>
        </w:rPr>
        <w:t>第十二条（交通融合）</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zh-CN"/>
        </w:rPr>
      </w:pPr>
      <w:r>
        <w:rPr>
          <w:rFonts w:hint="eastAsia" w:ascii="仿宋_GB2312" w:hAnsi="仿宋_GB2312" w:cs="仿宋_GB2312"/>
          <w:szCs w:val="32"/>
          <w:lang w:bidi="zh-CN"/>
        </w:rPr>
        <w:t>本市推进国铁干线、城际铁路、市域铁路、城市轨道交通网络融合，推动客运站地区设施互联、安检互认、票制互通、支付兼容、信息共享。</w:t>
      </w:r>
    </w:p>
    <w:p>
      <w:pPr>
        <w:pStyle w:val="2"/>
        <w:pageBreakBefore w:val="0"/>
        <w:kinsoku/>
        <w:wordWrap/>
        <w:overflowPunct/>
        <w:topLinePunct w:val="0"/>
        <w:autoSpaceDE/>
        <w:autoSpaceDN/>
        <w:bidi w:val="0"/>
        <w:adjustRightInd w:val="0"/>
        <w:snapToGrid w:val="0"/>
        <w:spacing w:after="0" w:line="600" w:lineRule="exact"/>
        <w:ind w:left="0" w:leftChars="0" w:firstLine="640"/>
        <w:jc w:val="both"/>
        <w:textAlignment w:val="auto"/>
        <w:rPr>
          <w:rFonts w:hint="eastAsia" w:ascii="仿宋_GB2312" w:hAnsi="仿宋_GB2312" w:cs="仿宋_GB2312"/>
          <w:szCs w:val="32"/>
          <w:lang w:bidi="zh-CN"/>
        </w:rPr>
      </w:pPr>
      <w:r>
        <w:rPr>
          <w:rFonts w:hint="eastAsia" w:ascii="仿宋_GB2312" w:hAnsi="仿宋_GB2312" w:cs="仿宋_GB2312"/>
          <w:szCs w:val="32"/>
          <w:lang w:bidi="zh-CN"/>
        </w:rPr>
        <w:t>客运站地区应当强化各种交通方式衔接，统筹建设交通基础设施，优化交通基础设施之间的连接</w:t>
      </w:r>
      <w:r>
        <w:rPr>
          <w:rFonts w:hint="eastAsia" w:ascii="仿宋_GB2312" w:hAnsi="仿宋_GB2312" w:cs="仿宋_GB2312"/>
          <w:szCs w:val="32"/>
          <w:highlight w:val="none"/>
          <w:lang w:bidi="zh-CN"/>
        </w:rPr>
        <w:t>通道</w:t>
      </w:r>
      <w:r>
        <w:rPr>
          <w:rFonts w:hint="eastAsia" w:ascii="仿宋_GB2312" w:hAnsi="仿宋_GB2312" w:cs="仿宋_GB2312"/>
          <w:szCs w:val="32"/>
          <w:lang w:bidi="zh-CN"/>
        </w:rPr>
        <w:t>，合理配置公共汽车和电车、出租汽车、停车场（库）等交通资源。</w:t>
      </w:r>
    </w:p>
    <w:p>
      <w:pPr>
        <w:pStyle w:val="2"/>
        <w:pageBreakBefore w:val="0"/>
        <w:kinsoku/>
        <w:wordWrap/>
        <w:overflowPunct/>
        <w:topLinePunct w:val="0"/>
        <w:autoSpaceDE/>
        <w:autoSpaceDN/>
        <w:bidi w:val="0"/>
        <w:adjustRightInd w:val="0"/>
        <w:snapToGrid w:val="0"/>
        <w:spacing w:after="0" w:line="600" w:lineRule="exact"/>
        <w:ind w:left="0" w:leftChars="0" w:firstLine="640"/>
        <w:jc w:val="both"/>
        <w:textAlignment w:val="auto"/>
        <w:rPr>
          <w:szCs w:val="32"/>
          <w:lang w:bidi="zh-CN"/>
        </w:rPr>
      </w:pPr>
      <w:r>
        <w:rPr>
          <w:rFonts w:hint="eastAsia" w:ascii="仿宋_GB2312" w:hAnsi="仿宋_GB2312" w:cs="仿宋_GB2312"/>
          <w:szCs w:val="32"/>
          <w:lang w:bidi="zh-CN"/>
        </w:rPr>
        <w:t>客运站地区应当统筹设置公共汽车和电车站点、巡游出租汽车营业站、网络预约出租汽车专用区域或者点位、非机动车停放点。</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bookmarkStart w:id="161" w:name="_Toc30079"/>
      <w:bookmarkStart w:id="162" w:name="_Toc31901"/>
      <w:bookmarkStart w:id="163" w:name="_Toc20596"/>
      <w:bookmarkStart w:id="164" w:name="_Toc13979"/>
      <w:bookmarkStart w:id="165" w:name="_Toc18894"/>
      <w:bookmarkStart w:id="166" w:name="_Toc14370"/>
      <w:bookmarkStart w:id="167" w:name="_Toc32459"/>
      <w:bookmarkStart w:id="168" w:name="_Toc29393"/>
      <w:bookmarkStart w:id="169" w:name="_Toc22086"/>
      <w:bookmarkStart w:id="170" w:name="_Toc5541"/>
      <w:bookmarkStart w:id="171" w:name="_Toc25928"/>
      <w:bookmarkStart w:id="172" w:name="_Toc6999"/>
      <w:bookmarkStart w:id="173" w:name="_Toc19867"/>
      <w:bookmarkStart w:id="174" w:name="_Toc13236"/>
      <w:bookmarkStart w:id="175" w:name="_Toc31722"/>
      <w:bookmarkStart w:id="176" w:name="_Toc2822"/>
      <w:bookmarkStart w:id="177" w:name="_Toc3911"/>
      <w:bookmarkStart w:id="178" w:name="_Toc5845"/>
      <w:bookmarkStart w:id="179" w:name="_Toc13335"/>
      <w:bookmarkStart w:id="180" w:name="_Toc28595"/>
      <w:r>
        <w:rPr>
          <w:rFonts w:hint="default" w:ascii="Times New Roman" w:hAnsi="Times New Roman"/>
          <w:sz w:val="32"/>
          <w:szCs w:val="32"/>
        </w:rPr>
        <w:t>第十</w:t>
      </w:r>
      <w:r>
        <w:rPr>
          <w:rFonts w:ascii="Times New Roman" w:hAnsi="Times New Roman"/>
          <w:sz w:val="32"/>
          <w:szCs w:val="32"/>
        </w:rPr>
        <w:t>三</w:t>
      </w:r>
      <w:r>
        <w:rPr>
          <w:rFonts w:hint="default" w:ascii="Times New Roman" w:hAnsi="Times New Roman"/>
          <w:sz w:val="32"/>
          <w:szCs w:val="32"/>
        </w:rPr>
        <w:t>条（</w:t>
      </w:r>
      <w:r>
        <w:rPr>
          <w:rFonts w:ascii="Times New Roman" w:hAnsi="Times New Roman"/>
          <w:sz w:val="32"/>
          <w:szCs w:val="32"/>
        </w:rPr>
        <w:t>设施建设</w:t>
      </w:r>
      <w:r>
        <w:rPr>
          <w:rFonts w:hint="default" w:ascii="Times New Roman" w:hAnsi="Times New Roman"/>
          <w:sz w:val="32"/>
          <w:szCs w:val="32"/>
        </w:rPr>
        <w:t>）</w:t>
      </w:r>
      <w:bookmarkEnd w:id="161"/>
      <w:bookmarkEnd w:id="162"/>
      <w:bookmarkEnd w:id="163"/>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zh-CN"/>
        </w:rPr>
      </w:pPr>
      <w:r>
        <w:rPr>
          <w:rFonts w:hint="eastAsia" w:ascii="仿宋_GB2312" w:hAnsi="仿宋_GB2312" w:cs="仿宋_GB2312"/>
          <w:szCs w:val="32"/>
          <w:lang w:bidi="zh-CN"/>
        </w:rPr>
        <w:t>客运站地区基础设施、公共服务设施和商业设施，应当科学合理设置、方便社会公众、保障正常使用。鼓励集约化利用客运站地区的设施，加强便民服务、宣传、卫生、应急、设施管理等功能的集中和统筹。</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zh-CN"/>
        </w:rPr>
      </w:pPr>
      <w:r>
        <w:rPr>
          <w:rFonts w:hint="eastAsia" w:ascii="仿宋_GB2312" w:hAnsi="仿宋_GB2312" w:cs="仿宋_GB2312"/>
          <w:szCs w:val="32"/>
          <w:lang w:bidi="zh-CN"/>
        </w:rPr>
        <w:t>客运站地区消防、绿化、照明、广告、招牌等设施设置，应当符合国家和本市相关规定。鼓励有条件的客运站地区提升绿化、照明等设施的品质。</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zh-CN"/>
        </w:rPr>
      </w:pPr>
      <w:r>
        <w:rPr>
          <w:rFonts w:hint="eastAsia" w:ascii="仿宋_GB2312" w:hAnsi="仿宋_GB2312" w:cs="仿宋_GB2312"/>
          <w:szCs w:val="32"/>
          <w:lang w:bidi="ar"/>
        </w:rPr>
        <w:t>客运站地区的各项设施应当符合无障碍设施工程建设标准，实现无障碍设施衔接。</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zh-CN"/>
        </w:rPr>
      </w:pPr>
      <w:r>
        <w:rPr>
          <w:rFonts w:hint="eastAsia" w:ascii="仿宋_GB2312" w:hAnsi="仿宋_GB2312" w:cs="仿宋_GB2312"/>
          <w:szCs w:val="32"/>
          <w:lang w:bidi="zh-CN"/>
        </w:rPr>
        <w:t>客运站地区应当按照规定配备公共厕所、垃圾分类收集容器等设施设备。鼓励有条件的客运站地区设置自动体外除颤器、行李寄存点等服务设施设备。</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r>
        <w:rPr>
          <w:rFonts w:hint="default" w:ascii="Times New Roman" w:hAnsi="Times New Roman"/>
          <w:sz w:val="32"/>
          <w:szCs w:val="32"/>
        </w:rPr>
        <w:t>第</w:t>
      </w:r>
      <w:r>
        <w:rPr>
          <w:rFonts w:ascii="Times New Roman" w:hAnsi="Times New Roman"/>
          <w:sz w:val="32"/>
          <w:szCs w:val="32"/>
        </w:rPr>
        <w:t>十四</w:t>
      </w:r>
      <w:r>
        <w:rPr>
          <w:rFonts w:hint="default" w:ascii="Times New Roman" w:hAnsi="Times New Roman"/>
          <w:sz w:val="32"/>
          <w:szCs w:val="32"/>
        </w:rPr>
        <w:t>条（标</w:t>
      </w:r>
      <w:r>
        <w:rPr>
          <w:rFonts w:ascii="Times New Roman" w:hAnsi="Times New Roman"/>
          <w:sz w:val="32"/>
          <w:szCs w:val="32"/>
        </w:rPr>
        <w:t>志</w:t>
      </w:r>
      <w:r>
        <w:rPr>
          <w:rFonts w:hint="default" w:ascii="Times New Roman" w:hAnsi="Times New Roman"/>
          <w:sz w:val="32"/>
          <w:szCs w:val="32"/>
        </w:rPr>
        <w:t>标识）</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ar"/>
        </w:rPr>
      </w:pPr>
      <w:r>
        <w:rPr>
          <w:rFonts w:hint="eastAsia" w:ascii="仿宋_GB2312" w:hAnsi="仿宋_GB2312" w:cs="仿宋_GB2312"/>
          <w:szCs w:val="32"/>
          <w:lang w:bidi="ar"/>
        </w:rPr>
        <w:t>市、区相关部门和站管机构以及驻客运站地区单位应当按照国家和本市有关规定，在客运站地区设置导向、换乘、服务、安全、公益、应急等标志标识。</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ar"/>
        </w:rPr>
      </w:pPr>
      <w:r>
        <w:rPr>
          <w:rFonts w:hint="eastAsia" w:ascii="仿宋_GB2312" w:hAnsi="仿宋_GB2312" w:cs="仿宋_GB2312"/>
          <w:szCs w:val="32"/>
          <w:lang w:bidi="ar"/>
        </w:rPr>
        <w:t>标志标识应当安全牢固、清晰明确、整洁美观。交通、安全疏散、无障碍设施等导向标识应当统一准确且具有连续引导作用；消防、医疗急救等标识应当醒目、易辨识。</w:t>
      </w:r>
    </w:p>
    <w:p>
      <w:pPr>
        <w:pStyle w:val="2"/>
        <w:pageBreakBefore w:val="0"/>
        <w:kinsoku/>
        <w:wordWrap/>
        <w:overflowPunct/>
        <w:topLinePunct w:val="0"/>
        <w:autoSpaceDE/>
        <w:autoSpaceDN/>
        <w:bidi w:val="0"/>
        <w:adjustRightInd w:val="0"/>
        <w:snapToGrid w:val="0"/>
        <w:spacing w:after="0" w:line="600" w:lineRule="exact"/>
        <w:ind w:left="0" w:leftChars="0" w:firstLine="640"/>
        <w:jc w:val="both"/>
        <w:textAlignment w:val="auto"/>
        <w:rPr>
          <w:rFonts w:hint="eastAsia" w:ascii="仿宋_GB2312" w:hAnsi="仿宋_GB2312" w:cs="仿宋_GB2312"/>
          <w:szCs w:val="32"/>
          <w:lang w:bidi="ar"/>
        </w:rPr>
      </w:pPr>
      <w:r>
        <w:rPr>
          <w:rFonts w:hint="eastAsia" w:ascii="仿宋_GB2312" w:hAnsi="仿宋_GB2312" w:cs="仿宋_GB2312"/>
          <w:szCs w:val="32"/>
          <w:lang w:bidi="ar"/>
        </w:rPr>
        <w:t>鼓励采用电子显示屏等方式设置站区内部空间分布图、交通、安全疏散等综合信息标识。鼓励使用多语种文字设置标志标识。</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r>
        <w:rPr>
          <w:rFonts w:hint="default" w:ascii="Times New Roman" w:hAnsi="Times New Roman"/>
          <w:sz w:val="32"/>
          <w:szCs w:val="32"/>
        </w:rPr>
        <w:t>第</w:t>
      </w:r>
      <w:r>
        <w:rPr>
          <w:rFonts w:ascii="Times New Roman" w:hAnsi="Times New Roman"/>
          <w:sz w:val="32"/>
          <w:szCs w:val="32"/>
        </w:rPr>
        <w:t>十五</w:t>
      </w:r>
      <w:r>
        <w:rPr>
          <w:rFonts w:hint="default" w:ascii="Times New Roman" w:hAnsi="Times New Roman"/>
          <w:sz w:val="32"/>
          <w:szCs w:val="32"/>
        </w:rPr>
        <w:t>条（</w:t>
      </w:r>
      <w:r>
        <w:rPr>
          <w:rFonts w:ascii="Times New Roman" w:hAnsi="Times New Roman"/>
          <w:sz w:val="32"/>
          <w:szCs w:val="32"/>
        </w:rPr>
        <w:t>数智化建设</w:t>
      </w:r>
      <w:r>
        <w:rPr>
          <w:rFonts w:hint="default" w:ascii="Times New Roman" w:hAnsi="Times New Roman"/>
          <w:sz w:val="32"/>
          <w:szCs w:val="32"/>
        </w:rPr>
        <w:t>）</w:t>
      </w:r>
    </w:p>
    <w:p>
      <w:pPr>
        <w:pStyle w:val="13"/>
        <w:pageBreakBefore w:val="0"/>
        <w:kinsoku/>
        <w:wordWrap/>
        <w:overflowPunct/>
        <w:topLinePunct w:val="0"/>
        <w:autoSpaceDE/>
        <w:autoSpaceDN/>
        <w:bidi w:val="0"/>
        <w:adjustRightInd w:val="0"/>
        <w:snapToGrid w:val="0"/>
        <w:spacing w:after="0" w:line="600" w:lineRule="exact"/>
        <w:ind w:left="0" w:leftChars="0" w:firstLine="640"/>
        <w:jc w:val="both"/>
        <w:textAlignment w:val="auto"/>
        <w:rPr>
          <w:rFonts w:hint="eastAsia" w:ascii="仿宋_GB2312" w:hAnsi="仿宋_GB2312" w:cs="仿宋_GB2312"/>
          <w:szCs w:val="32"/>
        </w:rPr>
      </w:pPr>
      <w:r>
        <w:rPr>
          <w:rFonts w:hint="eastAsia" w:ascii="仿宋_GB2312" w:hAnsi="仿宋_GB2312" w:cs="仿宋_GB2312"/>
          <w:szCs w:val="32"/>
        </w:rPr>
        <w:t>区人民政府</w:t>
      </w:r>
      <w:r>
        <w:rPr>
          <w:rFonts w:hint="eastAsia" w:ascii="仿宋_GB2312" w:hAnsi="仿宋_GB2312" w:cs="仿宋_GB2312"/>
          <w:szCs w:val="32"/>
          <w:lang w:eastAsia="zh-CN"/>
        </w:rPr>
        <w:t>应当</w:t>
      </w:r>
      <w:r>
        <w:rPr>
          <w:rFonts w:hint="eastAsia" w:ascii="仿宋_GB2312" w:hAnsi="仿宋_GB2312" w:cs="仿宋_GB2312"/>
          <w:szCs w:val="32"/>
          <w:lang w:bidi="ar"/>
        </w:rPr>
        <w:t>依托城市运行“一网统管”平台，</w:t>
      </w:r>
      <w:r>
        <w:rPr>
          <w:rFonts w:hint="eastAsia" w:ascii="仿宋_GB2312" w:hAnsi="仿宋_GB2312" w:cs="仿宋_GB2312"/>
          <w:szCs w:val="32"/>
        </w:rPr>
        <w:t>统筹客运站地区数智化建设。市、区相关部门以及</w:t>
      </w:r>
      <w:r>
        <w:rPr>
          <w:rFonts w:hint="eastAsia" w:ascii="仿宋_GB2312" w:hAnsi="仿宋_GB2312" w:cs="仿宋_GB2312"/>
          <w:szCs w:val="32"/>
          <w:lang w:bidi="ar"/>
        </w:rPr>
        <w:t>驻客运站地区单位应当</w:t>
      </w:r>
      <w:r>
        <w:rPr>
          <w:rFonts w:hint="eastAsia" w:ascii="仿宋_GB2312" w:hAnsi="仿宋_GB2312" w:cs="仿宋_GB2312"/>
          <w:szCs w:val="32"/>
        </w:rPr>
        <w:t>做好</w:t>
      </w:r>
      <w:r>
        <w:rPr>
          <w:rFonts w:hint="eastAsia" w:ascii="仿宋_GB2312" w:hAnsi="仿宋_GB2312" w:cs="仿宋_GB2312"/>
          <w:szCs w:val="32"/>
          <w:lang w:bidi="ar"/>
        </w:rPr>
        <w:t>交通、安全、服务等方面</w:t>
      </w:r>
      <w:r>
        <w:rPr>
          <w:rFonts w:hint="eastAsia" w:ascii="仿宋_GB2312" w:hAnsi="仿宋_GB2312" w:cs="仿宋_GB2312"/>
          <w:szCs w:val="32"/>
        </w:rPr>
        <w:t>软硬件设施的建设，加强信息共享，扩大场景应用。</w:t>
      </w:r>
    </w:p>
    <w:p>
      <w:pPr>
        <w:pStyle w:val="13"/>
        <w:pageBreakBefore w:val="0"/>
        <w:kinsoku/>
        <w:wordWrap/>
        <w:overflowPunct/>
        <w:topLinePunct w:val="0"/>
        <w:autoSpaceDE/>
        <w:autoSpaceDN/>
        <w:bidi w:val="0"/>
        <w:adjustRightInd w:val="0"/>
        <w:snapToGrid w:val="0"/>
        <w:spacing w:after="0" w:line="600" w:lineRule="exact"/>
        <w:ind w:left="0" w:leftChars="0" w:firstLine="640"/>
        <w:jc w:val="both"/>
        <w:textAlignment w:val="auto"/>
        <w:rPr>
          <w:rFonts w:hint="eastAsia" w:ascii="仿宋_GB2312" w:hAnsi="仿宋_GB2312" w:cs="仿宋_GB2312"/>
          <w:szCs w:val="32"/>
          <w:lang w:bidi="ar"/>
        </w:rPr>
      </w:pPr>
      <w:r>
        <w:rPr>
          <w:rFonts w:hint="eastAsia" w:ascii="仿宋_GB2312" w:hAnsi="仿宋_GB2312" w:cs="仿宋_GB2312"/>
          <w:szCs w:val="32"/>
          <w:lang w:bidi="ar"/>
        </w:rPr>
        <w:t>客运站地区数智化系统应当通过视频监控、数字地图等技术和网格化管理等方式，汇集安全运行、社会秩序、出行客流、市容环境等数据信息，实现集感知、分析、服务、指挥为一体的智慧管理。</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r>
        <w:rPr>
          <w:rFonts w:ascii="Times New Roman" w:hAnsi="Times New Roman"/>
          <w:sz w:val="32"/>
          <w:szCs w:val="32"/>
        </w:rPr>
        <w:t>第十六条（设施检查巡查）</w:t>
      </w:r>
    </w:p>
    <w:p>
      <w:pPr>
        <w:pStyle w:val="2"/>
        <w:pageBreakBefore w:val="0"/>
        <w:kinsoku/>
        <w:wordWrap/>
        <w:overflowPunct/>
        <w:topLinePunct w:val="0"/>
        <w:autoSpaceDE/>
        <w:autoSpaceDN/>
        <w:bidi w:val="0"/>
        <w:adjustRightInd w:val="0"/>
        <w:snapToGrid w:val="0"/>
        <w:spacing w:after="0" w:line="600" w:lineRule="exact"/>
        <w:ind w:left="0" w:leftChars="0" w:firstLine="640"/>
        <w:jc w:val="both"/>
        <w:textAlignment w:val="auto"/>
        <w:rPr>
          <w:rFonts w:hint="eastAsia" w:ascii="仿宋_GB2312" w:hAnsi="仿宋_GB2312" w:cs="仿宋_GB2312"/>
          <w:szCs w:val="32"/>
          <w:lang w:bidi="ar"/>
        </w:rPr>
      </w:pPr>
      <w:r>
        <w:rPr>
          <w:rFonts w:hint="eastAsia" w:ascii="仿宋_GB2312" w:hAnsi="仿宋_GB2312" w:cs="仿宋_GB2312"/>
          <w:szCs w:val="32"/>
          <w:lang w:bidi="ar"/>
        </w:rPr>
        <w:t>驻客运站地区单位应当按照规定，对客运站地区设施进行检查巡查；发现设施污损、毁坏、存在安全隐患或者无法正常使用的，应当及时修复或者更换。在法定节假日、春运、暑运等铁路运输高峰期（以下简称铁路运输高峰期）以及</w:t>
      </w:r>
      <w:r>
        <w:rPr>
          <w:rFonts w:hint="eastAsia" w:cs="仿宋_GB2312"/>
          <w:kern w:val="0"/>
          <w:szCs w:val="28"/>
        </w:rPr>
        <w:t>灾害性天气警报和气象灾害预警信号发布后</w:t>
      </w:r>
      <w:r>
        <w:rPr>
          <w:rFonts w:hint="eastAsia" w:ascii="仿宋_GB2312" w:hAnsi="仿宋_GB2312" w:cs="仿宋_GB2312"/>
          <w:szCs w:val="32"/>
          <w:lang w:bidi="ar"/>
        </w:rPr>
        <w:t>，驻客运站地区单位应当组织开展检查维护，确保各类设施处于良好状态。</w:t>
      </w:r>
    </w:p>
    <w:p>
      <w:pPr>
        <w:pStyle w:val="2"/>
        <w:pageBreakBefore w:val="0"/>
        <w:kinsoku/>
        <w:wordWrap/>
        <w:overflowPunct/>
        <w:topLinePunct w:val="0"/>
        <w:autoSpaceDE/>
        <w:autoSpaceDN/>
        <w:bidi w:val="0"/>
        <w:adjustRightInd w:val="0"/>
        <w:snapToGrid w:val="0"/>
        <w:spacing w:after="0" w:line="600" w:lineRule="exact"/>
        <w:ind w:left="0" w:leftChars="0" w:firstLine="640"/>
        <w:jc w:val="both"/>
        <w:textAlignment w:val="auto"/>
        <w:rPr>
          <w:rFonts w:hint="eastAsia" w:ascii="仿宋_GB2312" w:hAnsi="仿宋_GB2312" w:cs="仿宋_GB2312"/>
          <w:szCs w:val="32"/>
          <w:lang w:bidi="ar"/>
        </w:rPr>
      </w:pPr>
      <w:r>
        <w:rPr>
          <w:rFonts w:hint="eastAsia" w:ascii="仿宋_GB2312" w:hAnsi="仿宋_GB2312" w:cs="仿宋_GB2312"/>
          <w:szCs w:val="32"/>
          <w:lang w:bidi="ar"/>
        </w:rPr>
        <w:t>站管机构发现设施污损、毁坏、存在安全隐患或者无法正常使用的，应当督促驻客运站地区单位及时处置。</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r>
        <w:rPr>
          <w:rFonts w:ascii="Times New Roman" w:hAnsi="Times New Roman"/>
          <w:sz w:val="32"/>
          <w:szCs w:val="32"/>
        </w:rPr>
        <w:t>第十七条（设施维修养护费用）</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ar"/>
        </w:rPr>
      </w:pPr>
      <w:r>
        <w:rPr>
          <w:rFonts w:hint="eastAsia" w:ascii="仿宋_GB2312" w:hAnsi="仿宋_GB2312" w:cs="仿宋_GB2312"/>
          <w:szCs w:val="32"/>
          <w:lang w:bidi="ar"/>
        </w:rPr>
        <w:t>经营性设施的日常维修养护和大中修费用，由驻客运站地区单位承担。</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ar"/>
        </w:rPr>
      </w:pPr>
      <w:r>
        <w:rPr>
          <w:rFonts w:hint="eastAsia" w:ascii="仿宋_GB2312" w:hAnsi="仿宋_GB2312" w:cs="仿宋_GB2312"/>
          <w:szCs w:val="32"/>
          <w:lang w:bidi="ar"/>
        </w:rPr>
        <w:t>非经营性公共服务设施的日常维修养护和大中修费用，由市、区人民政府按照规定在财政预算中合理安排。</w:t>
      </w:r>
    </w:p>
    <w:p>
      <w:pPr>
        <w:pageBreakBefore w:val="0"/>
        <w:widowControl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eastAsia="黑体" w:cs="黑体"/>
          <w:szCs w:val="32"/>
        </w:rPr>
      </w:pPr>
    </w:p>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Pr>
        <w:pStyle w:val="5"/>
        <w:pageBreakBefore w:val="0"/>
        <w:kinsoku/>
        <w:wordWrap/>
        <w:overflowPunct/>
        <w:topLinePunct w:val="0"/>
        <w:autoSpaceDE/>
        <w:autoSpaceDN/>
        <w:bidi w:val="0"/>
        <w:adjustRightInd w:val="0"/>
        <w:snapToGrid w:val="0"/>
        <w:spacing w:before="0" w:beforeLines="0" w:after="0" w:afterLines="0" w:line="600" w:lineRule="exact"/>
        <w:textAlignment w:val="auto"/>
        <w:rPr>
          <w:rFonts w:ascii="Times New Roman" w:hAnsi="Times New Roman"/>
          <w:szCs w:val="32"/>
        </w:rPr>
      </w:pPr>
      <w:bookmarkStart w:id="181" w:name="_Toc8043"/>
      <w:bookmarkStart w:id="182" w:name="_Toc7581"/>
      <w:bookmarkStart w:id="183" w:name="_Toc26325"/>
      <w:bookmarkStart w:id="184" w:name="_Toc2359"/>
      <w:bookmarkStart w:id="185" w:name="_Toc13811"/>
      <w:bookmarkStart w:id="186" w:name="_Toc24224"/>
      <w:bookmarkStart w:id="187" w:name="_Toc23230"/>
      <w:bookmarkStart w:id="188" w:name="_Toc29414"/>
      <w:bookmarkStart w:id="189" w:name="_Toc28216"/>
      <w:bookmarkStart w:id="190" w:name="_Toc10144"/>
      <w:bookmarkStart w:id="191" w:name="_Toc32505"/>
      <w:bookmarkStart w:id="192" w:name="_Toc3086"/>
      <w:bookmarkStart w:id="193" w:name="_Toc23847"/>
      <w:bookmarkStart w:id="194" w:name="_Toc26966"/>
      <w:bookmarkStart w:id="195" w:name="_Toc16050"/>
      <w:bookmarkStart w:id="196" w:name="_Toc25710"/>
      <w:bookmarkStart w:id="197" w:name="_Toc24640"/>
      <w:r>
        <w:rPr>
          <w:rFonts w:ascii="Times New Roman" w:hAnsi="Times New Roman"/>
          <w:szCs w:val="32"/>
        </w:rPr>
        <w:t>第</w:t>
      </w:r>
      <w:r>
        <w:rPr>
          <w:rFonts w:hint="eastAsia" w:ascii="Times New Roman" w:hAnsi="Times New Roman"/>
          <w:szCs w:val="32"/>
        </w:rPr>
        <w:t>三</w:t>
      </w:r>
      <w:r>
        <w:rPr>
          <w:rFonts w:ascii="Times New Roman" w:hAnsi="Times New Roman"/>
          <w:szCs w:val="32"/>
        </w:rPr>
        <w:t>章  秩序</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ascii="Times New Roman" w:hAnsi="Times New Roman"/>
          <w:szCs w:val="32"/>
        </w:rPr>
        <w:t>管理</w:t>
      </w:r>
      <w:bookmarkEnd w:id="197"/>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r>
        <w:rPr>
          <w:rFonts w:hint="default" w:ascii="Times New Roman" w:hAnsi="Times New Roman"/>
          <w:sz w:val="32"/>
          <w:szCs w:val="32"/>
        </w:rPr>
        <w:t>第</w:t>
      </w:r>
      <w:r>
        <w:rPr>
          <w:rFonts w:ascii="Times New Roman" w:hAnsi="Times New Roman"/>
          <w:sz w:val="32"/>
          <w:szCs w:val="32"/>
        </w:rPr>
        <w:t>十八</w:t>
      </w:r>
      <w:r>
        <w:rPr>
          <w:rFonts w:hint="default" w:ascii="Times New Roman" w:hAnsi="Times New Roman"/>
          <w:sz w:val="32"/>
          <w:szCs w:val="32"/>
        </w:rPr>
        <w:t>条（</w:t>
      </w:r>
      <w:r>
        <w:rPr>
          <w:rFonts w:ascii="Times New Roman" w:hAnsi="Times New Roman"/>
          <w:sz w:val="32"/>
          <w:szCs w:val="32"/>
        </w:rPr>
        <w:t>秩序维护</w:t>
      </w:r>
      <w:r>
        <w:rPr>
          <w:rFonts w:hint="default" w:ascii="Times New Roman" w:hAnsi="Times New Roman"/>
          <w:sz w:val="32"/>
          <w:szCs w:val="32"/>
        </w:rPr>
        <w:t>）</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rPr>
      </w:pPr>
      <w:r>
        <w:rPr>
          <w:rFonts w:hint="eastAsia" w:ascii="仿宋_GB2312" w:hAnsi="仿宋_GB2312" w:cs="仿宋_GB2312"/>
          <w:szCs w:val="32"/>
        </w:rPr>
        <w:t>市、区相关部门应当依法加强对客运站地区的监督检查，维护客运站地区的公共安全和社会秩序。</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rPr>
      </w:pPr>
      <w:r>
        <w:rPr>
          <w:rFonts w:hint="eastAsia" w:ascii="仿宋_GB2312" w:hAnsi="仿宋_GB2312" w:cs="仿宋_GB2312"/>
          <w:szCs w:val="32"/>
        </w:rPr>
        <w:t>站管机构负责统筹协调和组织落实客运站地区的日常秩序管理。</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bookmarkStart w:id="198" w:name="_Toc10899"/>
      <w:bookmarkStart w:id="199" w:name="_Toc19499"/>
      <w:bookmarkStart w:id="200" w:name="_Toc31521"/>
      <w:bookmarkStart w:id="201" w:name="_Toc29777"/>
      <w:bookmarkStart w:id="202" w:name="_Toc4949"/>
      <w:bookmarkStart w:id="203" w:name="_Toc19312"/>
      <w:bookmarkStart w:id="204" w:name="_Toc14968"/>
      <w:bookmarkStart w:id="205" w:name="_Toc25956"/>
      <w:bookmarkStart w:id="206" w:name="_Toc7321"/>
      <w:bookmarkStart w:id="207" w:name="_Toc3195"/>
      <w:bookmarkStart w:id="208" w:name="_Toc17404"/>
      <w:bookmarkStart w:id="209" w:name="_Toc6934"/>
      <w:bookmarkStart w:id="210" w:name="_Toc7807"/>
      <w:bookmarkStart w:id="211" w:name="_Toc16162"/>
      <w:bookmarkStart w:id="212" w:name="_Toc6387"/>
      <w:bookmarkStart w:id="213" w:name="_Toc19427"/>
      <w:bookmarkStart w:id="214" w:name="_Toc16302"/>
      <w:bookmarkStart w:id="215" w:name="_Toc13653"/>
      <w:bookmarkStart w:id="216" w:name="_Toc16196"/>
      <w:bookmarkStart w:id="217" w:name="_Toc13641"/>
      <w:r>
        <w:rPr>
          <w:rFonts w:hint="default" w:ascii="Times New Roman" w:hAnsi="Times New Roman"/>
          <w:sz w:val="32"/>
          <w:szCs w:val="32"/>
        </w:rPr>
        <w:t>第</w:t>
      </w:r>
      <w:r>
        <w:rPr>
          <w:rFonts w:ascii="Times New Roman" w:hAnsi="Times New Roman"/>
          <w:sz w:val="32"/>
          <w:szCs w:val="32"/>
        </w:rPr>
        <w:t>十九</w:t>
      </w:r>
      <w:r>
        <w:rPr>
          <w:rFonts w:hint="default" w:ascii="Times New Roman" w:hAnsi="Times New Roman"/>
          <w:sz w:val="32"/>
          <w:szCs w:val="32"/>
        </w:rPr>
        <w:t>条（</w:t>
      </w:r>
      <w:r>
        <w:rPr>
          <w:rFonts w:ascii="Times New Roman" w:hAnsi="Times New Roman"/>
          <w:sz w:val="32"/>
          <w:szCs w:val="32"/>
        </w:rPr>
        <w:t>安全生产</w:t>
      </w:r>
      <w:r>
        <w:rPr>
          <w:rFonts w:hint="default" w:ascii="Times New Roman" w:hAnsi="Times New Roman"/>
          <w:sz w:val="32"/>
          <w:szCs w:val="32"/>
        </w:rPr>
        <w:t>）</w:t>
      </w:r>
      <w:bookmarkEnd w:id="198"/>
      <w:bookmarkEnd w:id="199"/>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rPr>
      </w:pPr>
      <w:r>
        <w:rPr>
          <w:rFonts w:hint="eastAsia" w:ascii="仿宋_GB2312" w:hAnsi="仿宋_GB2312" w:cs="仿宋_GB2312"/>
          <w:szCs w:val="32"/>
        </w:rPr>
        <w:t>区人民政府应当加强对客运站地区安全生产工作的领导，强化属地管理责任。</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rPr>
      </w:pPr>
      <w:r>
        <w:rPr>
          <w:rFonts w:hint="eastAsia" w:ascii="仿宋_GB2312" w:hAnsi="仿宋_GB2312" w:cs="仿宋_GB2312"/>
          <w:szCs w:val="32"/>
        </w:rPr>
        <w:t>驻客运站地区单位</w:t>
      </w:r>
      <w:r>
        <w:rPr>
          <w:rFonts w:hint="eastAsia" w:ascii="仿宋_GB2312" w:hAnsi="仿宋_GB2312" w:cs="仿宋_GB2312"/>
          <w:szCs w:val="32"/>
          <w:lang w:eastAsia="zh-CN"/>
        </w:rPr>
        <w:t>应当</w:t>
      </w:r>
      <w:r>
        <w:rPr>
          <w:rFonts w:hint="eastAsia" w:ascii="仿宋_GB2312" w:hAnsi="仿宋_GB2312" w:cs="仿宋_GB2312"/>
          <w:szCs w:val="32"/>
        </w:rPr>
        <w:t>依法落实安全生产主体责任，建立健全全员安全生产责任制和安全生产规章制度，构建安全风险分级管控和隐患排查治理双重预防机制，健全风险防范化解机制。</w:t>
      </w:r>
      <w:bookmarkStart w:id="476" w:name="_GoBack"/>
      <w:bookmarkEnd w:id="476"/>
    </w:p>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bookmarkStart w:id="218" w:name="_Toc10755"/>
      <w:bookmarkStart w:id="219" w:name="_Toc2955"/>
      <w:bookmarkStart w:id="220" w:name="_Toc10227"/>
      <w:bookmarkStart w:id="221" w:name="_Toc13286"/>
      <w:bookmarkStart w:id="222" w:name="_Toc27207"/>
      <w:bookmarkStart w:id="223" w:name="_Toc922"/>
      <w:bookmarkStart w:id="224" w:name="_Toc13806"/>
      <w:bookmarkStart w:id="225" w:name="_Toc30354"/>
      <w:bookmarkStart w:id="226" w:name="_Toc13359"/>
      <w:bookmarkStart w:id="227" w:name="_Toc24546"/>
      <w:bookmarkStart w:id="228" w:name="_Toc27414"/>
      <w:bookmarkStart w:id="229" w:name="_Toc17950"/>
      <w:bookmarkStart w:id="230" w:name="_Toc26864"/>
      <w:bookmarkStart w:id="231" w:name="_Toc8651"/>
      <w:bookmarkStart w:id="232" w:name="_Toc5870"/>
      <w:bookmarkStart w:id="233" w:name="_Toc14083"/>
      <w:bookmarkStart w:id="234" w:name="_Toc9915"/>
      <w:bookmarkStart w:id="235" w:name="_Toc21422"/>
      <w:bookmarkStart w:id="236" w:name="_Toc31138"/>
      <w:bookmarkStart w:id="237" w:name="_Toc20662"/>
      <w:r>
        <w:rPr>
          <w:rFonts w:hint="default" w:ascii="Times New Roman" w:hAnsi="Times New Roman"/>
          <w:sz w:val="32"/>
          <w:szCs w:val="32"/>
        </w:rPr>
        <w:t>第</w:t>
      </w:r>
      <w:r>
        <w:rPr>
          <w:rFonts w:ascii="Times New Roman" w:hAnsi="Times New Roman"/>
          <w:sz w:val="32"/>
          <w:szCs w:val="32"/>
        </w:rPr>
        <w:t>二</w:t>
      </w:r>
      <w:r>
        <w:rPr>
          <w:rFonts w:hint="default" w:ascii="Times New Roman" w:hAnsi="Times New Roman"/>
          <w:sz w:val="32"/>
          <w:szCs w:val="32"/>
        </w:rPr>
        <w:t>十条（社会共治）</w:t>
      </w:r>
      <w:bookmarkEnd w:id="218"/>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r>
        <w:rPr>
          <w:rFonts w:hint="eastAsia" w:ascii="Times New Roman" w:hAnsi="Times New Roman"/>
          <w:szCs w:val="32"/>
          <w:lang w:bidi="ar"/>
        </w:rPr>
        <w:t>鼓励和支持</w:t>
      </w:r>
      <w:r>
        <w:rPr>
          <w:rFonts w:ascii="Times New Roman" w:hAnsi="Times New Roman"/>
          <w:szCs w:val="32"/>
          <w:lang w:bidi="ar"/>
        </w:rPr>
        <w:t>驻客运站地区单位、</w:t>
      </w:r>
      <w:r>
        <w:rPr>
          <w:rFonts w:hint="eastAsia" w:ascii="Times New Roman" w:hAnsi="Times New Roman"/>
          <w:szCs w:val="32"/>
          <w:lang w:bidi="ar"/>
        </w:rPr>
        <w:t>社会团体</w:t>
      </w:r>
      <w:r>
        <w:rPr>
          <w:rFonts w:ascii="Times New Roman" w:hAnsi="Times New Roman"/>
          <w:szCs w:val="32"/>
          <w:lang w:bidi="ar"/>
        </w:rPr>
        <w:t>和社会公众参与客运站地区管理工作，</w:t>
      </w:r>
      <w:r>
        <w:rPr>
          <w:rFonts w:hint="eastAsia" w:ascii="Times New Roman" w:hAnsi="Times New Roman"/>
          <w:szCs w:val="32"/>
          <w:lang w:bidi="ar"/>
        </w:rPr>
        <w:t>营造共建、共治、共享的良好氛围</w:t>
      </w:r>
      <w:r>
        <w:rPr>
          <w:rFonts w:ascii="Times New Roman" w:hAnsi="Times New Roman"/>
          <w:szCs w:val="32"/>
          <w:lang w:bidi="ar"/>
        </w:rPr>
        <w:t>。</w:t>
      </w:r>
    </w:p>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bookmarkStart w:id="238" w:name="_Toc3271"/>
      <w:r>
        <w:rPr>
          <w:rFonts w:hint="default" w:ascii="Times New Roman" w:hAnsi="Times New Roman"/>
          <w:sz w:val="32"/>
          <w:szCs w:val="32"/>
        </w:rPr>
        <w:t>第</w:t>
      </w:r>
      <w:r>
        <w:rPr>
          <w:rFonts w:ascii="Times New Roman" w:hAnsi="Times New Roman"/>
          <w:sz w:val="32"/>
          <w:szCs w:val="32"/>
        </w:rPr>
        <w:t>二</w:t>
      </w:r>
      <w:r>
        <w:rPr>
          <w:rFonts w:hint="default" w:ascii="Times New Roman" w:hAnsi="Times New Roman"/>
          <w:sz w:val="32"/>
          <w:szCs w:val="32"/>
        </w:rPr>
        <w:t>十</w:t>
      </w:r>
      <w:r>
        <w:rPr>
          <w:rFonts w:hint="eastAsia" w:ascii="Times New Roman" w:hAnsi="Times New Roman"/>
          <w:sz w:val="32"/>
          <w:szCs w:val="32"/>
          <w:lang w:eastAsia="zh-CN"/>
        </w:rPr>
        <w:t>一</w:t>
      </w:r>
      <w:r>
        <w:rPr>
          <w:rFonts w:hint="default" w:ascii="Times New Roman" w:hAnsi="Times New Roman"/>
          <w:sz w:val="32"/>
          <w:szCs w:val="32"/>
        </w:rPr>
        <w:t>条（活动保障）</w:t>
      </w:r>
      <w:bookmarkEnd w:id="238"/>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r>
        <w:rPr>
          <w:rFonts w:hint="eastAsia" w:ascii="Times New Roman" w:hAnsi="Times New Roman"/>
          <w:szCs w:val="32"/>
          <w:lang w:bidi="ar"/>
        </w:rPr>
        <w:t>在</w:t>
      </w:r>
      <w:r>
        <w:rPr>
          <w:rFonts w:ascii="Times New Roman" w:hAnsi="Times New Roman"/>
          <w:szCs w:val="32"/>
          <w:lang w:bidi="ar"/>
        </w:rPr>
        <w:t>客运站地区开展</w:t>
      </w:r>
      <w:r>
        <w:rPr>
          <w:rFonts w:hint="eastAsia" w:ascii="Times New Roman" w:hAnsi="Times New Roman"/>
          <w:szCs w:val="32"/>
          <w:lang w:bidi="ar"/>
        </w:rPr>
        <w:t>大型</w:t>
      </w:r>
      <w:r>
        <w:rPr>
          <w:rFonts w:ascii="Times New Roman" w:hAnsi="Times New Roman"/>
          <w:szCs w:val="32"/>
          <w:lang w:bidi="ar"/>
        </w:rPr>
        <w:t>群众性活动的</w:t>
      </w:r>
      <w:r>
        <w:rPr>
          <w:rFonts w:hint="eastAsia" w:ascii="Times New Roman" w:hAnsi="Times New Roman"/>
          <w:szCs w:val="32"/>
          <w:lang w:bidi="ar"/>
        </w:rPr>
        <w:t>，组织方应当按照规定制定安全工作方案，依法办理相关安全许可手续</w:t>
      </w:r>
      <w:r>
        <w:rPr>
          <w:rFonts w:ascii="Times New Roman" w:hAnsi="Times New Roman"/>
          <w:szCs w:val="32"/>
          <w:lang w:bidi="ar"/>
        </w:rPr>
        <w:t>，并</w:t>
      </w:r>
      <w:r>
        <w:rPr>
          <w:rFonts w:hint="eastAsia" w:ascii="Times New Roman" w:hAnsi="Times New Roman"/>
          <w:szCs w:val="32"/>
          <w:lang w:bidi="ar"/>
        </w:rPr>
        <w:t>事先向</w:t>
      </w:r>
      <w:r>
        <w:rPr>
          <w:rFonts w:ascii="Times New Roman" w:hAnsi="Times New Roman"/>
          <w:szCs w:val="32"/>
          <w:lang w:bidi="ar"/>
        </w:rPr>
        <w:t>站管机构</w:t>
      </w:r>
      <w:r>
        <w:rPr>
          <w:rFonts w:hint="eastAsia" w:ascii="Times New Roman" w:hAnsi="Times New Roman"/>
          <w:szCs w:val="32"/>
          <w:lang w:bidi="ar"/>
        </w:rPr>
        <w:t>告知活动的时间、地点、内容等事项。</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r>
        <w:rPr>
          <w:rFonts w:hint="eastAsia" w:ascii="Times New Roman" w:hAnsi="Times New Roman"/>
          <w:szCs w:val="32"/>
          <w:lang w:bidi="ar"/>
        </w:rPr>
        <w:t>站管机构应当会同相关部门加强活动的协调、服务工作，为活动的交通组织、安全保障等提供指导。</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r>
        <w:rPr>
          <w:rFonts w:ascii="Times New Roman" w:hAnsi="Times New Roman"/>
          <w:sz w:val="32"/>
          <w:szCs w:val="32"/>
        </w:rPr>
        <w:t>第二十</w:t>
      </w:r>
      <w:r>
        <w:rPr>
          <w:rFonts w:hint="eastAsia" w:ascii="Times New Roman" w:hAnsi="Times New Roman"/>
          <w:sz w:val="32"/>
          <w:szCs w:val="32"/>
          <w:lang w:eastAsia="zh-CN"/>
        </w:rPr>
        <w:t>二</w:t>
      </w:r>
      <w:r>
        <w:rPr>
          <w:rFonts w:ascii="Times New Roman" w:hAnsi="Times New Roman"/>
          <w:sz w:val="32"/>
          <w:szCs w:val="32"/>
        </w:rPr>
        <w:t>条（社会救助）</w:t>
      </w:r>
    </w:p>
    <w:p>
      <w:pPr>
        <w:pStyle w:val="2"/>
        <w:pageBreakBefore w:val="0"/>
        <w:kinsoku/>
        <w:wordWrap/>
        <w:overflowPunct/>
        <w:topLinePunct w:val="0"/>
        <w:autoSpaceDE/>
        <w:autoSpaceDN/>
        <w:bidi w:val="0"/>
        <w:adjustRightInd w:val="0"/>
        <w:snapToGrid w:val="0"/>
        <w:spacing w:after="0" w:line="600" w:lineRule="exact"/>
        <w:ind w:left="0" w:leftChars="0" w:firstLine="640"/>
        <w:jc w:val="both"/>
        <w:textAlignment w:val="auto"/>
        <w:rPr>
          <w:szCs w:val="32"/>
          <w:lang w:bidi="ar"/>
        </w:rPr>
      </w:pPr>
      <w:r>
        <w:rPr>
          <w:rFonts w:ascii="Times New Roman" w:hAnsi="Times New Roman"/>
          <w:szCs w:val="32"/>
          <w:lang w:bidi="ar"/>
        </w:rPr>
        <w:t>公安</w:t>
      </w:r>
      <w:r>
        <w:rPr>
          <w:rFonts w:hint="eastAsia" w:ascii="Times New Roman" w:hAnsi="Times New Roman"/>
          <w:szCs w:val="32"/>
          <w:lang w:bidi="ar"/>
        </w:rPr>
        <w:t>机关</w:t>
      </w:r>
      <w:r>
        <w:rPr>
          <w:rFonts w:ascii="Times New Roman" w:hAnsi="Times New Roman"/>
          <w:szCs w:val="32"/>
          <w:lang w:bidi="ar"/>
        </w:rPr>
        <w:t>、城管</w:t>
      </w:r>
      <w:r>
        <w:rPr>
          <w:rFonts w:hint="eastAsia" w:ascii="Times New Roman" w:hAnsi="Times New Roman"/>
          <w:szCs w:val="32"/>
          <w:lang w:bidi="ar"/>
        </w:rPr>
        <w:t>执法</w:t>
      </w:r>
      <w:r>
        <w:rPr>
          <w:rFonts w:ascii="Times New Roman" w:hAnsi="Times New Roman"/>
          <w:szCs w:val="32"/>
          <w:lang w:bidi="ar"/>
        </w:rPr>
        <w:t>部门和其他有关部门的工作人员在客运站地区</w:t>
      </w:r>
      <w:r>
        <w:rPr>
          <w:rFonts w:hint="eastAsia" w:ascii="Times New Roman" w:hAnsi="Times New Roman"/>
          <w:szCs w:val="32"/>
          <w:lang w:bidi="ar"/>
        </w:rPr>
        <w:t>执行公务时</w:t>
      </w:r>
      <w:r>
        <w:rPr>
          <w:rFonts w:ascii="Times New Roman" w:hAnsi="Times New Roman"/>
          <w:szCs w:val="32"/>
          <w:lang w:bidi="ar"/>
        </w:rPr>
        <w:t>发现流浪乞讨人员的，应当告知其向救助</w:t>
      </w:r>
      <w:r>
        <w:rPr>
          <w:rFonts w:hint="eastAsia" w:ascii="Times New Roman" w:hAnsi="Times New Roman"/>
          <w:szCs w:val="32"/>
          <w:lang w:bidi="ar"/>
        </w:rPr>
        <w:t>管理</w:t>
      </w:r>
      <w:r>
        <w:rPr>
          <w:rFonts w:ascii="Times New Roman" w:hAnsi="Times New Roman"/>
          <w:szCs w:val="32"/>
          <w:lang w:bidi="ar"/>
        </w:rPr>
        <w:t>机构求助；对</w:t>
      </w:r>
      <w:r>
        <w:rPr>
          <w:rFonts w:hint="eastAsia" w:ascii="Times New Roman" w:hAnsi="Times New Roman"/>
          <w:szCs w:val="32"/>
          <w:lang w:bidi="ar"/>
        </w:rPr>
        <w:t>残疾人</w:t>
      </w:r>
      <w:r>
        <w:rPr>
          <w:rFonts w:ascii="Times New Roman" w:hAnsi="Times New Roman"/>
          <w:szCs w:val="32"/>
          <w:lang w:bidi="ar"/>
        </w:rPr>
        <w:t>、未成年人、老年人和</w:t>
      </w:r>
      <w:r>
        <w:rPr>
          <w:rFonts w:hint="eastAsia" w:ascii="Times New Roman" w:hAnsi="Times New Roman"/>
          <w:szCs w:val="32"/>
          <w:lang w:bidi="ar"/>
        </w:rPr>
        <w:t>行动不便的其他人员</w:t>
      </w:r>
      <w:r>
        <w:rPr>
          <w:rFonts w:ascii="Times New Roman" w:hAnsi="Times New Roman"/>
          <w:szCs w:val="32"/>
          <w:lang w:bidi="ar"/>
        </w:rPr>
        <w:t>，应当引导、护送到救助</w:t>
      </w:r>
      <w:r>
        <w:rPr>
          <w:rFonts w:hint="eastAsia" w:ascii="Times New Roman" w:hAnsi="Times New Roman"/>
          <w:szCs w:val="32"/>
          <w:lang w:bidi="ar"/>
        </w:rPr>
        <w:t>管理</w:t>
      </w:r>
      <w:r>
        <w:rPr>
          <w:rFonts w:ascii="Times New Roman" w:hAnsi="Times New Roman"/>
          <w:szCs w:val="32"/>
          <w:lang w:bidi="ar"/>
        </w:rPr>
        <w:t>机构；对突发急病人员，应当立即</w:t>
      </w:r>
      <w:r>
        <w:rPr>
          <w:rFonts w:hint="eastAsia" w:ascii="Times New Roman" w:hAnsi="Times New Roman"/>
          <w:szCs w:val="32"/>
          <w:lang w:bidi="ar"/>
        </w:rPr>
        <w:t>通知急救机构进行</w:t>
      </w:r>
      <w:r>
        <w:rPr>
          <w:rFonts w:ascii="Times New Roman" w:hAnsi="Times New Roman"/>
          <w:szCs w:val="32"/>
          <w:lang w:bidi="ar"/>
        </w:rPr>
        <w:t>救治，并</w:t>
      </w:r>
      <w:r>
        <w:rPr>
          <w:rFonts w:hint="eastAsia" w:ascii="Times New Roman" w:hAnsi="Times New Roman"/>
          <w:szCs w:val="32"/>
          <w:lang w:bidi="ar"/>
        </w:rPr>
        <w:t>将有关信息通报</w:t>
      </w:r>
      <w:r>
        <w:rPr>
          <w:rFonts w:ascii="Times New Roman" w:hAnsi="Times New Roman"/>
          <w:szCs w:val="32"/>
          <w:lang w:bidi="ar"/>
        </w:rPr>
        <w:t>救助</w:t>
      </w:r>
      <w:r>
        <w:rPr>
          <w:rFonts w:hint="eastAsia" w:ascii="Times New Roman" w:hAnsi="Times New Roman"/>
          <w:szCs w:val="32"/>
          <w:lang w:bidi="ar"/>
        </w:rPr>
        <w:t>管理</w:t>
      </w:r>
      <w:r>
        <w:rPr>
          <w:rFonts w:ascii="Times New Roman" w:hAnsi="Times New Roman"/>
          <w:szCs w:val="32"/>
          <w:lang w:bidi="ar"/>
        </w:rPr>
        <w:t>机构。</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bookmarkStart w:id="239" w:name="_Toc25494"/>
      <w:bookmarkStart w:id="240" w:name="_Toc17189"/>
      <w:r>
        <w:rPr>
          <w:rFonts w:hint="default" w:ascii="Times New Roman" w:hAnsi="Times New Roman"/>
          <w:sz w:val="32"/>
          <w:szCs w:val="32"/>
        </w:rPr>
        <w:t>第二十</w:t>
      </w:r>
      <w:r>
        <w:rPr>
          <w:rFonts w:hint="eastAsia" w:ascii="Times New Roman" w:hAnsi="Times New Roman"/>
          <w:sz w:val="32"/>
          <w:szCs w:val="32"/>
          <w:lang w:eastAsia="zh-CN"/>
        </w:rPr>
        <w:t>三</w:t>
      </w:r>
      <w:r>
        <w:rPr>
          <w:rFonts w:hint="default" w:ascii="Times New Roman" w:hAnsi="Times New Roman"/>
          <w:sz w:val="32"/>
          <w:szCs w:val="32"/>
        </w:rPr>
        <w:t>条（禁止行为）</w:t>
      </w:r>
      <w:bookmarkEnd w:id="239"/>
      <w:bookmarkEnd w:id="240"/>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r>
        <w:rPr>
          <w:rFonts w:ascii="Times New Roman" w:hAnsi="Times New Roman"/>
          <w:szCs w:val="32"/>
          <w:lang w:bidi="ar"/>
        </w:rPr>
        <w:t>进入客运站地区的单位和</w:t>
      </w:r>
      <w:r>
        <w:rPr>
          <w:rFonts w:hint="eastAsia" w:ascii="Times New Roman" w:hAnsi="Times New Roman"/>
          <w:szCs w:val="32"/>
          <w:lang w:eastAsia="zh-CN" w:bidi="ar"/>
        </w:rPr>
        <w:t>个人</w:t>
      </w:r>
      <w:r>
        <w:rPr>
          <w:rFonts w:ascii="Times New Roman" w:hAnsi="Times New Roman"/>
          <w:szCs w:val="32"/>
          <w:lang w:bidi="ar"/>
        </w:rPr>
        <w:t>应当自觉维护客运站地区的公共安全、社会秩序和市容环境卫生。</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r>
        <w:rPr>
          <w:rFonts w:ascii="Times New Roman" w:hAnsi="Times New Roman"/>
          <w:szCs w:val="32"/>
          <w:lang w:bidi="ar"/>
        </w:rPr>
        <w:t>禁止</w:t>
      </w:r>
      <w:r>
        <w:rPr>
          <w:rFonts w:hint="eastAsia" w:ascii="Times New Roman" w:hAnsi="Times New Roman"/>
          <w:szCs w:val="32"/>
          <w:lang w:bidi="ar"/>
        </w:rPr>
        <w:t>在</w:t>
      </w:r>
      <w:r>
        <w:rPr>
          <w:rFonts w:ascii="Times New Roman" w:hAnsi="Times New Roman"/>
          <w:szCs w:val="32"/>
          <w:lang w:bidi="ar"/>
        </w:rPr>
        <w:t>客运站地区</w:t>
      </w:r>
      <w:r>
        <w:rPr>
          <w:rFonts w:hint="eastAsia" w:ascii="Times New Roman" w:hAnsi="Times New Roman"/>
          <w:szCs w:val="32"/>
          <w:lang w:bidi="ar"/>
        </w:rPr>
        <w:t>从事</w:t>
      </w:r>
      <w:r>
        <w:rPr>
          <w:rFonts w:ascii="Times New Roman" w:hAnsi="Times New Roman"/>
          <w:szCs w:val="32"/>
          <w:lang w:bidi="ar"/>
        </w:rPr>
        <w:t>下列</w:t>
      </w:r>
      <w:r>
        <w:rPr>
          <w:rFonts w:hint="eastAsia" w:ascii="Times New Roman" w:hAnsi="Times New Roman"/>
          <w:szCs w:val="32"/>
          <w:lang w:bidi="ar"/>
        </w:rPr>
        <w:t>活动</w:t>
      </w:r>
      <w:r>
        <w:rPr>
          <w:rFonts w:ascii="Times New Roman" w:hAnsi="Times New Roman"/>
          <w:szCs w:val="32"/>
          <w:lang w:bidi="ar"/>
        </w:rPr>
        <w:t>：</w:t>
      </w:r>
    </w:p>
    <w:p>
      <w:pPr>
        <w:pStyle w:val="2"/>
        <w:pageBreakBefore w:val="0"/>
        <w:kinsoku/>
        <w:wordWrap/>
        <w:overflowPunct/>
        <w:topLinePunct w:val="0"/>
        <w:autoSpaceDE/>
        <w:autoSpaceDN/>
        <w:bidi w:val="0"/>
        <w:adjustRightInd w:val="0"/>
        <w:snapToGrid w:val="0"/>
        <w:spacing w:after="0" w:line="600" w:lineRule="exact"/>
        <w:ind w:left="0" w:leftChars="0" w:firstLine="640"/>
        <w:jc w:val="both"/>
        <w:textAlignment w:val="auto"/>
        <w:rPr>
          <w:szCs w:val="32"/>
          <w:lang w:bidi="ar"/>
        </w:rPr>
      </w:pPr>
      <w:r>
        <w:rPr>
          <w:rFonts w:ascii="Times New Roman" w:hAnsi="Times New Roman"/>
          <w:szCs w:val="32"/>
          <w:lang w:bidi="ar"/>
        </w:rPr>
        <w:t>（一）招揽乘客</w:t>
      </w:r>
      <w:r>
        <w:rPr>
          <w:rFonts w:hint="eastAsia" w:ascii="Times New Roman" w:hAnsi="Times New Roman"/>
          <w:szCs w:val="32"/>
          <w:lang w:bidi="ar"/>
        </w:rPr>
        <w:t>、</w:t>
      </w:r>
      <w:r>
        <w:rPr>
          <w:rFonts w:ascii="Times New Roman" w:hAnsi="Times New Roman"/>
          <w:szCs w:val="32"/>
          <w:lang w:bidi="ar"/>
        </w:rPr>
        <w:t>兜售物品</w:t>
      </w:r>
      <w:r>
        <w:rPr>
          <w:rFonts w:hint="eastAsia" w:ascii="Times New Roman" w:hAnsi="Times New Roman"/>
          <w:szCs w:val="32"/>
          <w:lang w:bidi="ar"/>
        </w:rPr>
        <w:t>、乞讨、</w:t>
      </w:r>
      <w:r>
        <w:rPr>
          <w:rFonts w:ascii="Times New Roman" w:hAnsi="Times New Roman"/>
          <w:szCs w:val="32"/>
          <w:lang w:bidi="ar"/>
        </w:rPr>
        <w:t>散发经营性宣传品，擅自设摊经营</w:t>
      </w:r>
      <w:r>
        <w:rPr>
          <w:rFonts w:hint="eastAsia" w:ascii="Times New Roman" w:hAnsi="Times New Roman"/>
          <w:szCs w:val="32"/>
          <w:lang w:bidi="ar"/>
        </w:rPr>
        <w:t>和卖艺</w:t>
      </w:r>
      <w:r>
        <w:rPr>
          <w:rFonts w:ascii="Times New Roman" w:hAnsi="Times New Roman"/>
          <w:szCs w:val="32"/>
          <w:lang w:bidi="ar"/>
        </w:rPr>
        <w:t>；</w:t>
      </w:r>
    </w:p>
    <w:p>
      <w:pPr>
        <w:pStyle w:val="2"/>
        <w:pageBreakBefore w:val="0"/>
        <w:kinsoku/>
        <w:wordWrap/>
        <w:overflowPunct/>
        <w:topLinePunct w:val="0"/>
        <w:autoSpaceDE/>
        <w:autoSpaceDN/>
        <w:bidi w:val="0"/>
        <w:adjustRightInd w:val="0"/>
        <w:snapToGrid w:val="0"/>
        <w:spacing w:after="0" w:line="600" w:lineRule="exact"/>
        <w:ind w:left="0" w:leftChars="0" w:firstLine="640"/>
        <w:jc w:val="both"/>
        <w:textAlignment w:val="auto"/>
        <w:rPr>
          <w:rFonts w:ascii="Times New Roman" w:hAnsi="Times New Roman"/>
          <w:szCs w:val="32"/>
          <w:lang w:bidi="ar"/>
        </w:rPr>
      </w:pPr>
      <w:r>
        <w:rPr>
          <w:rFonts w:hint="eastAsia" w:ascii="Times New Roman" w:hAnsi="Times New Roman"/>
          <w:szCs w:val="32"/>
          <w:lang w:bidi="ar"/>
        </w:rPr>
        <w:t>（二）擅自在建</w:t>
      </w:r>
      <w:r>
        <w:rPr>
          <w:rFonts w:ascii="Times New Roman" w:hAnsi="Times New Roman"/>
          <w:szCs w:val="32"/>
          <w:lang w:bidi="ar"/>
        </w:rPr>
        <w:t>（构）</w:t>
      </w:r>
      <w:r>
        <w:rPr>
          <w:rFonts w:hint="eastAsia" w:ascii="Times New Roman" w:hAnsi="Times New Roman"/>
          <w:szCs w:val="32"/>
          <w:lang w:bidi="ar"/>
        </w:rPr>
        <w:t>筑物、</w:t>
      </w:r>
      <w:r>
        <w:rPr>
          <w:rFonts w:ascii="Times New Roman" w:hAnsi="Times New Roman"/>
          <w:szCs w:val="32"/>
          <w:lang w:bidi="ar"/>
        </w:rPr>
        <w:t>其他设施上张贴、悬挂宣传品</w:t>
      </w:r>
      <w:r>
        <w:rPr>
          <w:rFonts w:hint="eastAsia" w:ascii="Times New Roman" w:hAnsi="Times New Roman"/>
          <w:szCs w:val="32"/>
          <w:lang w:bidi="ar"/>
        </w:rPr>
        <w:t>；</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r>
        <w:rPr>
          <w:rFonts w:ascii="Times New Roman" w:hAnsi="Times New Roman"/>
          <w:szCs w:val="32"/>
          <w:lang w:bidi="ar"/>
        </w:rPr>
        <w:t>（</w:t>
      </w:r>
      <w:r>
        <w:rPr>
          <w:rFonts w:hint="eastAsia" w:ascii="Times New Roman" w:hAnsi="Times New Roman"/>
          <w:szCs w:val="32"/>
          <w:lang w:bidi="ar"/>
        </w:rPr>
        <w:t>三</w:t>
      </w:r>
      <w:r>
        <w:rPr>
          <w:rFonts w:ascii="Times New Roman" w:hAnsi="Times New Roman"/>
          <w:szCs w:val="32"/>
          <w:lang w:bidi="ar"/>
        </w:rPr>
        <w:t>）</w:t>
      </w:r>
      <w:r>
        <w:rPr>
          <w:rFonts w:hint="eastAsia" w:ascii="Times New Roman" w:hAnsi="Times New Roman"/>
          <w:szCs w:val="32"/>
          <w:lang w:bidi="ar"/>
        </w:rPr>
        <w:t>在人员、车辆密集通行区域</w:t>
      </w:r>
      <w:r>
        <w:rPr>
          <w:rFonts w:ascii="Times New Roman" w:hAnsi="Times New Roman"/>
          <w:szCs w:val="32"/>
          <w:lang w:bidi="ar"/>
        </w:rPr>
        <w:t>使用</w:t>
      </w:r>
      <w:r>
        <w:rPr>
          <w:rFonts w:hint="eastAsia" w:ascii="Times New Roman" w:hAnsi="Times New Roman"/>
          <w:szCs w:val="32"/>
          <w:lang w:bidi="ar"/>
        </w:rPr>
        <w:t>平衡车、</w:t>
      </w:r>
      <w:r>
        <w:rPr>
          <w:rFonts w:ascii="Times New Roman" w:hAnsi="Times New Roman"/>
          <w:szCs w:val="32"/>
          <w:lang w:bidi="ar"/>
        </w:rPr>
        <w:t>滑板、旱冰鞋等；</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r>
        <w:rPr>
          <w:rFonts w:hint="eastAsia" w:ascii="Times New Roman" w:hAnsi="Times New Roman"/>
          <w:szCs w:val="32"/>
          <w:lang w:bidi="ar"/>
        </w:rPr>
        <w:t>（四）未按规定停放机动车、非机动车；</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r>
        <w:rPr>
          <w:rFonts w:ascii="Times New Roman" w:hAnsi="Times New Roman"/>
          <w:szCs w:val="32"/>
          <w:lang w:bidi="ar"/>
        </w:rPr>
        <w:t>（</w:t>
      </w:r>
      <w:r>
        <w:rPr>
          <w:rFonts w:hint="eastAsia" w:ascii="Times New Roman" w:hAnsi="Times New Roman"/>
          <w:szCs w:val="32"/>
          <w:lang w:bidi="ar"/>
        </w:rPr>
        <w:t>五</w:t>
      </w:r>
      <w:r>
        <w:rPr>
          <w:rFonts w:ascii="Times New Roman" w:hAnsi="Times New Roman"/>
          <w:szCs w:val="32"/>
          <w:lang w:bidi="ar"/>
        </w:rPr>
        <w:t>）</w:t>
      </w:r>
      <w:r>
        <w:rPr>
          <w:rFonts w:hint="eastAsia" w:ascii="Times New Roman" w:hAnsi="Times New Roman"/>
          <w:szCs w:val="32"/>
          <w:lang w:bidi="ar"/>
        </w:rPr>
        <w:t>擅自从事经营性客运活动；</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r>
        <w:rPr>
          <w:rFonts w:hint="eastAsia" w:ascii="Times New Roman" w:hAnsi="Times New Roman"/>
          <w:szCs w:val="32"/>
          <w:lang w:bidi="ar"/>
        </w:rPr>
        <w:t>（六）未按规定</w:t>
      </w:r>
      <w:r>
        <w:rPr>
          <w:rFonts w:hint="eastAsia" w:ascii="Times New Roman" w:hAnsi="Times New Roman"/>
          <w:szCs w:val="32"/>
        </w:rPr>
        <w:t>操控无人驾驶航空器实施飞行活动</w:t>
      </w:r>
      <w:r>
        <w:rPr>
          <w:rFonts w:hint="eastAsia" w:ascii="Times New Roman" w:hAnsi="Times New Roman"/>
          <w:szCs w:val="32"/>
          <w:lang w:bidi="ar"/>
        </w:rPr>
        <w:t>；</w:t>
      </w:r>
    </w:p>
    <w:p>
      <w:pPr>
        <w:pStyle w:val="2"/>
        <w:pageBreakBefore w:val="0"/>
        <w:kinsoku/>
        <w:wordWrap/>
        <w:overflowPunct/>
        <w:topLinePunct w:val="0"/>
        <w:autoSpaceDE/>
        <w:autoSpaceDN/>
        <w:bidi w:val="0"/>
        <w:adjustRightInd w:val="0"/>
        <w:snapToGrid w:val="0"/>
        <w:spacing w:after="0" w:line="600" w:lineRule="exact"/>
        <w:ind w:left="0" w:leftChars="0" w:firstLine="640"/>
        <w:jc w:val="both"/>
        <w:textAlignment w:val="auto"/>
        <w:rPr>
          <w:rFonts w:ascii="Times New Roman" w:hAnsi="Times New Roman"/>
          <w:szCs w:val="32"/>
          <w:lang w:bidi="ar"/>
        </w:rPr>
      </w:pPr>
      <w:r>
        <w:rPr>
          <w:rFonts w:hint="eastAsia" w:ascii="Times New Roman" w:hAnsi="Times New Roman"/>
          <w:szCs w:val="32"/>
          <w:lang w:bidi="ar"/>
        </w:rPr>
        <w:t>（七）</w:t>
      </w:r>
      <w:r>
        <w:rPr>
          <w:rFonts w:ascii="Times New Roman" w:hAnsi="Times New Roman"/>
          <w:szCs w:val="32"/>
          <w:lang w:bidi="ar"/>
        </w:rPr>
        <w:t>损坏、涂改或者擅自</w:t>
      </w:r>
      <w:r>
        <w:rPr>
          <w:rFonts w:hint="eastAsia" w:ascii="Times New Roman" w:hAnsi="Times New Roman"/>
          <w:szCs w:val="32"/>
          <w:lang w:bidi="ar"/>
        </w:rPr>
        <w:t>移动</w:t>
      </w:r>
      <w:r>
        <w:rPr>
          <w:rFonts w:ascii="Times New Roman" w:hAnsi="Times New Roman"/>
          <w:szCs w:val="32"/>
          <w:lang w:bidi="ar"/>
        </w:rPr>
        <w:t>客运站地区的</w:t>
      </w:r>
      <w:r>
        <w:rPr>
          <w:rFonts w:hint="eastAsia" w:ascii="Times New Roman" w:hAnsi="Times New Roman"/>
          <w:szCs w:val="32"/>
          <w:lang w:bidi="ar"/>
        </w:rPr>
        <w:t>设施设备以及</w:t>
      </w:r>
      <w:r>
        <w:rPr>
          <w:rFonts w:ascii="Times New Roman" w:hAnsi="Times New Roman"/>
          <w:szCs w:val="32"/>
          <w:lang w:bidi="ar"/>
        </w:rPr>
        <w:t>标</w:t>
      </w:r>
      <w:r>
        <w:rPr>
          <w:rFonts w:hint="eastAsia" w:ascii="Times New Roman" w:hAnsi="Times New Roman"/>
          <w:szCs w:val="32"/>
          <w:lang w:bidi="ar"/>
        </w:rPr>
        <w:t>志</w:t>
      </w:r>
      <w:r>
        <w:rPr>
          <w:rFonts w:ascii="Times New Roman" w:hAnsi="Times New Roman"/>
          <w:szCs w:val="32"/>
          <w:lang w:bidi="ar"/>
        </w:rPr>
        <w:t>标识</w:t>
      </w:r>
      <w:r>
        <w:rPr>
          <w:rFonts w:hint="eastAsia" w:ascii="Times New Roman" w:hAnsi="Times New Roman"/>
          <w:szCs w:val="32"/>
          <w:lang w:bidi="ar"/>
        </w:rPr>
        <w:t>；</w:t>
      </w:r>
    </w:p>
    <w:p>
      <w:pPr>
        <w:pStyle w:val="2"/>
        <w:pageBreakBefore w:val="0"/>
        <w:widowControl w:val="0"/>
        <w:kinsoku/>
        <w:wordWrap/>
        <w:overflowPunct/>
        <w:topLinePunct w:val="0"/>
        <w:autoSpaceDE/>
        <w:autoSpaceDN/>
        <w:bidi w:val="0"/>
        <w:adjustRightInd w:val="0"/>
        <w:snapToGrid w:val="0"/>
        <w:spacing w:after="0" w:line="600" w:lineRule="exact"/>
        <w:ind w:left="0" w:leftChars="0" w:firstLine="640"/>
        <w:jc w:val="both"/>
        <w:textAlignment w:val="auto"/>
        <w:rPr>
          <w:rFonts w:ascii="Times New Roman" w:hAnsi="Times New Roman"/>
          <w:szCs w:val="32"/>
          <w:lang w:bidi="ar"/>
        </w:rPr>
      </w:pPr>
      <w:r>
        <w:rPr>
          <w:rFonts w:ascii="Times New Roman" w:hAnsi="Times New Roman"/>
          <w:szCs w:val="32"/>
          <w:lang w:bidi="ar"/>
        </w:rPr>
        <w:t>（</w:t>
      </w:r>
      <w:r>
        <w:rPr>
          <w:rFonts w:hint="eastAsia" w:ascii="Times New Roman" w:hAnsi="Times New Roman"/>
          <w:szCs w:val="32"/>
          <w:lang w:bidi="ar"/>
        </w:rPr>
        <w:t>八</w:t>
      </w:r>
      <w:r>
        <w:rPr>
          <w:rFonts w:ascii="Times New Roman" w:hAnsi="Times New Roman"/>
          <w:szCs w:val="32"/>
          <w:lang w:bidi="ar"/>
        </w:rPr>
        <w:t>）法律、法规、规章规定的影响公共安全、社会秩序、市容环境卫生的其他禁止行为。</w:t>
      </w:r>
    </w:p>
    <w:p>
      <w:pPr>
        <w:pStyle w:val="2"/>
        <w:pageBreakBefore w:val="0"/>
        <w:kinsoku/>
        <w:wordWrap/>
        <w:overflowPunct/>
        <w:topLinePunct w:val="0"/>
        <w:autoSpaceDE/>
        <w:autoSpaceDN/>
        <w:bidi w:val="0"/>
        <w:adjustRightInd w:val="0"/>
        <w:snapToGrid w:val="0"/>
        <w:spacing w:after="0" w:line="600" w:lineRule="exact"/>
        <w:ind w:left="0" w:leftChars="0" w:firstLine="640"/>
        <w:jc w:val="both"/>
        <w:textAlignment w:val="auto"/>
        <w:rPr>
          <w:rFonts w:ascii="Times New Roman" w:hAnsi="Times New Roman"/>
          <w:szCs w:val="32"/>
          <w:lang w:bidi="ar"/>
        </w:rPr>
      </w:pPr>
      <w:r>
        <w:rPr>
          <w:rFonts w:ascii="Times New Roman" w:hAnsi="Times New Roman"/>
          <w:szCs w:val="32"/>
          <w:lang w:bidi="ar"/>
        </w:rPr>
        <w:t>站管机构</w:t>
      </w:r>
      <w:r>
        <w:rPr>
          <w:rFonts w:hint="eastAsia" w:ascii="Times New Roman" w:hAnsi="Times New Roman"/>
          <w:szCs w:val="32"/>
          <w:lang w:eastAsia="zh-CN" w:bidi="ar"/>
        </w:rPr>
        <w:t>在</w:t>
      </w:r>
      <w:r>
        <w:rPr>
          <w:rFonts w:hint="eastAsia" w:ascii="Times New Roman" w:hAnsi="Times New Roman"/>
          <w:szCs w:val="32"/>
          <w:lang w:bidi="ar"/>
        </w:rPr>
        <w:t>客运站地区</w:t>
      </w:r>
      <w:r>
        <w:rPr>
          <w:rFonts w:hint="eastAsia" w:ascii="Times New Roman" w:hAnsi="Times New Roman"/>
          <w:szCs w:val="32"/>
          <w:lang w:eastAsia="zh-CN" w:bidi="ar"/>
        </w:rPr>
        <w:t>发现相关</w:t>
      </w:r>
      <w:r>
        <w:rPr>
          <w:rFonts w:hint="eastAsia" w:ascii="Times New Roman" w:hAnsi="Times New Roman"/>
          <w:szCs w:val="32"/>
          <w:lang w:bidi="ar"/>
        </w:rPr>
        <w:t>违法行为的，应当予以劝阻、制止；劝阻、制止无效的，应当及时报告相关部门。相关部门接到报告后，应当依法予以处理。</w:t>
      </w:r>
    </w:p>
    <w:p>
      <w:pPr>
        <w:pStyle w:val="2"/>
        <w:pageBreakBefore w:val="0"/>
        <w:kinsoku/>
        <w:wordWrap/>
        <w:overflowPunct/>
        <w:topLinePunct w:val="0"/>
        <w:autoSpaceDE/>
        <w:autoSpaceDN/>
        <w:bidi w:val="0"/>
        <w:adjustRightInd w:val="0"/>
        <w:snapToGrid w:val="0"/>
        <w:spacing w:after="0" w:line="600" w:lineRule="exact"/>
        <w:ind w:left="0" w:leftChars="0" w:firstLine="640"/>
        <w:jc w:val="both"/>
        <w:textAlignment w:val="auto"/>
        <w:rPr>
          <w:szCs w:val="32"/>
          <w:lang w:bidi="ar"/>
        </w:rPr>
      </w:pPr>
    </w:p>
    <w:p>
      <w:pPr>
        <w:pStyle w:val="5"/>
        <w:pageBreakBefore w:val="0"/>
        <w:kinsoku/>
        <w:wordWrap/>
        <w:overflowPunct/>
        <w:topLinePunct w:val="0"/>
        <w:autoSpaceDE/>
        <w:autoSpaceDN/>
        <w:bidi w:val="0"/>
        <w:adjustRightInd w:val="0"/>
        <w:snapToGrid w:val="0"/>
        <w:spacing w:before="0" w:beforeLines="0" w:after="0" w:afterLines="0" w:line="600" w:lineRule="exact"/>
        <w:textAlignment w:val="auto"/>
        <w:rPr>
          <w:rFonts w:ascii="Times New Roman" w:hAnsi="Times New Roman"/>
          <w:szCs w:val="32"/>
        </w:rPr>
      </w:pPr>
      <w:bookmarkStart w:id="241" w:name="_Toc5753"/>
      <w:bookmarkStart w:id="242" w:name="_Toc351"/>
      <w:bookmarkStart w:id="243" w:name="_Toc27269"/>
      <w:bookmarkStart w:id="244" w:name="_Toc29009"/>
      <w:bookmarkStart w:id="245" w:name="_Toc14714"/>
      <w:bookmarkStart w:id="246" w:name="_Toc25213"/>
      <w:bookmarkStart w:id="247" w:name="_Toc30115"/>
      <w:bookmarkStart w:id="248" w:name="_Toc22103"/>
      <w:bookmarkStart w:id="249" w:name="_Toc26049"/>
      <w:bookmarkStart w:id="250" w:name="_Toc31472"/>
      <w:bookmarkStart w:id="251" w:name="_Toc21907"/>
      <w:bookmarkStart w:id="252" w:name="_Toc4738"/>
      <w:bookmarkStart w:id="253" w:name="_Toc11431"/>
      <w:bookmarkStart w:id="254" w:name="_Toc21519"/>
      <w:bookmarkStart w:id="255" w:name="_Toc22530"/>
      <w:bookmarkStart w:id="256" w:name="_Toc17937"/>
      <w:bookmarkStart w:id="257" w:name="_Toc13480"/>
      <w:bookmarkStart w:id="258" w:name="_Toc2115"/>
      <w:bookmarkStart w:id="259" w:name="_Toc9512"/>
      <w:bookmarkStart w:id="260" w:name="_Toc577"/>
      <w:r>
        <w:rPr>
          <w:rFonts w:ascii="Times New Roman" w:hAnsi="Times New Roman"/>
          <w:szCs w:val="32"/>
        </w:rPr>
        <w:t>第</w:t>
      </w:r>
      <w:r>
        <w:rPr>
          <w:rFonts w:hint="eastAsia" w:ascii="Times New Roman" w:hAnsi="Times New Roman"/>
          <w:szCs w:val="32"/>
        </w:rPr>
        <w:t>四</w:t>
      </w:r>
      <w:r>
        <w:rPr>
          <w:rFonts w:ascii="Times New Roman" w:hAnsi="Times New Roman"/>
          <w:szCs w:val="32"/>
        </w:rPr>
        <w:t xml:space="preserve">章  </w:t>
      </w:r>
      <w:r>
        <w:rPr>
          <w:rFonts w:hint="eastAsia" w:ascii="Times New Roman" w:hAnsi="Times New Roman"/>
          <w:szCs w:val="32"/>
        </w:rPr>
        <w:t>优化服务</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r>
        <w:rPr>
          <w:rFonts w:hint="default" w:ascii="Times New Roman" w:hAnsi="Times New Roman"/>
          <w:sz w:val="32"/>
          <w:szCs w:val="32"/>
        </w:rPr>
        <w:t>第</w:t>
      </w:r>
      <w:r>
        <w:rPr>
          <w:rFonts w:ascii="Times New Roman" w:hAnsi="Times New Roman"/>
          <w:sz w:val="32"/>
          <w:szCs w:val="32"/>
        </w:rPr>
        <w:t>二十</w:t>
      </w:r>
      <w:r>
        <w:rPr>
          <w:rFonts w:hint="eastAsia" w:ascii="Times New Roman" w:hAnsi="Times New Roman"/>
          <w:sz w:val="32"/>
          <w:szCs w:val="32"/>
          <w:lang w:eastAsia="zh-CN"/>
        </w:rPr>
        <w:t>四</w:t>
      </w:r>
      <w:r>
        <w:rPr>
          <w:rFonts w:hint="default" w:ascii="Times New Roman" w:hAnsi="Times New Roman"/>
          <w:sz w:val="32"/>
          <w:szCs w:val="32"/>
        </w:rPr>
        <w:t>条（示范品牌）</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pPr>
        <w:adjustRightInd w:val="0"/>
        <w:snapToGrid w:val="0"/>
        <w:spacing w:after="0" w:line="600" w:lineRule="exact"/>
        <w:ind w:left="0" w:leftChars="0" w:firstLine="640"/>
        <w:jc w:val="both"/>
        <w:rPr>
          <w:lang w:bidi="ar"/>
        </w:rPr>
      </w:pPr>
      <w:r>
        <w:rPr>
          <w:rFonts w:hint="eastAsia" w:ascii="Times New Roman" w:hAnsi="Times New Roman"/>
          <w:szCs w:val="32"/>
          <w:lang w:bidi="ar"/>
        </w:rPr>
        <w:t>本市推动提升客运站地区服务水平，</w:t>
      </w:r>
      <w:r>
        <w:rPr>
          <w:rFonts w:hint="eastAsia"/>
        </w:rPr>
        <w:t>支持</w:t>
      </w:r>
      <w:r>
        <w:rPr>
          <w:rStyle w:val="25"/>
          <w:rFonts w:ascii="Times New Roman" w:hAnsi="Times New Roman"/>
          <w:sz w:val="32"/>
          <w:szCs w:val="32"/>
        </w:rPr>
        <w:t>客运站</w:t>
      </w:r>
      <w:r>
        <w:rPr>
          <w:rFonts w:hint="eastAsia"/>
        </w:rPr>
        <w:t>地区打造特色</w:t>
      </w:r>
      <w:r>
        <w:t>服务品牌</w:t>
      </w:r>
      <w:r>
        <w:rPr>
          <w:rFonts w:hint="eastAsia"/>
          <w:lang w:bidi="ar"/>
        </w:rPr>
        <w:t>。</w:t>
      </w:r>
      <w:bookmarkStart w:id="261" w:name="_Toc5095"/>
      <w:bookmarkStart w:id="262" w:name="_Toc27507"/>
      <w:bookmarkStart w:id="263" w:name="_Toc1799"/>
      <w:bookmarkStart w:id="264" w:name="_Toc17851"/>
      <w:bookmarkStart w:id="265" w:name="_Toc176"/>
      <w:bookmarkStart w:id="266" w:name="_Toc13639"/>
      <w:bookmarkStart w:id="267" w:name="_Toc1991"/>
      <w:bookmarkStart w:id="268" w:name="_Toc19622"/>
      <w:bookmarkStart w:id="269" w:name="_Toc20063"/>
      <w:bookmarkStart w:id="270" w:name="_Toc17627"/>
      <w:bookmarkStart w:id="271" w:name="_Toc11774"/>
      <w:bookmarkStart w:id="272" w:name="_Toc19545"/>
      <w:bookmarkStart w:id="273" w:name="_Toc7062"/>
      <w:bookmarkStart w:id="274" w:name="_Toc28288"/>
      <w:bookmarkStart w:id="275" w:name="_Toc5003"/>
      <w:bookmarkStart w:id="276" w:name="_Toc24148"/>
      <w:bookmarkStart w:id="277" w:name="_Toc15071"/>
      <w:bookmarkStart w:id="278" w:name="_Toc22782"/>
      <w:bookmarkStart w:id="279" w:name="_Toc28044"/>
      <w:bookmarkStart w:id="280" w:name="_Toc27558"/>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r>
        <w:rPr>
          <w:rFonts w:ascii="Times New Roman" w:hAnsi="Times New Roman"/>
          <w:sz w:val="32"/>
          <w:szCs w:val="32"/>
        </w:rPr>
        <w:t>第二十</w:t>
      </w:r>
      <w:r>
        <w:rPr>
          <w:rFonts w:hint="eastAsia" w:ascii="Times New Roman" w:hAnsi="Times New Roman"/>
          <w:sz w:val="32"/>
          <w:szCs w:val="32"/>
          <w:lang w:eastAsia="zh-CN"/>
        </w:rPr>
        <w:t>五</w:t>
      </w:r>
      <w:r>
        <w:rPr>
          <w:rFonts w:ascii="Times New Roman" w:hAnsi="Times New Roman"/>
          <w:sz w:val="32"/>
          <w:szCs w:val="32"/>
        </w:rPr>
        <w:t>条（出行服务）</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r>
        <w:rPr>
          <w:rFonts w:ascii="Times New Roman" w:hAnsi="Times New Roman"/>
          <w:szCs w:val="32"/>
          <w:lang w:bidi="ar"/>
        </w:rPr>
        <w:t>市、区</w:t>
      </w:r>
      <w:r>
        <w:rPr>
          <w:rFonts w:hint="eastAsia" w:ascii="Times New Roman" w:hAnsi="Times New Roman"/>
          <w:szCs w:val="32"/>
          <w:lang w:bidi="ar"/>
        </w:rPr>
        <w:t>交通等</w:t>
      </w:r>
      <w:r>
        <w:rPr>
          <w:rFonts w:ascii="Times New Roman" w:hAnsi="Times New Roman"/>
          <w:szCs w:val="32"/>
          <w:lang w:bidi="ar"/>
        </w:rPr>
        <w:t>部门和站管机构应当</w:t>
      </w:r>
      <w:r>
        <w:rPr>
          <w:rFonts w:hint="eastAsia" w:ascii="Times New Roman" w:hAnsi="Times New Roman"/>
          <w:szCs w:val="32"/>
          <w:lang w:bidi="ar"/>
        </w:rPr>
        <w:t>根据铁路运营时间和客流规模，</w:t>
      </w:r>
      <w:r>
        <w:rPr>
          <w:rFonts w:ascii="Times New Roman" w:hAnsi="Times New Roman"/>
          <w:szCs w:val="32"/>
          <w:lang w:bidi="ar"/>
        </w:rPr>
        <w:t>加强客运组织，有效满足旅客抵离出行需求</w:t>
      </w:r>
      <w:r>
        <w:rPr>
          <w:rFonts w:hint="eastAsia" w:ascii="Times New Roman" w:hAnsi="Times New Roman"/>
          <w:szCs w:val="32"/>
          <w:lang w:bidi="ar"/>
        </w:rPr>
        <w:t>。</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r>
        <w:rPr>
          <w:rFonts w:ascii="Times New Roman" w:hAnsi="Times New Roman"/>
          <w:szCs w:val="32"/>
          <w:lang w:bidi="ar"/>
        </w:rPr>
        <w:t>铁路客运站通宵运营</w:t>
      </w:r>
      <w:r>
        <w:rPr>
          <w:rFonts w:hint="eastAsia" w:ascii="Times New Roman" w:hAnsi="Times New Roman"/>
          <w:szCs w:val="32"/>
          <w:lang w:bidi="ar"/>
        </w:rPr>
        <w:t>或者发生大量旅客长时间滞留客运站地区的</w:t>
      </w:r>
      <w:r>
        <w:rPr>
          <w:rFonts w:ascii="Times New Roman" w:hAnsi="Times New Roman"/>
          <w:szCs w:val="32"/>
          <w:lang w:bidi="ar"/>
        </w:rPr>
        <w:t>，</w:t>
      </w:r>
      <w:r>
        <w:rPr>
          <w:rFonts w:hint="eastAsia" w:ascii="Times New Roman" w:hAnsi="Times New Roman"/>
          <w:szCs w:val="32"/>
          <w:lang w:bidi="ar"/>
        </w:rPr>
        <w:t>站管机构应当组织协调</w:t>
      </w:r>
      <w:r>
        <w:rPr>
          <w:rFonts w:hint="eastAsia" w:ascii="Times New Roman" w:hAnsi="Times New Roman"/>
          <w:szCs w:val="32"/>
          <w:lang w:eastAsia="zh-CN" w:bidi="ar"/>
        </w:rPr>
        <w:t>相关</w:t>
      </w:r>
      <w:r>
        <w:rPr>
          <w:rFonts w:hint="eastAsia" w:ascii="Times New Roman" w:hAnsi="Times New Roman"/>
          <w:szCs w:val="32"/>
          <w:lang w:bidi="ar"/>
        </w:rPr>
        <w:t>部门</w:t>
      </w:r>
      <w:r>
        <w:rPr>
          <w:rFonts w:hint="eastAsia" w:ascii="Times New Roman" w:hAnsi="Times New Roman"/>
          <w:szCs w:val="32"/>
          <w:lang w:eastAsia="zh-CN" w:bidi="ar"/>
        </w:rPr>
        <w:t>以及</w:t>
      </w:r>
      <w:r>
        <w:rPr>
          <w:rFonts w:hint="eastAsia" w:ascii="Times New Roman" w:hAnsi="Times New Roman"/>
          <w:szCs w:val="32"/>
          <w:lang w:bidi="ar"/>
        </w:rPr>
        <w:t>有关单位</w:t>
      </w:r>
      <w:r>
        <w:rPr>
          <w:rFonts w:ascii="Times New Roman" w:hAnsi="Times New Roman"/>
          <w:szCs w:val="32"/>
          <w:lang w:bidi="ar"/>
        </w:rPr>
        <w:t>为旅客提供临时休息</w:t>
      </w:r>
      <w:r>
        <w:rPr>
          <w:rFonts w:hint="eastAsia" w:ascii="Times New Roman" w:hAnsi="Times New Roman"/>
          <w:szCs w:val="32"/>
          <w:lang w:bidi="ar"/>
        </w:rPr>
        <w:t>场所和</w:t>
      </w:r>
      <w:r>
        <w:rPr>
          <w:rFonts w:ascii="Times New Roman" w:hAnsi="Times New Roman"/>
          <w:szCs w:val="32"/>
          <w:lang w:bidi="ar"/>
        </w:rPr>
        <w:t>饮水等服务。</w:t>
      </w:r>
      <w:r>
        <w:rPr>
          <w:rFonts w:hint="eastAsia" w:ascii="Times New Roman" w:hAnsi="Times New Roman"/>
          <w:szCs w:val="32"/>
          <w:lang w:bidi="ar"/>
        </w:rPr>
        <w:t>鼓励驻客运站地区单位根据铁路客运站运营时间，相应调整餐饮、行李寄存</w:t>
      </w:r>
      <w:r>
        <w:rPr>
          <w:rFonts w:ascii="Times New Roman" w:hAnsi="Times New Roman"/>
          <w:szCs w:val="32"/>
          <w:lang w:bidi="ar"/>
        </w:rPr>
        <w:t>等服务</w:t>
      </w:r>
      <w:r>
        <w:rPr>
          <w:rFonts w:hint="eastAsia" w:ascii="Times New Roman" w:hAnsi="Times New Roman"/>
          <w:szCs w:val="32"/>
          <w:lang w:bidi="ar"/>
        </w:rPr>
        <w:t>时间</w:t>
      </w:r>
      <w:r>
        <w:rPr>
          <w:rFonts w:ascii="Times New Roman" w:hAnsi="Times New Roman"/>
          <w:szCs w:val="32"/>
          <w:lang w:bidi="ar"/>
        </w:rPr>
        <w:t>。</w:t>
      </w:r>
    </w:p>
    <w:p>
      <w:pPr>
        <w:pageBreakBefore w:val="0"/>
        <w:kinsoku/>
        <w:wordWrap/>
        <w:overflowPunct/>
        <w:topLinePunct w:val="0"/>
        <w:autoSpaceDE/>
        <w:autoSpaceDN/>
        <w:bidi w:val="0"/>
        <w:adjustRightInd w:val="0"/>
        <w:snapToGrid w:val="0"/>
        <w:spacing w:after="0" w:line="600" w:lineRule="exact"/>
        <w:ind w:firstLine="640"/>
        <w:jc w:val="both"/>
        <w:textAlignment w:val="auto"/>
        <w:rPr>
          <w:szCs w:val="32"/>
        </w:rPr>
      </w:pPr>
      <w:r>
        <w:rPr>
          <w:rFonts w:hint="eastAsia" w:ascii="Times New Roman" w:hAnsi="Times New Roman"/>
          <w:szCs w:val="32"/>
          <w:lang w:bidi="ar"/>
        </w:rPr>
        <w:t>本市鼓励在客运站地区设立入境人员综合服务窗口，提供旅游导览</w:t>
      </w:r>
      <w:r>
        <w:rPr>
          <w:rFonts w:ascii="Times New Roman" w:hAnsi="Times New Roman"/>
          <w:szCs w:val="32"/>
          <w:lang w:bidi="ar"/>
        </w:rPr>
        <w:t>、</w:t>
      </w:r>
      <w:r>
        <w:rPr>
          <w:rFonts w:hint="eastAsia" w:ascii="Times New Roman" w:hAnsi="Times New Roman"/>
          <w:szCs w:val="32"/>
          <w:lang w:bidi="ar"/>
        </w:rPr>
        <w:t>货币兑换、移动支付、网络通信、服务咨询等方面的多语种、一站式服务。</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r>
        <w:rPr>
          <w:rFonts w:hint="default" w:ascii="Times New Roman" w:hAnsi="Times New Roman"/>
          <w:sz w:val="32"/>
          <w:szCs w:val="32"/>
        </w:rPr>
        <w:t>第</w:t>
      </w:r>
      <w:r>
        <w:rPr>
          <w:rFonts w:ascii="Times New Roman" w:hAnsi="Times New Roman"/>
          <w:sz w:val="32"/>
          <w:szCs w:val="32"/>
        </w:rPr>
        <w:t>二十</w:t>
      </w:r>
      <w:r>
        <w:rPr>
          <w:rFonts w:hint="eastAsia" w:ascii="Times New Roman" w:hAnsi="Times New Roman"/>
          <w:sz w:val="32"/>
          <w:szCs w:val="32"/>
          <w:lang w:eastAsia="zh-CN"/>
        </w:rPr>
        <w:t>六</w:t>
      </w:r>
      <w:r>
        <w:rPr>
          <w:rFonts w:hint="default" w:ascii="Times New Roman" w:hAnsi="Times New Roman"/>
          <w:sz w:val="32"/>
          <w:szCs w:val="32"/>
        </w:rPr>
        <w:t>条（</w:t>
      </w:r>
      <w:r>
        <w:rPr>
          <w:rFonts w:ascii="Times New Roman" w:hAnsi="Times New Roman"/>
          <w:sz w:val="32"/>
          <w:szCs w:val="32"/>
        </w:rPr>
        <w:t>优化</w:t>
      </w:r>
      <w:r>
        <w:rPr>
          <w:rFonts w:hint="default" w:ascii="Times New Roman" w:hAnsi="Times New Roman"/>
          <w:sz w:val="32"/>
          <w:szCs w:val="32"/>
        </w:rPr>
        <w:t>换乘）</w:t>
      </w:r>
      <w:bookmarkStart w:id="281" w:name="_Toc21391"/>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r>
        <w:rPr>
          <w:rFonts w:hint="eastAsia" w:ascii="Times New Roman" w:hAnsi="Times New Roman"/>
          <w:szCs w:val="32"/>
          <w:lang w:bidi="ar"/>
        </w:rPr>
        <w:t>本市推进客运枢纽功能空间共享、设施设备共用，打造一体化换乘环境</w:t>
      </w:r>
      <w:r>
        <w:rPr>
          <w:rFonts w:ascii="Times New Roman" w:hAnsi="Times New Roman"/>
          <w:szCs w:val="32"/>
          <w:lang w:bidi="ar"/>
        </w:rPr>
        <w:t>。</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r>
        <w:rPr>
          <w:rFonts w:hint="eastAsia" w:ascii="Times New Roman" w:hAnsi="Times New Roman"/>
          <w:szCs w:val="32"/>
          <w:lang w:bidi="ar"/>
        </w:rPr>
        <w:t>市、区相关部门以及</w:t>
      </w:r>
      <w:r>
        <w:rPr>
          <w:rFonts w:hint="eastAsia" w:ascii="Times New Roman" w:hAnsi="Times New Roman"/>
          <w:szCs w:val="32"/>
          <w:lang w:eastAsia="zh-CN" w:bidi="ar"/>
        </w:rPr>
        <w:t>有关</w:t>
      </w:r>
      <w:r>
        <w:rPr>
          <w:rFonts w:hint="eastAsia" w:ascii="Times New Roman" w:hAnsi="Times New Roman"/>
          <w:szCs w:val="32"/>
          <w:lang w:bidi="ar"/>
        </w:rPr>
        <w:t>单位应当积极改造客运站地区设施设备，</w:t>
      </w:r>
      <w:r>
        <w:rPr>
          <w:rFonts w:ascii="Times New Roman" w:hAnsi="Times New Roman"/>
          <w:szCs w:val="32"/>
          <w:lang w:bidi="ar"/>
        </w:rPr>
        <w:t>优化换乘通道路线</w:t>
      </w:r>
      <w:r>
        <w:rPr>
          <w:rFonts w:hint="eastAsia" w:ascii="Times New Roman" w:hAnsi="Times New Roman"/>
          <w:szCs w:val="32"/>
          <w:lang w:bidi="ar"/>
        </w:rPr>
        <w:t>和安检流程，为旅客提供便捷的换乘服务。</w:t>
      </w:r>
      <w:bookmarkEnd w:id="281"/>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bookmarkStart w:id="282" w:name="_Toc7187"/>
      <w:bookmarkStart w:id="283" w:name="_Toc422"/>
      <w:bookmarkStart w:id="284" w:name="_Toc13124"/>
      <w:bookmarkStart w:id="285" w:name="_Toc26094"/>
      <w:bookmarkStart w:id="286" w:name="_Toc5017"/>
      <w:bookmarkStart w:id="287" w:name="_Toc17101"/>
      <w:bookmarkStart w:id="288" w:name="_Toc5366"/>
      <w:bookmarkStart w:id="289" w:name="_Toc28563"/>
      <w:bookmarkStart w:id="290" w:name="_Toc21395"/>
      <w:bookmarkStart w:id="291" w:name="_Toc554"/>
      <w:bookmarkStart w:id="292" w:name="_Toc8561"/>
      <w:bookmarkStart w:id="293" w:name="_Toc15325"/>
      <w:bookmarkStart w:id="294" w:name="_Toc1155"/>
      <w:bookmarkStart w:id="295" w:name="_Toc18898"/>
      <w:bookmarkStart w:id="296" w:name="_Toc25934"/>
      <w:bookmarkStart w:id="297" w:name="_Toc16177"/>
      <w:bookmarkStart w:id="298" w:name="_Toc9879"/>
      <w:bookmarkStart w:id="299" w:name="_Toc18849"/>
      <w:bookmarkStart w:id="300" w:name="_Toc26370"/>
      <w:bookmarkStart w:id="301" w:name="_Toc14902"/>
      <w:r>
        <w:rPr>
          <w:rFonts w:ascii="Times New Roman" w:hAnsi="Times New Roman"/>
          <w:sz w:val="32"/>
          <w:szCs w:val="32"/>
        </w:rPr>
        <w:t>第二十</w:t>
      </w:r>
      <w:r>
        <w:rPr>
          <w:rFonts w:hint="eastAsia" w:ascii="Times New Roman" w:hAnsi="Times New Roman"/>
          <w:sz w:val="32"/>
          <w:szCs w:val="32"/>
          <w:lang w:eastAsia="zh-CN"/>
        </w:rPr>
        <w:t>七</w:t>
      </w:r>
      <w:r>
        <w:rPr>
          <w:rFonts w:ascii="Times New Roman" w:hAnsi="Times New Roman"/>
          <w:sz w:val="32"/>
          <w:szCs w:val="32"/>
        </w:rPr>
        <w:t>条</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Start w:id="302" w:name="_Toc16041"/>
      <w:bookmarkStart w:id="303" w:name="_Toc1499"/>
      <w:bookmarkStart w:id="304" w:name="_Toc5478"/>
      <w:bookmarkStart w:id="305" w:name="_Toc6764"/>
      <w:bookmarkStart w:id="306" w:name="_Toc13281"/>
      <w:bookmarkStart w:id="307" w:name="_Toc19406"/>
      <w:bookmarkStart w:id="308" w:name="_Toc24826"/>
      <w:bookmarkStart w:id="309" w:name="_Toc4833"/>
      <w:bookmarkStart w:id="310" w:name="_Toc25128"/>
      <w:bookmarkStart w:id="311" w:name="_Toc6038"/>
      <w:bookmarkStart w:id="312" w:name="_Toc5037"/>
      <w:bookmarkStart w:id="313" w:name="_Toc4653"/>
      <w:bookmarkStart w:id="314" w:name="_Toc30249"/>
      <w:bookmarkStart w:id="315" w:name="_Toc24423"/>
      <w:bookmarkStart w:id="316" w:name="_Toc30602"/>
      <w:bookmarkStart w:id="317" w:name="_Toc25473"/>
      <w:bookmarkStart w:id="318" w:name="_Toc29506"/>
      <w:bookmarkStart w:id="319" w:name="_Toc21200"/>
      <w:bookmarkStart w:id="320" w:name="_Toc3119"/>
      <w:bookmarkStart w:id="321" w:name="_Toc1535"/>
      <w:r>
        <w:rPr>
          <w:rFonts w:ascii="Times New Roman" w:hAnsi="Times New Roman"/>
          <w:sz w:val="32"/>
          <w:szCs w:val="32"/>
        </w:rPr>
        <w:t>（公共服务信息）</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r>
        <w:rPr>
          <w:rFonts w:hint="eastAsia" w:ascii="Times New Roman" w:hAnsi="Times New Roman"/>
          <w:szCs w:val="32"/>
          <w:lang w:bidi="ar"/>
        </w:rPr>
        <w:t>市、区相关部门</w:t>
      </w:r>
      <w:r>
        <w:rPr>
          <w:rFonts w:hint="eastAsia" w:ascii="Times New Roman" w:hAnsi="Times New Roman"/>
          <w:szCs w:val="32"/>
          <w:lang w:eastAsia="zh-CN" w:bidi="ar"/>
        </w:rPr>
        <w:t>和</w:t>
      </w:r>
      <w:r>
        <w:rPr>
          <w:rFonts w:hint="eastAsia" w:ascii="Times New Roman" w:hAnsi="Times New Roman"/>
          <w:szCs w:val="32"/>
          <w:lang w:bidi="ar"/>
        </w:rPr>
        <w:t>站管机构以及驻客运站地区单位应当按照各自职责做好公共服务信息发布。公共服务</w:t>
      </w:r>
      <w:r>
        <w:rPr>
          <w:rFonts w:ascii="Times New Roman" w:hAnsi="Times New Roman"/>
          <w:szCs w:val="32"/>
          <w:lang w:bidi="ar"/>
        </w:rPr>
        <w:t>信息</w:t>
      </w:r>
      <w:r>
        <w:rPr>
          <w:rFonts w:hint="eastAsia" w:ascii="Times New Roman" w:hAnsi="Times New Roman"/>
          <w:szCs w:val="32"/>
          <w:lang w:bidi="ar"/>
        </w:rPr>
        <w:t>发布应当</w:t>
      </w:r>
      <w:r>
        <w:rPr>
          <w:rFonts w:ascii="Times New Roman" w:hAnsi="Times New Roman"/>
          <w:szCs w:val="32"/>
          <w:lang w:bidi="ar"/>
        </w:rPr>
        <w:t>及时、准确、</w:t>
      </w:r>
      <w:r>
        <w:rPr>
          <w:rFonts w:hint="eastAsia" w:ascii="Times New Roman" w:hAnsi="Times New Roman"/>
          <w:szCs w:val="32"/>
          <w:lang w:bidi="ar"/>
        </w:rPr>
        <w:t>客观、全面。站管机构负责做好相关</w:t>
      </w:r>
      <w:r>
        <w:rPr>
          <w:rFonts w:hint="eastAsia" w:ascii="仿宋_GB2312" w:hAnsi="仿宋_GB2312" w:cs="仿宋_GB2312"/>
          <w:szCs w:val="32"/>
          <w:lang w:bidi="ar"/>
        </w:rPr>
        <w:t>信息</w:t>
      </w:r>
      <w:r>
        <w:rPr>
          <w:rFonts w:hint="eastAsia" w:ascii="Times New Roman" w:hAnsi="Times New Roman"/>
          <w:szCs w:val="32"/>
          <w:lang w:bidi="ar"/>
        </w:rPr>
        <w:t>的统筹。</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r>
        <w:rPr>
          <w:rFonts w:hint="eastAsia" w:ascii="Times New Roman" w:hAnsi="Times New Roman"/>
          <w:szCs w:val="32"/>
          <w:lang w:bidi="ar"/>
        </w:rPr>
        <w:t>相关部门以及</w:t>
      </w:r>
      <w:r>
        <w:rPr>
          <w:rFonts w:hint="eastAsia" w:ascii="Times New Roman" w:hAnsi="Times New Roman"/>
          <w:szCs w:val="32"/>
          <w:lang w:eastAsia="zh-CN" w:bidi="ar"/>
        </w:rPr>
        <w:t>有关</w:t>
      </w:r>
      <w:r>
        <w:rPr>
          <w:rFonts w:hint="eastAsia" w:ascii="Times New Roman" w:hAnsi="Times New Roman"/>
          <w:szCs w:val="32"/>
          <w:lang w:bidi="ar"/>
        </w:rPr>
        <w:t>单位应当通过电子显示屏、自助公共服务终端等发布公共服务信息，并通过互联网站、应用程序等渠道同步提供线上服务。</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r>
        <w:rPr>
          <w:rFonts w:hint="default" w:ascii="Times New Roman" w:hAnsi="Times New Roman"/>
          <w:sz w:val="32"/>
          <w:szCs w:val="32"/>
        </w:rPr>
        <w:t>第</w:t>
      </w:r>
      <w:r>
        <w:rPr>
          <w:rFonts w:ascii="Times New Roman" w:hAnsi="Times New Roman"/>
          <w:sz w:val="32"/>
          <w:szCs w:val="32"/>
        </w:rPr>
        <w:t>二十</w:t>
      </w:r>
      <w:r>
        <w:rPr>
          <w:rFonts w:hint="eastAsia" w:ascii="Times New Roman" w:hAnsi="Times New Roman"/>
          <w:sz w:val="32"/>
          <w:szCs w:val="32"/>
          <w:lang w:eastAsia="zh-CN"/>
        </w:rPr>
        <w:t>八</w:t>
      </w:r>
      <w:r>
        <w:rPr>
          <w:rFonts w:hint="default" w:ascii="Times New Roman" w:hAnsi="Times New Roman"/>
          <w:sz w:val="32"/>
          <w:szCs w:val="32"/>
        </w:rPr>
        <w:t>条（</w:t>
      </w:r>
      <w:r>
        <w:rPr>
          <w:rFonts w:ascii="Times New Roman" w:hAnsi="Times New Roman"/>
          <w:sz w:val="32"/>
          <w:szCs w:val="32"/>
        </w:rPr>
        <w:t>重点人群服务</w:t>
      </w:r>
      <w:r>
        <w:rPr>
          <w:rFonts w:hint="default" w:ascii="Times New Roman" w:hAnsi="Times New Roman"/>
          <w:sz w:val="32"/>
          <w:szCs w:val="32"/>
        </w:rPr>
        <w:t>）</w:t>
      </w:r>
    </w:p>
    <w:p>
      <w:pPr>
        <w:pStyle w:val="2"/>
        <w:pageBreakBefore w:val="0"/>
        <w:kinsoku/>
        <w:wordWrap/>
        <w:overflowPunct/>
        <w:topLinePunct w:val="0"/>
        <w:autoSpaceDE/>
        <w:autoSpaceDN/>
        <w:bidi w:val="0"/>
        <w:adjustRightInd w:val="0"/>
        <w:snapToGrid w:val="0"/>
        <w:spacing w:after="0" w:line="600" w:lineRule="exact"/>
        <w:ind w:left="0" w:leftChars="0" w:firstLine="640"/>
        <w:jc w:val="both"/>
        <w:textAlignment w:val="auto"/>
        <w:rPr>
          <w:rFonts w:hint="eastAsia" w:ascii="仿宋_GB2312" w:hAnsi="仿宋_GB2312" w:cs="仿宋_GB2312"/>
          <w:szCs w:val="32"/>
          <w:highlight w:val="yellow"/>
          <w:lang w:bidi="ar"/>
        </w:rPr>
      </w:pPr>
      <w:r>
        <w:rPr>
          <w:rFonts w:hint="eastAsia" w:ascii="仿宋_GB2312" w:hAnsi="仿宋_GB2312" w:cs="仿宋_GB2312"/>
          <w:szCs w:val="32"/>
          <w:lang w:bidi="ar"/>
        </w:rPr>
        <w:t>站管机构应当组织协调驻客运站地区单位和铁路运输企业为老幼病残孕等人员，提供售票、安检、换乘等环节的优先服务，以及咨询引导、语音提示等无障碍服务。</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lang w:bidi="ar"/>
        </w:rPr>
      </w:pPr>
    </w:p>
    <w:p>
      <w:pPr>
        <w:pStyle w:val="5"/>
        <w:pageBreakBefore w:val="0"/>
        <w:kinsoku/>
        <w:wordWrap/>
        <w:overflowPunct/>
        <w:topLinePunct w:val="0"/>
        <w:autoSpaceDE/>
        <w:autoSpaceDN/>
        <w:bidi w:val="0"/>
        <w:adjustRightInd w:val="0"/>
        <w:snapToGrid w:val="0"/>
        <w:spacing w:before="0" w:beforeLines="0" w:after="0" w:afterLines="0" w:line="600" w:lineRule="exact"/>
        <w:textAlignment w:val="auto"/>
        <w:rPr>
          <w:rFonts w:ascii="Times New Roman" w:hAnsi="Times New Roman"/>
          <w:szCs w:val="32"/>
        </w:rPr>
      </w:pPr>
      <w:bookmarkStart w:id="322" w:name="_Toc24264"/>
      <w:bookmarkStart w:id="323" w:name="_Toc22271"/>
      <w:bookmarkStart w:id="324" w:name="_Toc16129"/>
      <w:bookmarkStart w:id="325" w:name="_Toc32485"/>
      <w:bookmarkStart w:id="326" w:name="_Toc4725"/>
      <w:bookmarkStart w:id="327" w:name="_Toc25160"/>
      <w:bookmarkStart w:id="328" w:name="_Toc27580"/>
      <w:bookmarkStart w:id="329" w:name="_Toc2752"/>
      <w:bookmarkStart w:id="330" w:name="_Toc128"/>
      <w:r>
        <w:rPr>
          <w:rFonts w:hint="eastAsia" w:ascii="Times New Roman" w:hAnsi="Times New Roman"/>
          <w:szCs w:val="32"/>
        </w:rPr>
        <w:t xml:space="preserve">第五章  </w:t>
      </w:r>
      <w:r>
        <w:rPr>
          <w:rFonts w:ascii="Times New Roman" w:hAnsi="Times New Roman"/>
          <w:szCs w:val="32"/>
        </w:rPr>
        <w:t>大客流</w:t>
      </w:r>
      <w:r>
        <w:rPr>
          <w:rFonts w:hint="eastAsia" w:ascii="Times New Roman" w:hAnsi="Times New Roman"/>
          <w:szCs w:val="32"/>
        </w:rPr>
        <w:t>和突发事件应对</w:t>
      </w:r>
      <w:bookmarkEnd w:id="322"/>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r>
        <w:rPr>
          <w:rFonts w:hint="default" w:ascii="Times New Roman" w:hAnsi="Times New Roman"/>
          <w:sz w:val="32"/>
          <w:szCs w:val="32"/>
        </w:rPr>
        <w:t>第</w:t>
      </w:r>
      <w:r>
        <w:rPr>
          <w:rFonts w:hint="eastAsia" w:ascii="Times New Roman" w:hAnsi="Times New Roman"/>
          <w:sz w:val="32"/>
          <w:szCs w:val="32"/>
          <w:lang w:eastAsia="zh-CN"/>
        </w:rPr>
        <w:t>二十九</w:t>
      </w:r>
      <w:r>
        <w:rPr>
          <w:rFonts w:hint="default" w:ascii="Times New Roman" w:hAnsi="Times New Roman"/>
          <w:sz w:val="32"/>
          <w:szCs w:val="32"/>
        </w:rPr>
        <w:t>条</w:t>
      </w:r>
      <w:bookmarkStart w:id="331" w:name="_Toc14208"/>
      <w:r>
        <w:rPr>
          <w:rFonts w:hint="default" w:ascii="Times New Roman" w:hAnsi="Times New Roman"/>
          <w:sz w:val="32"/>
          <w:szCs w:val="32"/>
        </w:rPr>
        <w:t>（</w:t>
      </w:r>
      <w:r>
        <w:rPr>
          <w:rFonts w:ascii="Times New Roman" w:hAnsi="Times New Roman"/>
          <w:sz w:val="32"/>
          <w:szCs w:val="32"/>
        </w:rPr>
        <w:t>大客流应对</w:t>
      </w:r>
      <w:r>
        <w:rPr>
          <w:rFonts w:hint="default" w:ascii="Times New Roman" w:hAnsi="Times New Roman"/>
          <w:sz w:val="32"/>
          <w:szCs w:val="32"/>
        </w:rPr>
        <w:t>工作</w:t>
      </w:r>
      <w:r>
        <w:rPr>
          <w:rFonts w:ascii="Times New Roman" w:hAnsi="Times New Roman"/>
          <w:sz w:val="32"/>
          <w:szCs w:val="32"/>
        </w:rPr>
        <w:t>机制</w:t>
      </w:r>
      <w:r>
        <w:rPr>
          <w:rFonts w:hint="default" w:ascii="Times New Roman" w:hAnsi="Times New Roman"/>
          <w:sz w:val="32"/>
          <w:szCs w:val="32"/>
        </w:rPr>
        <w:t>）</w:t>
      </w:r>
      <w:bookmarkEnd w:id="331"/>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r>
        <w:rPr>
          <w:rFonts w:hint="eastAsia" w:ascii="Times New Roman" w:hAnsi="Times New Roman"/>
          <w:szCs w:val="32"/>
          <w:lang w:bidi="ar"/>
        </w:rPr>
        <w:t>本市加强客运站地区</w:t>
      </w:r>
      <w:r>
        <w:rPr>
          <w:rFonts w:ascii="Times New Roman" w:hAnsi="Times New Roman"/>
          <w:szCs w:val="32"/>
          <w:lang w:bidi="ar"/>
        </w:rPr>
        <w:t>大客流</w:t>
      </w:r>
      <w:r>
        <w:rPr>
          <w:rFonts w:hint="eastAsia" w:ascii="Times New Roman" w:hAnsi="Times New Roman"/>
          <w:szCs w:val="32"/>
          <w:lang w:bidi="ar"/>
        </w:rPr>
        <w:t>应对工作，建立事前研判</w:t>
      </w:r>
      <w:r>
        <w:rPr>
          <w:rFonts w:ascii="Times New Roman" w:hAnsi="Times New Roman"/>
          <w:szCs w:val="32"/>
          <w:lang w:bidi="ar"/>
        </w:rPr>
        <w:t>部署</w:t>
      </w:r>
      <w:r>
        <w:rPr>
          <w:rFonts w:hint="eastAsia" w:ascii="Times New Roman" w:hAnsi="Times New Roman"/>
          <w:szCs w:val="32"/>
          <w:lang w:bidi="ar"/>
        </w:rPr>
        <w:t>、事中监督指导、事后</w:t>
      </w:r>
      <w:r>
        <w:rPr>
          <w:rFonts w:ascii="Times New Roman" w:hAnsi="Times New Roman"/>
          <w:szCs w:val="32"/>
          <w:lang w:bidi="ar"/>
        </w:rPr>
        <w:t>评估总结</w:t>
      </w:r>
      <w:r>
        <w:rPr>
          <w:rFonts w:hint="eastAsia" w:ascii="Times New Roman" w:hAnsi="Times New Roman"/>
          <w:szCs w:val="32"/>
          <w:lang w:bidi="ar"/>
        </w:rPr>
        <w:t>等工作机制。</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r>
        <w:rPr>
          <w:rFonts w:hint="eastAsia" w:ascii="Times New Roman" w:hAnsi="Times New Roman"/>
          <w:szCs w:val="32"/>
          <w:lang w:bidi="ar"/>
        </w:rPr>
        <w:t>区人民政府负责组织客运站地区大客流应对工作，承担综合协调、指挥调度、</w:t>
      </w:r>
      <w:r>
        <w:rPr>
          <w:rFonts w:hint="eastAsia" w:ascii="Times New Roman" w:hAnsi="Times New Roman"/>
          <w:highlight w:val="none"/>
          <w:lang w:bidi="ar"/>
        </w:rPr>
        <w:t>资源调配</w:t>
      </w:r>
      <w:r>
        <w:rPr>
          <w:rFonts w:hint="eastAsia" w:ascii="Times New Roman" w:hAnsi="Times New Roman"/>
          <w:szCs w:val="32"/>
          <w:lang w:bidi="ar"/>
        </w:rPr>
        <w:t>等职责，加强与相关部门以及铁路运输企业和其他单位的工作对接。</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r>
        <w:rPr>
          <w:rFonts w:hint="eastAsia" w:ascii="Times New Roman" w:hAnsi="Times New Roman"/>
          <w:szCs w:val="32"/>
          <w:lang w:bidi="ar"/>
        </w:rPr>
        <w:t>站管机构会同相关部门、驻客运站地区单位建立应对协调机制，强化信息共享、情况会商、应对处置等方面的协同。</w:t>
      </w:r>
    </w:p>
    <w:p>
      <w:pPr>
        <w:pageBreakBefore w:val="0"/>
        <w:kinsoku/>
        <w:wordWrap/>
        <w:overflowPunct/>
        <w:topLinePunct w:val="0"/>
        <w:autoSpaceDE/>
        <w:autoSpaceDN/>
        <w:bidi w:val="0"/>
        <w:adjustRightInd w:val="0"/>
        <w:snapToGrid w:val="0"/>
        <w:spacing w:after="0" w:line="600" w:lineRule="exact"/>
        <w:ind w:firstLine="640"/>
        <w:jc w:val="both"/>
        <w:textAlignment w:val="auto"/>
        <w:rPr>
          <w:szCs w:val="32"/>
          <w:lang w:bidi="ar"/>
        </w:rPr>
      </w:pPr>
      <w:r>
        <w:rPr>
          <w:rFonts w:hint="eastAsia"/>
          <w:lang w:bidi="ar"/>
        </w:rPr>
        <w:t>市</w:t>
      </w:r>
      <w:r>
        <w:rPr>
          <w:rFonts w:hint="eastAsia"/>
          <w:szCs w:val="32"/>
          <w:lang w:bidi="ar"/>
        </w:rPr>
        <w:t>相关部门</w:t>
      </w:r>
      <w:r>
        <w:rPr>
          <w:rFonts w:hint="eastAsia" w:ascii="Times New Roman" w:hAnsi="Times New Roman"/>
          <w:lang w:bidi="ar"/>
        </w:rPr>
        <w:t>应当按照各自职责对客运站地区</w:t>
      </w:r>
      <w:r>
        <w:rPr>
          <w:rFonts w:hint="eastAsia"/>
          <w:szCs w:val="32"/>
          <w:lang w:bidi="ar"/>
        </w:rPr>
        <w:t>大客流应对工作给予指导和支持。</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lang w:bidi="ar"/>
        </w:rPr>
      </w:pPr>
      <w:r>
        <w:rPr>
          <w:rFonts w:hint="default" w:ascii="Times New Roman" w:hAnsi="Times New Roman"/>
          <w:sz w:val="32"/>
          <w:szCs w:val="32"/>
        </w:rPr>
        <w:t>第</w:t>
      </w:r>
      <w:r>
        <w:rPr>
          <w:rFonts w:ascii="Times New Roman" w:hAnsi="Times New Roman"/>
          <w:sz w:val="32"/>
          <w:szCs w:val="32"/>
        </w:rPr>
        <w:t>三</w:t>
      </w:r>
      <w:r>
        <w:rPr>
          <w:rFonts w:hint="default" w:ascii="Times New Roman" w:hAnsi="Times New Roman"/>
          <w:sz w:val="32"/>
          <w:szCs w:val="32"/>
        </w:rPr>
        <w:t>十条</w:t>
      </w:r>
      <w:r>
        <w:rPr>
          <w:rFonts w:ascii="Times New Roman" w:hAnsi="Times New Roman"/>
          <w:sz w:val="32"/>
          <w:szCs w:val="32"/>
        </w:rPr>
        <w:t>（大客流应对预案）</w:t>
      </w:r>
    </w:p>
    <w:p>
      <w:pPr>
        <w:pStyle w:val="2"/>
        <w:adjustRightInd w:val="0"/>
        <w:snapToGrid w:val="0"/>
        <w:spacing w:after="0" w:line="600" w:lineRule="exact"/>
        <w:ind w:left="0" w:leftChars="0" w:firstLine="640"/>
        <w:jc w:val="both"/>
        <w:rPr>
          <w:rFonts w:hint="eastAsia" w:ascii="Times New Roman" w:hAnsi="Times New Roman"/>
          <w:szCs w:val="32"/>
          <w:lang w:bidi="ar"/>
        </w:rPr>
      </w:pPr>
      <w:r>
        <w:rPr>
          <w:rFonts w:hint="eastAsia" w:ascii="仿宋_GB2312" w:hAnsi="仿宋_GB2312" w:cs="仿宋_GB2312"/>
          <w:szCs w:val="32"/>
        </w:rPr>
        <w:t>区人民政府应当制定客运站地区大客流应对预案，明确监测预警、启动条件、工作流程、应对措施等，加强与铁路客运站大客流应对预案的衔接，并定期组织开展演练。</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r>
        <w:rPr>
          <w:rFonts w:hint="default" w:ascii="Times New Roman" w:hAnsi="Times New Roman"/>
          <w:sz w:val="32"/>
          <w:szCs w:val="32"/>
        </w:rPr>
        <w:t>第</w:t>
      </w:r>
      <w:r>
        <w:rPr>
          <w:rFonts w:ascii="Times New Roman" w:hAnsi="Times New Roman"/>
          <w:sz w:val="32"/>
          <w:szCs w:val="32"/>
        </w:rPr>
        <w:t>三十</w:t>
      </w:r>
      <w:r>
        <w:rPr>
          <w:rFonts w:hint="eastAsia" w:ascii="Times New Roman" w:hAnsi="Times New Roman"/>
          <w:sz w:val="32"/>
          <w:szCs w:val="32"/>
          <w:lang w:eastAsia="zh-CN"/>
        </w:rPr>
        <w:t>一</w:t>
      </w:r>
      <w:r>
        <w:rPr>
          <w:rFonts w:hint="default" w:ascii="Times New Roman" w:hAnsi="Times New Roman"/>
          <w:sz w:val="32"/>
          <w:szCs w:val="32"/>
        </w:rPr>
        <w:t>条（</w:t>
      </w:r>
      <w:r>
        <w:rPr>
          <w:rFonts w:ascii="Times New Roman" w:hAnsi="Times New Roman"/>
          <w:sz w:val="32"/>
          <w:szCs w:val="32"/>
        </w:rPr>
        <w:t>值班值守</w:t>
      </w:r>
      <w:r>
        <w:rPr>
          <w:rFonts w:hint="default" w:ascii="Times New Roman" w:hAnsi="Times New Roman"/>
          <w:sz w:val="32"/>
          <w:szCs w:val="32"/>
        </w:rPr>
        <w:t>）</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cs="仿宋_GB2312"/>
          <w:szCs w:val="32"/>
        </w:rPr>
      </w:pPr>
      <w:r>
        <w:rPr>
          <w:rFonts w:hint="eastAsia" w:ascii="仿宋_GB2312" w:hAnsi="仿宋_GB2312" w:cs="仿宋_GB2312"/>
          <w:szCs w:val="32"/>
        </w:rPr>
        <w:t>站管机构和提供公共服务的驻客运站地区单位应当</w:t>
      </w:r>
      <w:r>
        <w:rPr>
          <w:rFonts w:hint="eastAsia"/>
          <w:szCs w:val="32"/>
        </w:rPr>
        <w:t>建立与客流情况相适应的值班值守制度；</w:t>
      </w:r>
      <w:r>
        <w:rPr>
          <w:rFonts w:hint="eastAsia" w:ascii="仿宋_GB2312" w:hAnsi="仿宋_GB2312" w:cs="仿宋_GB2312"/>
          <w:szCs w:val="32"/>
        </w:rPr>
        <w:t>出现大客流时，应当</w:t>
      </w:r>
      <w:r>
        <w:rPr>
          <w:rFonts w:hint="eastAsia" w:ascii="仿宋_GB2312" w:hAnsi="仿宋_GB2312" w:cs="仿宋_GB2312"/>
          <w:szCs w:val="32"/>
          <w:lang w:eastAsia="zh-CN"/>
        </w:rPr>
        <w:t>加</w:t>
      </w:r>
      <w:r>
        <w:rPr>
          <w:rFonts w:hint="eastAsia" w:ascii="仿宋_GB2312" w:hAnsi="仿宋_GB2312" w:cs="仿宋_GB2312"/>
          <w:szCs w:val="32"/>
        </w:rPr>
        <w:t>强值班值守力量。</w:t>
      </w:r>
      <w:bookmarkStart w:id="332" w:name="_Toc13021"/>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r>
        <w:rPr>
          <w:rFonts w:hint="default" w:ascii="Times New Roman" w:hAnsi="Times New Roman"/>
          <w:sz w:val="32"/>
          <w:szCs w:val="32"/>
        </w:rPr>
        <w:t>第</w:t>
      </w:r>
      <w:r>
        <w:rPr>
          <w:rFonts w:ascii="Times New Roman" w:hAnsi="Times New Roman"/>
          <w:sz w:val="32"/>
          <w:szCs w:val="32"/>
        </w:rPr>
        <w:t>三十</w:t>
      </w:r>
      <w:r>
        <w:rPr>
          <w:rFonts w:hint="eastAsia" w:ascii="Times New Roman" w:hAnsi="Times New Roman"/>
          <w:sz w:val="32"/>
          <w:szCs w:val="32"/>
          <w:lang w:eastAsia="zh-CN"/>
        </w:rPr>
        <w:t>二</w:t>
      </w:r>
      <w:r>
        <w:rPr>
          <w:rFonts w:hint="default" w:ascii="Times New Roman" w:hAnsi="Times New Roman"/>
          <w:sz w:val="32"/>
          <w:szCs w:val="32"/>
        </w:rPr>
        <w:t>条（</w:t>
      </w:r>
      <w:r>
        <w:rPr>
          <w:rFonts w:ascii="Times New Roman" w:hAnsi="Times New Roman"/>
          <w:sz w:val="32"/>
          <w:szCs w:val="32"/>
        </w:rPr>
        <w:t>大客流应对</w:t>
      </w:r>
      <w:r>
        <w:rPr>
          <w:rFonts w:hint="default" w:ascii="Times New Roman" w:hAnsi="Times New Roman"/>
          <w:sz w:val="32"/>
          <w:szCs w:val="32"/>
        </w:rPr>
        <w:t>）</w:t>
      </w:r>
      <w:bookmarkEnd w:id="332"/>
    </w:p>
    <w:p>
      <w:pPr>
        <w:pStyle w:val="4"/>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eastAsia="仿宋_GB2312" w:cs="Times New Roman"/>
          <w:lang w:val="en-US" w:bidi="ar"/>
        </w:rPr>
      </w:pPr>
      <w:r>
        <w:rPr>
          <w:rFonts w:hint="eastAsia" w:ascii="Times New Roman" w:hAnsi="Times New Roman" w:eastAsia="仿宋_GB2312" w:cs="Times New Roman"/>
          <w:lang w:val="en-US" w:bidi="ar"/>
        </w:rPr>
        <w:t>站管机构应当根据市相关部门以及铁路运输企业和其他单位通报的客流等信息，综合分析研判</w:t>
      </w:r>
      <w:r>
        <w:rPr>
          <w:rFonts w:hint="eastAsia" w:ascii="Times New Roman" w:hAnsi="Times New Roman" w:eastAsia="仿宋_GB2312" w:cs="Times New Roman"/>
          <w:lang w:val="en-US" w:eastAsia="zh-CN" w:bidi="ar"/>
        </w:rPr>
        <w:t>客流对客运站地区的</w:t>
      </w:r>
      <w:r>
        <w:rPr>
          <w:rFonts w:hint="eastAsia" w:ascii="Times New Roman" w:hAnsi="Times New Roman" w:eastAsia="仿宋_GB2312" w:cs="Times New Roman"/>
          <w:lang w:val="en-US" w:bidi="ar"/>
        </w:rPr>
        <w:t>影响程度；出现大客流时，应当做好先期处置，并向区人民政府报告。</w:t>
      </w:r>
    </w:p>
    <w:p>
      <w:pPr>
        <w:pStyle w:val="4"/>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eastAsia="仿宋_GB2312" w:cs="Times New Roman"/>
          <w:lang w:val="en-US" w:bidi="ar"/>
        </w:rPr>
      </w:pPr>
      <w:bookmarkStart w:id="333" w:name="_Hlk199336571"/>
      <w:r>
        <w:rPr>
          <w:rFonts w:hint="eastAsia" w:ascii="Times New Roman" w:hAnsi="Times New Roman" w:eastAsia="仿宋_GB2312" w:cs="Times New Roman"/>
          <w:lang w:val="en-US" w:bidi="ar"/>
        </w:rPr>
        <w:t>区人民政府</w:t>
      </w:r>
      <w:bookmarkEnd w:id="333"/>
      <w:r>
        <w:rPr>
          <w:rFonts w:hint="eastAsia" w:ascii="Times New Roman" w:hAnsi="Times New Roman" w:eastAsia="仿宋_GB2312" w:cs="Times New Roman"/>
          <w:lang w:val="en-US" w:bidi="ar"/>
        </w:rPr>
        <w:t>接到报告后，应当视情启动大客流应对预案，加强现场指挥、勤务调配，增强通信、消防、医疗卫生、志愿服务等保障力量，组织做好现场秩序维护、临时安置、应急救助等工作；必要时，可以向市相关部门以及铁路运输企业和其他单位提出支援需求。</w:t>
      </w:r>
    </w:p>
    <w:p>
      <w:pPr>
        <w:pStyle w:val="4"/>
        <w:adjustRightInd w:val="0"/>
        <w:snapToGrid w:val="0"/>
        <w:spacing w:after="0" w:line="600" w:lineRule="exact"/>
        <w:ind w:left="0" w:leftChars="0" w:firstLine="640"/>
        <w:jc w:val="both"/>
        <w:rPr>
          <w:rFonts w:ascii="Times New Roman" w:hAnsi="Times New Roman" w:eastAsia="仿宋_GB2312" w:cs="Times New Roman"/>
          <w:szCs w:val="32"/>
          <w:lang w:val="en-US" w:bidi="ar"/>
        </w:rPr>
      </w:pPr>
      <w:r>
        <w:rPr>
          <w:rFonts w:hint="eastAsia" w:ascii="Times New Roman" w:hAnsi="Times New Roman" w:eastAsia="仿宋_GB2312" w:cs="Times New Roman"/>
          <w:lang w:val="en-US" w:bidi="ar"/>
        </w:rPr>
        <w:t>提供公共服务的驻客运站地区单位应当根据大客流应对预案做好服务保障。</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lang w:bidi="ar"/>
        </w:rPr>
      </w:pPr>
      <w:r>
        <w:rPr>
          <w:rFonts w:hint="default" w:ascii="Times New Roman" w:hAnsi="Times New Roman"/>
          <w:sz w:val="32"/>
          <w:szCs w:val="32"/>
        </w:rPr>
        <w:t>第</w:t>
      </w:r>
      <w:r>
        <w:rPr>
          <w:rFonts w:ascii="Times New Roman" w:hAnsi="Times New Roman"/>
          <w:sz w:val="32"/>
          <w:szCs w:val="32"/>
        </w:rPr>
        <w:t>三</w:t>
      </w:r>
      <w:r>
        <w:rPr>
          <w:rFonts w:hint="default" w:ascii="Times New Roman" w:hAnsi="Times New Roman"/>
          <w:sz w:val="32"/>
          <w:szCs w:val="32"/>
        </w:rPr>
        <w:t>十</w:t>
      </w:r>
      <w:r>
        <w:rPr>
          <w:rFonts w:hint="eastAsia" w:ascii="Times New Roman" w:hAnsi="Times New Roman"/>
          <w:sz w:val="32"/>
          <w:szCs w:val="32"/>
          <w:lang w:eastAsia="zh-CN"/>
        </w:rPr>
        <w:t>三</w:t>
      </w:r>
      <w:r>
        <w:rPr>
          <w:rFonts w:hint="default" w:ascii="Times New Roman" w:hAnsi="Times New Roman"/>
          <w:sz w:val="32"/>
          <w:szCs w:val="32"/>
        </w:rPr>
        <w:t>条</w:t>
      </w:r>
      <w:r>
        <w:rPr>
          <w:rFonts w:ascii="Times New Roman" w:hAnsi="Times New Roman"/>
          <w:sz w:val="32"/>
          <w:szCs w:val="32"/>
        </w:rPr>
        <w:t>（突发事件应对）</w:t>
      </w:r>
    </w:p>
    <w:p>
      <w:pPr>
        <w:pStyle w:val="4"/>
        <w:adjustRightInd w:val="0"/>
        <w:snapToGrid w:val="0"/>
        <w:spacing w:after="0" w:line="600" w:lineRule="exact"/>
        <w:jc w:val="both"/>
        <w:rPr>
          <w:rFonts w:ascii="Times New Roman" w:hAnsi="Times New Roman" w:eastAsia="仿宋_GB2312" w:cs="Times New Roman"/>
          <w:szCs w:val="32"/>
          <w:lang w:val="en-US" w:bidi="ar"/>
        </w:rPr>
      </w:pPr>
      <w:r>
        <w:rPr>
          <w:rFonts w:hint="eastAsia" w:ascii="Times New Roman" w:hAnsi="Times New Roman" w:eastAsia="仿宋_GB2312" w:cs="Times New Roman"/>
          <w:lang w:val="en-US" w:bidi="ar"/>
        </w:rPr>
        <w:t>区人民政府应当根据</w:t>
      </w:r>
      <w:r>
        <w:rPr>
          <w:rFonts w:ascii="Times New Roman" w:hAnsi="Times New Roman" w:eastAsia="仿宋_GB2312" w:cs="Times New Roman"/>
          <w:szCs w:val="32"/>
          <w:lang w:val="en-US" w:bidi="ar"/>
        </w:rPr>
        <w:t>有关法律、法规</w:t>
      </w:r>
      <w:r>
        <w:rPr>
          <w:rFonts w:hint="eastAsia" w:ascii="Times New Roman" w:hAnsi="Times New Roman" w:eastAsia="仿宋_GB2312" w:cs="Times New Roman"/>
          <w:szCs w:val="32"/>
          <w:lang w:val="en-US" w:eastAsia="zh-CN" w:bidi="ar"/>
        </w:rPr>
        <w:t>、规章</w:t>
      </w:r>
      <w:r>
        <w:rPr>
          <w:rFonts w:hint="eastAsia" w:ascii="Times New Roman" w:hAnsi="Times New Roman" w:eastAsia="仿宋_GB2312" w:cs="Times New Roman"/>
          <w:lang w:val="en-US" w:bidi="ar"/>
        </w:rPr>
        <w:t>以及</w:t>
      </w:r>
      <w:r>
        <w:rPr>
          <w:rFonts w:ascii="Times New Roman" w:hAnsi="Times New Roman" w:eastAsia="仿宋_GB2312" w:cs="Times New Roman"/>
          <w:szCs w:val="32"/>
          <w:lang w:val="en-US" w:bidi="ar"/>
        </w:rPr>
        <w:t>突发事件应急预案，组织编制</w:t>
      </w:r>
      <w:r>
        <w:rPr>
          <w:rFonts w:hint="eastAsia" w:ascii="Times New Roman" w:hAnsi="Times New Roman" w:eastAsia="仿宋_GB2312" w:cs="Times New Roman"/>
          <w:lang w:val="en-US" w:bidi="ar"/>
        </w:rPr>
        <w:t>客运站地区</w:t>
      </w:r>
      <w:r>
        <w:rPr>
          <w:rFonts w:ascii="Times New Roman" w:hAnsi="Times New Roman" w:eastAsia="仿宋_GB2312" w:cs="Times New Roman"/>
          <w:szCs w:val="32"/>
          <w:lang w:val="en-US" w:bidi="ar"/>
        </w:rPr>
        <w:t>突发事件应急预案。</w:t>
      </w:r>
    </w:p>
    <w:p>
      <w:pPr>
        <w:pStyle w:val="4"/>
        <w:adjustRightInd w:val="0"/>
        <w:snapToGrid w:val="0"/>
        <w:spacing w:after="0" w:line="600" w:lineRule="exact"/>
        <w:jc w:val="both"/>
        <w:rPr>
          <w:rFonts w:hint="eastAsia" w:ascii="Times New Roman" w:hAnsi="Times New Roman" w:eastAsia="仿宋_GB2312" w:cs="Times New Roman"/>
          <w:szCs w:val="32"/>
          <w:lang w:val="en-US" w:bidi="ar"/>
        </w:rPr>
      </w:pPr>
      <w:r>
        <w:rPr>
          <w:rFonts w:hint="eastAsia" w:ascii="Times New Roman" w:hAnsi="Times New Roman" w:eastAsia="仿宋_GB2312" w:cs="Times New Roman"/>
          <w:lang w:val="en-US" w:bidi="ar"/>
        </w:rPr>
        <w:t>站管机构</w:t>
      </w:r>
      <w:r>
        <w:rPr>
          <w:rFonts w:ascii="Times New Roman" w:hAnsi="Times New Roman" w:eastAsia="仿宋_GB2312" w:cs="Times New Roman"/>
          <w:szCs w:val="32"/>
          <w:lang w:val="en-US" w:bidi="ar"/>
        </w:rPr>
        <w:t>应当</w:t>
      </w:r>
      <w:r>
        <w:rPr>
          <w:rFonts w:hint="eastAsia" w:ascii="Times New Roman" w:hAnsi="Times New Roman" w:eastAsia="仿宋_GB2312" w:cs="Times New Roman"/>
          <w:lang w:val="en-US" w:bidi="ar"/>
        </w:rPr>
        <w:t>按照客运站地区突发事件应急预案，</w:t>
      </w:r>
      <w:r>
        <w:rPr>
          <w:rFonts w:ascii="Times New Roman" w:hAnsi="Times New Roman" w:eastAsia="仿宋_GB2312" w:cs="Times New Roman"/>
          <w:szCs w:val="32"/>
          <w:lang w:val="en-US" w:bidi="ar"/>
        </w:rPr>
        <w:t>定期组织应急演练。</w:t>
      </w:r>
    </w:p>
    <w:p>
      <w:pPr>
        <w:pStyle w:val="4"/>
        <w:adjustRightInd w:val="0"/>
        <w:snapToGrid w:val="0"/>
        <w:spacing w:after="0" w:line="600" w:lineRule="exact"/>
        <w:jc w:val="both"/>
        <w:rPr>
          <w:rFonts w:ascii="Times New Roman" w:hAnsi="Times New Roman" w:eastAsia="仿宋_GB2312" w:cs="Times New Roman"/>
          <w:szCs w:val="32"/>
          <w:lang w:val="en-US" w:bidi="ar"/>
        </w:rPr>
      </w:pPr>
      <w:r>
        <w:rPr>
          <w:rFonts w:ascii="Times New Roman" w:hAnsi="Times New Roman" w:eastAsia="仿宋_GB2312" w:cs="Times New Roman"/>
          <w:szCs w:val="32"/>
          <w:lang w:val="en-US" w:bidi="ar"/>
        </w:rPr>
        <w:t>发生突发事件</w:t>
      </w:r>
      <w:r>
        <w:rPr>
          <w:rFonts w:hint="eastAsia" w:ascii="Times New Roman" w:hAnsi="Times New Roman" w:eastAsia="仿宋_GB2312" w:cs="Times New Roman"/>
          <w:szCs w:val="32"/>
          <w:lang w:val="en-US" w:eastAsia="zh-CN" w:bidi="ar"/>
        </w:rPr>
        <w:t>后</w:t>
      </w:r>
      <w:r>
        <w:rPr>
          <w:rFonts w:ascii="Times New Roman" w:hAnsi="Times New Roman" w:eastAsia="仿宋_GB2312" w:cs="Times New Roman"/>
          <w:szCs w:val="32"/>
          <w:lang w:val="en-US" w:bidi="ar"/>
        </w:rPr>
        <w:t>，</w:t>
      </w:r>
      <w:r>
        <w:rPr>
          <w:rFonts w:hint="eastAsia" w:ascii="Times New Roman" w:hAnsi="Times New Roman" w:eastAsia="仿宋_GB2312" w:cs="Times New Roman"/>
          <w:lang w:val="en-US" w:bidi="ar"/>
        </w:rPr>
        <w:t>区人民政府</w:t>
      </w:r>
      <w:r>
        <w:rPr>
          <w:rFonts w:ascii="Times New Roman" w:hAnsi="Times New Roman" w:eastAsia="仿宋_GB2312" w:cs="Times New Roman"/>
          <w:szCs w:val="32"/>
          <w:lang w:val="en-US" w:bidi="ar"/>
        </w:rPr>
        <w:t>应当及时启动应急预案进行处置。</w:t>
      </w:r>
    </w:p>
    <w:bookmarkEnd w:id="323"/>
    <w:bookmarkEnd w:id="324"/>
    <w:bookmarkEnd w:id="325"/>
    <w:bookmarkEnd w:id="326"/>
    <w:bookmarkEnd w:id="327"/>
    <w:bookmarkEnd w:id="328"/>
    <w:bookmarkEnd w:id="329"/>
    <w:bookmarkEnd w:id="330"/>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bookmarkStart w:id="334" w:name="_Toc25120"/>
      <w:bookmarkStart w:id="335" w:name="_Toc17298"/>
      <w:bookmarkStart w:id="336" w:name="_Toc4397"/>
      <w:bookmarkStart w:id="337" w:name="_Toc11973"/>
      <w:bookmarkStart w:id="338" w:name="_Toc12872"/>
      <w:bookmarkStart w:id="339" w:name="_Toc21606"/>
      <w:bookmarkStart w:id="340" w:name="_Toc17181"/>
      <w:bookmarkStart w:id="341" w:name="_Toc21845"/>
      <w:bookmarkStart w:id="342" w:name="_Toc3525"/>
      <w:bookmarkStart w:id="343" w:name="_Toc13627"/>
      <w:bookmarkStart w:id="344" w:name="_Toc21720"/>
      <w:bookmarkStart w:id="345" w:name="_Toc9925"/>
      <w:bookmarkStart w:id="346" w:name="_Toc22209"/>
      <w:bookmarkStart w:id="347" w:name="_Toc29641"/>
      <w:bookmarkStart w:id="348" w:name="_Toc11187"/>
      <w:bookmarkStart w:id="349" w:name="_Toc21337"/>
      <w:bookmarkStart w:id="350" w:name="_Toc7793"/>
      <w:bookmarkStart w:id="351" w:name="_Toc28073"/>
      <w:bookmarkStart w:id="352" w:name="_Toc15081"/>
      <w:bookmarkStart w:id="353" w:name="_Toc11077"/>
      <w:r>
        <w:rPr>
          <w:rFonts w:hint="default" w:ascii="Times New Roman" w:hAnsi="Times New Roman"/>
          <w:sz w:val="32"/>
          <w:szCs w:val="32"/>
        </w:rPr>
        <w:t>第</w:t>
      </w:r>
      <w:r>
        <w:rPr>
          <w:rFonts w:ascii="Times New Roman" w:hAnsi="Times New Roman"/>
          <w:sz w:val="32"/>
          <w:szCs w:val="32"/>
        </w:rPr>
        <w:t>三十</w:t>
      </w:r>
      <w:r>
        <w:rPr>
          <w:rFonts w:hint="eastAsia" w:ascii="Times New Roman" w:hAnsi="Times New Roman"/>
          <w:sz w:val="32"/>
          <w:szCs w:val="32"/>
          <w:lang w:eastAsia="zh-CN"/>
        </w:rPr>
        <w:t>四</w:t>
      </w:r>
      <w:r>
        <w:rPr>
          <w:rFonts w:hint="default" w:ascii="Times New Roman" w:hAnsi="Times New Roman"/>
          <w:sz w:val="32"/>
          <w:szCs w:val="32"/>
        </w:rPr>
        <w:t>条（</w:t>
      </w:r>
      <w:r>
        <w:rPr>
          <w:rFonts w:ascii="Times New Roman" w:hAnsi="Times New Roman"/>
          <w:sz w:val="32"/>
          <w:szCs w:val="32"/>
        </w:rPr>
        <w:t>安全防范</w:t>
      </w:r>
      <w:r>
        <w:rPr>
          <w:rFonts w:hint="default" w:ascii="Times New Roman" w:hAnsi="Times New Roman"/>
          <w:sz w:val="32"/>
          <w:szCs w:val="32"/>
        </w:rPr>
        <w:t>）</w:t>
      </w:r>
      <w:bookmarkEnd w:id="334"/>
      <w:bookmarkEnd w:id="335"/>
      <w:bookmarkEnd w:id="336"/>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r>
        <w:rPr>
          <w:rFonts w:hint="eastAsia" w:ascii="Times New Roman" w:hAnsi="Times New Roman"/>
          <w:szCs w:val="32"/>
          <w:lang w:bidi="ar"/>
        </w:rPr>
        <w:t>区人民政府</w:t>
      </w:r>
      <w:r>
        <w:rPr>
          <w:rFonts w:ascii="Times New Roman" w:hAnsi="Times New Roman"/>
          <w:szCs w:val="32"/>
          <w:lang w:bidi="ar"/>
        </w:rPr>
        <w:t>应当履行国家</w:t>
      </w:r>
      <w:r>
        <w:rPr>
          <w:rFonts w:hint="eastAsia" w:ascii="Times New Roman" w:hAnsi="Times New Roman"/>
          <w:szCs w:val="32"/>
          <w:lang w:eastAsia="zh-CN" w:bidi="ar"/>
        </w:rPr>
        <w:t>和本市</w:t>
      </w:r>
      <w:r>
        <w:rPr>
          <w:rFonts w:ascii="Times New Roman" w:hAnsi="Times New Roman"/>
          <w:szCs w:val="32"/>
          <w:lang w:bidi="ar"/>
        </w:rPr>
        <w:t>规定的反恐怖主义</w:t>
      </w:r>
      <w:r>
        <w:rPr>
          <w:rFonts w:hint="eastAsia" w:ascii="Times New Roman" w:hAnsi="Times New Roman"/>
          <w:szCs w:val="32"/>
          <w:lang w:bidi="ar"/>
        </w:rPr>
        <w:t>等</w:t>
      </w:r>
      <w:r>
        <w:rPr>
          <w:rFonts w:ascii="Times New Roman" w:hAnsi="Times New Roman"/>
          <w:szCs w:val="32"/>
          <w:lang w:bidi="ar"/>
        </w:rPr>
        <w:t>安全防范职责，健全安全</w:t>
      </w:r>
      <w:r>
        <w:rPr>
          <w:rFonts w:hint="eastAsia" w:ascii="Times New Roman" w:hAnsi="Times New Roman"/>
          <w:szCs w:val="32"/>
          <w:lang w:bidi="ar"/>
        </w:rPr>
        <w:t>防范</w:t>
      </w:r>
      <w:r>
        <w:rPr>
          <w:rFonts w:ascii="Times New Roman" w:hAnsi="Times New Roman"/>
          <w:szCs w:val="32"/>
          <w:lang w:bidi="ar"/>
        </w:rPr>
        <w:t>措施</w:t>
      </w:r>
      <w:r>
        <w:rPr>
          <w:rFonts w:hint="eastAsia" w:ascii="Times New Roman" w:hAnsi="Times New Roman"/>
          <w:szCs w:val="32"/>
          <w:lang w:bidi="ar"/>
        </w:rPr>
        <w:t>，</w:t>
      </w:r>
      <w:r>
        <w:rPr>
          <w:rFonts w:ascii="Times New Roman" w:hAnsi="Times New Roman"/>
          <w:szCs w:val="32"/>
          <w:lang w:bidi="ar"/>
        </w:rPr>
        <w:t>统筹协调</w:t>
      </w:r>
      <w:r>
        <w:rPr>
          <w:rFonts w:hint="eastAsia" w:ascii="Times New Roman" w:hAnsi="Times New Roman"/>
          <w:szCs w:val="32"/>
          <w:lang w:bidi="ar"/>
        </w:rPr>
        <w:t>客运站地区的</w:t>
      </w:r>
      <w:r>
        <w:rPr>
          <w:rFonts w:ascii="Times New Roman" w:hAnsi="Times New Roman"/>
          <w:szCs w:val="32"/>
          <w:lang w:bidi="ar"/>
        </w:rPr>
        <w:t>治安、交通</w:t>
      </w:r>
      <w:r>
        <w:rPr>
          <w:rFonts w:hint="eastAsia" w:ascii="Times New Roman" w:hAnsi="Times New Roman"/>
          <w:szCs w:val="32"/>
          <w:lang w:bidi="ar"/>
        </w:rPr>
        <w:t>安全</w:t>
      </w:r>
      <w:r>
        <w:rPr>
          <w:rFonts w:ascii="Times New Roman" w:hAnsi="Times New Roman"/>
          <w:szCs w:val="32"/>
          <w:lang w:bidi="ar"/>
        </w:rPr>
        <w:t>和应急救援</w:t>
      </w:r>
      <w:r>
        <w:rPr>
          <w:rFonts w:hint="eastAsia" w:ascii="Times New Roman" w:hAnsi="Times New Roman"/>
          <w:szCs w:val="32"/>
          <w:lang w:bidi="ar"/>
        </w:rPr>
        <w:t>等</w:t>
      </w:r>
      <w:r>
        <w:rPr>
          <w:rFonts w:ascii="Times New Roman" w:hAnsi="Times New Roman"/>
          <w:szCs w:val="32"/>
          <w:lang w:bidi="ar"/>
        </w:rPr>
        <w:t>工作。</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r>
        <w:rPr>
          <w:rFonts w:hint="eastAsia" w:ascii="Times New Roman" w:hAnsi="Times New Roman"/>
          <w:szCs w:val="32"/>
          <w:lang w:bidi="ar"/>
        </w:rPr>
        <w:t>驻客运站地区单位</w:t>
      </w:r>
      <w:r>
        <w:rPr>
          <w:rFonts w:ascii="Times New Roman" w:hAnsi="Times New Roman"/>
          <w:szCs w:val="32"/>
          <w:lang w:bidi="ar"/>
        </w:rPr>
        <w:t>应当建立健全安全管理制度，依法采取安全防范措施，落实安全防范责任。</w:t>
      </w:r>
    </w:p>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bookmarkStart w:id="354" w:name="_Toc30879"/>
      <w:bookmarkStart w:id="355" w:name="_Toc31287"/>
      <w:r>
        <w:rPr>
          <w:rFonts w:hint="default" w:ascii="Times New Roman" w:hAnsi="Times New Roman"/>
          <w:sz w:val="32"/>
          <w:szCs w:val="32"/>
        </w:rPr>
        <w:t>第</w:t>
      </w:r>
      <w:r>
        <w:rPr>
          <w:rFonts w:ascii="Times New Roman" w:hAnsi="Times New Roman"/>
          <w:sz w:val="32"/>
          <w:szCs w:val="32"/>
        </w:rPr>
        <w:t>三十</w:t>
      </w:r>
      <w:r>
        <w:rPr>
          <w:rFonts w:hint="eastAsia" w:ascii="Times New Roman" w:hAnsi="Times New Roman"/>
          <w:sz w:val="32"/>
          <w:szCs w:val="32"/>
          <w:lang w:eastAsia="zh-CN"/>
        </w:rPr>
        <w:t>五</w:t>
      </w:r>
      <w:r>
        <w:rPr>
          <w:rFonts w:hint="default" w:ascii="Times New Roman" w:hAnsi="Times New Roman"/>
          <w:sz w:val="32"/>
          <w:szCs w:val="32"/>
        </w:rPr>
        <w:t>条（</w:t>
      </w:r>
      <w:r>
        <w:rPr>
          <w:rFonts w:ascii="Times New Roman" w:hAnsi="Times New Roman"/>
          <w:sz w:val="32"/>
          <w:szCs w:val="32"/>
        </w:rPr>
        <w:t>传染病防控</w:t>
      </w:r>
      <w:r>
        <w:rPr>
          <w:rFonts w:hint="default" w:ascii="Times New Roman" w:hAnsi="Times New Roman"/>
          <w:sz w:val="32"/>
          <w:szCs w:val="32"/>
        </w:rPr>
        <w:t>）</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r>
        <w:rPr>
          <w:rFonts w:hint="eastAsia" w:ascii="Times New Roman" w:hAnsi="Times New Roman"/>
          <w:szCs w:val="32"/>
          <w:lang w:bidi="ar"/>
        </w:rPr>
        <w:t>发生传染病疫情时，</w:t>
      </w:r>
      <w:r>
        <w:rPr>
          <w:rFonts w:ascii="Times New Roman" w:hAnsi="Times New Roman"/>
          <w:szCs w:val="32"/>
          <w:lang w:bidi="ar"/>
        </w:rPr>
        <w:t>站管机构应当</w:t>
      </w:r>
      <w:r>
        <w:rPr>
          <w:rFonts w:hint="eastAsia" w:ascii="Times New Roman" w:hAnsi="Times New Roman"/>
          <w:szCs w:val="32"/>
          <w:lang w:bidi="ar"/>
        </w:rPr>
        <w:t>依法在客运站地区落实相应的疫情防控措施；</w:t>
      </w:r>
      <w:r>
        <w:rPr>
          <w:rFonts w:ascii="Times New Roman" w:hAnsi="Times New Roman"/>
          <w:szCs w:val="32"/>
          <w:lang w:bidi="ar"/>
        </w:rPr>
        <w:t>发现传染病患者、疑似患者</w:t>
      </w:r>
      <w:r>
        <w:rPr>
          <w:rFonts w:hint="eastAsia" w:ascii="Times New Roman" w:hAnsi="Times New Roman"/>
          <w:szCs w:val="32"/>
          <w:lang w:bidi="ar"/>
        </w:rPr>
        <w:t>的</w:t>
      </w:r>
      <w:r>
        <w:rPr>
          <w:rFonts w:ascii="Times New Roman" w:hAnsi="Times New Roman"/>
          <w:szCs w:val="32"/>
          <w:lang w:bidi="ar"/>
        </w:rPr>
        <w:t>，按照规定向所在地疾病预防控制机构报告有关信息。</w:t>
      </w:r>
    </w:p>
    <w:bookmarkEnd w:id="354"/>
    <w:bookmarkEnd w:id="355"/>
    <w:p>
      <w:pPr>
        <w:adjustRightInd w:val="0"/>
        <w:snapToGrid w:val="0"/>
        <w:spacing w:after="0" w:line="600" w:lineRule="exact"/>
        <w:ind w:left="0" w:leftChars="0" w:firstLine="0" w:firstLineChars="0"/>
        <w:jc w:val="both"/>
        <w:rPr>
          <w:lang w:bidi="ar"/>
        </w:rPr>
      </w:pPr>
    </w:p>
    <w:p>
      <w:pPr>
        <w:pStyle w:val="5"/>
        <w:pageBreakBefore w:val="0"/>
        <w:kinsoku/>
        <w:wordWrap/>
        <w:overflowPunct/>
        <w:topLinePunct w:val="0"/>
        <w:autoSpaceDE/>
        <w:autoSpaceDN/>
        <w:bidi w:val="0"/>
        <w:adjustRightInd w:val="0"/>
        <w:snapToGrid w:val="0"/>
        <w:spacing w:before="0" w:beforeLines="0" w:after="0" w:afterLines="0" w:line="600" w:lineRule="exact"/>
        <w:textAlignment w:val="auto"/>
        <w:rPr>
          <w:rFonts w:ascii="Times New Roman" w:hAnsi="Times New Roman"/>
          <w:szCs w:val="32"/>
        </w:rPr>
      </w:pPr>
      <w:bookmarkStart w:id="356" w:name="_Toc15046"/>
      <w:bookmarkStart w:id="357" w:name="_Toc7027"/>
      <w:bookmarkStart w:id="358" w:name="_Toc8809"/>
      <w:bookmarkStart w:id="359" w:name="_Toc2849"/>
      <w:bookmarkStart w:id="360" w:name="_Toc22731"/>
      <w:bookmarkStart w:id="361" w:name="_Toc23364"/>
      <w:bookmarkStart w:id="362" w:name="_Toc20502"/>
      <w:bookmarkStart w:id="363" w:name="_Toc12036"/>
      <w:bookmarkStart w:id="364" w:name="_Toc15423"/>
      <w:bookmarkStart w:id="365" w:name="_Toc22970"/>
      <w:bookmarkStart w:id="366" w:name="_Toc31050"/>
      <w:bookmarkStart w:id="367" w:name="_Toc31614"/>
      <w:bookmarkStart w:id="368" w:name="_Toc14710"/>
      <w:bookmarkStart w:id="369" w:name="_Toc1349"/>
      <w:bookmarkStart w:id="370" w:name="_Toc16906"/>
      <w:bookmarkStart w:id="371" w:name="_Toc31339"/>
      <w:bookmarkStart w:id="372" w:name="_Toc21478"/>
      <w:bookmarkStart w:id="373" w:name="_Toc19034"/>
      <w:bookmarkStart w:id="374" w:name="_Toc11208"/>
      <w:bookmarkStart w:id="375" w:name="_Toc5435"/>
      <w:r>
        <w:rPr>
          <w:rFonts w:ascii="Times New Roman" w:hAnsi="Times New Roman"/>
          <w:szCs w:val="32"/>
        </w:rPr>
        <w:t>第</w:t>
      </w:r>
      <w:r>
        <w:rPr>
          <w:rFonts w:hint="eastAsia" w:ascii="Times New Roman" w:hAnsi="Times New Roman"/>
          <w:szCs w:val="32"/>
        </w:rPr>
        <w:t>六</w:t>
      </w:r>
      <w:r>
        <w:rPr>
          <w:rFonts w:ascii="Times New Roman" w:hAnsi="Times New Roman"/>
          <w:szCs w:val="32"/>
        </w:rPr>
        <w:t>章</w:t>
      </w:r>
      <w:r>
        <w:rPr>
          <w:rFonts w:hint="eastAsia" w:ascii="Times New Roman" w:hAnsi="Times New Roman"/>
          <w:szCs w:val="32"/>
        </w:rPr>
        <w:t xml:space="preserve">  </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hint="eastAsia" w:ascii="Times New Roman" w:hAnsi="Times New Roman"/>
          <w:szCs w:val="32"/>
        </w:rPr>
        <w:t>保障和监督</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bookmarkStart w:id="376" w:name="_Toc13139"/>
      <w:bookmarkStart w:id="377" w:name="_Toc32235"/>
      <w:bookmarkStart w:id="378" w:name="_Toc31546"/>
      <w:bookmarkStart w:id="379" w:name="_Toc6630"/>
      <w:bookmarkStart w:id="380" w:name="_Toc29617"/>
      <w:bookmarkStart w:id="381" w:name="_Toc26210"/>
      <w:bookmarkStart w:id="382" w:name="_Toc20024"/>
      <w:bookmarkStart w:id="383" w:name="_Toc24428"/>
      <w:bookmarkStart w:id="384" w:name="_Toc10023"/>
      <w:bookmarkStart w:id="385" w:name="_Toc17343"/>
      <w:bookmarkStart w:id="386" w:name="_Toc29437"/>
      <w:bookmarkStart w:id="387" w:name="_Toc10020"/>
      <w:bookmarkStart w:id="388" w:name="_Toc5094"/>
      <w:bookmarkStart w:id="389" w:name="_Toc13808"/>
      <w:bookmarkStart w:id="390" w:name="_Toc14737"/>
      <w:bookmarkStart w:id="391" w:name="_Toc21795"/>
      <w:bookmarkStart w:id="392" w:name="_Toc22942"/>
      <w:bookmarkStart w:id="393" w:name="_Toc30183"/>
      <w:bookmarkStart w:id="394" w:name="_Toc10822"/>
      <w:bookmarkStart w:id="395" w:name="_Toc22931"/>
      <w:r>
        <w:rPr>
          <w:rFonts w:hint="default" w:ascii="Times New Roman" w:hAnsi="Times New Roman"/>
          <w:sz w:val="32"/>
          <w:szCs w:val="32"/>
        </w:rPr>
        <w:t>第</w:t>
      </w:r>
      <w:r>
        <w:rPr>
          <w:rFonts w:ascii="Times New Roman" w:hAnsi="Times New Roman"/>
          <w:sz w:val="32"/>
          <w:szCs w:val="32"/>
        </w:rPr>
        <w:t>三十</w:t>
      </w:r>
      <w:r>
        <w:rPr>
          <w:rFonts w:hint="eastAsia" w:ascii="Times New Roman" w:hAnsi="Times New Roman"/>
          <w:sz w:val="32"/>
          <w:szCs w:val="32"/>
          <w:lang w:eastAsia="zh-CN"/>
        </w:rPr>
        <w:t>六</w:t>
      </w:r>
      <w:r>
        <w:rPr>
          <w:rFonts w:ascii="Times New Roman" w:hAnsi="Times New Roman"/>
          <w:sz w:val="32"/>
          <w:szCs w:val="32"/>
        </w:rPr>
        <w:t>条</w:t>
      </w:r>
      <w:r>
        <w:rPr>
          <w:rFonts w:hint="default" w:ascii="Times New Roman" w:hAnsi="Times New Roman"/>
          <w:sz w:val="32"/>
          <w:szCs w:val="32"/>
        </w:rPr>
        <w:t>（</w:t>
      </w:r>
      <w:r>
        <w:rPr>
          <w:rFonts w:ascii="Times New Roman" w:hAnsi="Times New Roman"/>
          <w:sz w:val="32"/>
          <w:szCs w:val="32"/>
        </w:rPr>
        <w:t>执法联动</w:t>
      </w:r>
      <w:r>
        <w:rPr>
          <w:rFonts w:hint="default" w:ascii="Times New Roman" w:hAnsi="Times New Roman"/>
          <w:sz w:val="32"/>
          <w:szCs w:val="32"/>
        </w:rPr>
        <w:t>）</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pPr>
        <w:pageBreakBefore w:val="0"/>
        <w:kinsoku/>
        <w:wordWrap/>
        <w:overflowPunct/>
        <w:topLinePunct w:val="0"/>
        <w:autoSpaceDE/>
        <w:autoSpaceDN/>
        <w:bidi w:val="0"/>
        <w:adjustRightInd w:val="0"/>
        <w:snapToGrid w:val="0"/>
        <w:spacing w:after="0" w:line="600" w:lineRule="exact"/>
        <w:ind w:firstLine="640"/>
        <w:jc w:val="both"/>
        <w:textAlignment w:val="auto"/>
        <w:rPr>
          <w:rFonts w:hint="eastAsia" w:ascii="Times New Roman" w:hAnsi="Times New Roman"/>
          <w:szCs w:val="32"/>
          <w:lang w:bidi="ar"/>
        </w:rPr>
      </w:pPr>
      <w:r>
        <w:rPr>
          <w:rFonts w:hint="eastAsia" w:ascii="Times New Roman" w:hAnsi="Times New Roman"/>
          <w:szCs w:val="32"/>
          <w:lang w:bidi="ar"/>
        </w:rPr>
        <w:t>交通、公安、城管执法等相关部门应当加强协同配合，</w:t>
      </w:r>
      <w:r>
        <w:rPr>
          <w:rFonts w:ascii="Times New Roman" w:hAnsi="Times New Roman"/>
          <w:szCs w:val="32"/>
          <w:lang w:bidi="ar"/>
        </w:rPr>
        <w:t>建立信息共享、执法联动工作机制</w:t>
      </w:r>
      <w:r>
        <w:rPr>
          <w:rFonts w:hint="eastAsia" w:ascii="Times New Roman" w:hAnsi="Times New Roman"/>
          <w:szCs w:val="32"/>
          <w:lang w:bidi="ar"/>
        </w:rPr>
        <w:t>，依照有关</w:t>
      </w:r>
      <w:r>
        <w:rPr>
          <w:rFonts w:ascii="Times New Roman" w:hAnsi="Times New Roman"/>
          <w:szCs w:val="32"/>
          <w:lang w:bidi="ar"/>
        </w:rPr>
        <w:t>法律、法规</w:t>
      </w:r>
      <w:r>
        <w:rPr>
          <w:rFonts w:hint="eastAsia" w:ascii="Times New Roman" w:hAnsi="Times New Roman"/>
          <w:szCs w:val="32"/>
          <w:lang w:bidi="ar"/>
        </w:rPr>
        <w:t>、规章的规定对客运站地区的违法</w:t>
      </w:r>
      <w:r>
        <w:rPr>
          <w:rFonts w:ascii="Times New Roman" w:hAnsi="Times New Roman"/>
          <w:szCs w:val="32"/>
          <w:lang w:bidi="ar"/>
        </w:rPr>
        <w:t>行为</w:t>
      </w:r>
      <w:r>
        <w:rPr>
          <w:rFonts w:hint="eastAsia" w:ascii="Times New Roman" w:hAnsi="Times New Roman"/>
          <w:szCs w:val="32"/>
          <w:lang w:bidi="ar"/>
        </w:rPr>
        <w:t>进行处理。</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bookmarkStart w:id="396" w:name="_Toc30746"/>
      <w:bookmarkStart w:id="397" w:name="_Toc4412"/>
      <w:bookmarkStart w:id="398" w:name="_Toc25172"/>
      <w:bookmarkStart w:id="399" w:name="_Toc25519"/>
      <w:bookmarkStart w:id="400" w:name="_Toc13325"/>
      <w:bookmarkStart w:id="401" w:name="_Toc3613"/>
      <w:bookmarkStart w:id="402" w:name="_Toc4461"/>
      <w:bookmarkStart w:id="403" w:name="_Toc789"/>
      <w:bookmarkStart w:id="404" w:name="_Toc29980"/>
      <w:bookmarkStart w:id="405" w:name="_Toc4688"/>
      <w:bookmarkStart w:id="406" w:name="_Toc25313"/>
      <w:bookmarkStart w:id="407" w:name="_Toc31747"/>
      <w:bookmarkStart w:id="408" w:name="_Toc18204"/>
      <w:bookmarkStart w:id="409" w:name="_Toc18454"/>
      <w:bookmarkStart w:id="410" w:name="_Toc32021"/>
      <w:bookmarkStart w:id="411" w:name="_Toc16356"/>
      <w:bookmarkStart w:id="412" w:name="_Toc27707"/>
      <w:bookmarkStart w:id="413" w:name="_Toc8395"/>
      <w:bookmarkStart w:id="414" w:name="_Toc25339"/>
      <w:bookmarkStart w:id="415" w:name="_Toc3492"/>
      <w:r>
        <w:rPr>
          <w:rFonts w:hint="default" w:ascii="Times New Roman" w:hAnsi="Times New Roman"/>
          <w:sz w:val="32"/>
          <w:szCs w:val="32"/>
        </w:rPr>
        <w:t>第</w:t>
      </w:r>
      <w:r>
        <w:rPr>
          <w:rFonts w:ascii="Times New Roman" w:hAnsi="Times New Roman"/>
          <w:sz w:val="32"/>
          <w:szCs w:val="32"/>
        </w:rPr>
        <w:t>三十</w:t>
      </w:r>
      <w:r>
        <w:rPr>
          <w:rFonts w:hint="eastAsia" w:ascii="Times New Roman" w:hAnsi="Times New Roman"/>
          <w:sz w:val="32"/>
          <w:szCs w:val="32"/>
          <w:lang w:eastAsia="zh-CN"/>
        </w:rPr>
        <w:t>七</w:t>
      </w:r>
      <w:r>
        <w:rPr>
          <w:rFonts w:hint="default" w:ascii="Times New Roman" w:hAnsi="Times New Roman"/>
          <w:sz w:val="32"/>
          <w:szCs w:val="32"/>
        </w:rPr>
        <w:t>条（投诉</w:t>
      </w:r>
      <w:r>
        <w:rPr>
          <w:rFonts w:ascii="Times New Roman" w:hAnsi="Times New Roman"/>
          <w:sz w:val="32"/>
          <w:szCs w:val="32"/>
        </w:rPr>
        <w:t>举报</w:t>
      </w:r>
      <w:r>
        <w:rPr>
          <w:rFonts w:hint="default" w:ascii="Times New Roman" w:hAnsi="Times New Roman"/>
          <w:sz w:val="32"/>
          <w:szCs w:val="32"/>
        </w:rPr>
        <w:t>处理）</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rPr>
      </w:pPr>
      <w:r>
        <w:rPr>
          <w:rFonts w:hint="eastAsia" w:ascii="Times New Roman" w:hAnsi="Times New Roman"/>
          <w:szCs w:val="32"/>
          <w:lang w:bidi="ar"/>
        </w:rPr>
        <w:t>市、区相关部门</w:t>
      </w:r>
      <w:r>
        <w:rPr>
          <w:rFonts w:hint="eastAsia" w:ascii="Times New Roman" w:hAnsi="Times New Roman"/>
          <w:szCs w:val="32"/>
          <w:lang w:eastAsia="zh-CN" w:bidi="ar"/>
        </w:rPr>
        <w:t>和</w:t>
      </w:r>
      <w:r>
        <w:rPr>
          <w:rFonts w:hint="eastAsia" w:ascii="Times New Roman" w:hAnsi="Times New Roman"/>
          <w:szCs w:val="32"/>
          <w:lang w:bidi="ar"/>
        </w:rPr>
        <w:t>站管机构以及提供公共服务的驻客运站地区单位</w:t>
      </w:r>
      <w:r>
        <w:rPr>
          <w:rFonts w:hint="eastAsia" w:ascii="Times New Roman" w:hAnsi="Times New Roman"/>
          <w:szCs w:val="32"/>
        </w:rPr>
        <w:t>应当建立投诉举报受理机制，依法处理投诉、举报等事项。</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r>
        <w:rPr>
          <w:rFonts w:hint="default" w:ascii="Times New Roman" w:hAnsi="Times New Roman"/>
          <w:sz w:val="32"/>
          <w:szCs w:val="32"/>
        </w:rPr>
        <w:t>第</w:t>
      </w:r>
      <w:r>
        <w:rPr>
          <w:rFonts w:ascii="Times New Roman" w:hAnsi="Times New Roman"/>
          <w:sz w:val="32"/>
          <w:szCs w:val="32"/>
        </w:rPr>
        <w:t>三十</w:t>
      </w:r>
      <w:r>
        <w:rPr>
          <w:rFonts w:hint="eastAsia" w:ascii="Times New Roman" w:hAnsi="Times New Roman"/>
          <w:sz w:val="32"/>
          <w:szCs w:val="32"/>
          <w:lang w:eastAsia="zh-CN"/>
        </w:rPr>
        <w:t>八</w:t>
      </w:r>
      <w:r>
        <w:rPr>
          <w:rFonts w:hint="default" w:ascii="Times New Roman" w:hAnsi="Times New Roman"/>
          <w:sz w:val="32"/>
          <w:szCs w:val="32"/>
        </w:rPr>
        <w:t>条（</w:t>
      </w:r>
      <w:r>
        <w:rPr>
          <w:rFonts w:ascii="Times New Roman" w:hAnsi="Times New Roman"/>
          <w:sz w:val="32"/>
          <w:szCs w:val="32"/>
        </w:rPr>
        <w:t>考核与</w:t>
      </w:r>
      <w:r>
        <w:rPr>
          <w:rFonts w:hint="eastAsia" w:ascii="Times New Roman" w:hAnsi="Times New Roman"/>
          <w:sz w:val="32"/>
          <w:szCs w:val="32"/>
          <w:lang w:eastAsia="zh-CN"/>
        </w:rPr>
        <w:t>意见</w:t>
      </w:r>
      <w:r>
        <w:rPr>
          <w:rFonts w:ascii="Times New Roman" w:hAnsi="Times New Roman"/>
          <w:sz w:val="32"/>
          <w:szCs w:val="32"/>
        </w:rPr>
        <w:t>建议</w:t>
      </w:r>
      <w:r>
        <w:rPr>
          <w:rFonts w:hint="default" w:ascii="Times New Roman" w:hAnsi="Times New Roman"/>
          <w:sz w:val="32"/>
          <w:szCs w:val="32"/>
        </w:rPr>
        <w:t>）</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r>
        <w:rPr>
          <w:rFonts w:hint="eastAsia" w:ascii="Times New Roman" w:hAnsi="Times New Roman"/>
          <w:szCs w:val="32"/>
          <w:lang w:bidi="ar"/>
        </w:rPr>
        <w:t>本市将区人民政府落实客运站地区管理责任的情况，纳入年度绩效考核范围。</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r>
        <w:rPr>
          <w:rFonts w:ascii="Times New Roman" w:hAnsi="Times New Roman"/>
          <w:szCs w:val="32"/>
          <w:lang w:bidi="ar"/>
        </w:rPr>
        <w:t>站管机构</w:t>
      </w:r>
      <w:r>
        <w:rPr>
          <w:rFonts w:hint="eastAsia" w:ascii="Times New Roman" w:hAnsi="Times New Roman"/>
          <w:szCs w:val="32"/>
          <w:lang w:bidi="ar"/>
        </w:rPr>
        <w:t>可以就</w:t>
      </w:r>
      <w:r>
        <w:rPr>
          <w:rFonts w:hint="eastAsia" w:ascii="Times New Roman" w:hAnsi="Times New Roman"/>
          <w:szCs w:val="32"/>
          <w:lang w:eastAsia="zh-CN" w:bidi="ar"/>
        </w:rPr>
        <w:t>相关</w:t>
      </w:r>
      <w:r>
        <w:rPr>
          <w:rFonts w:hint="eastAsia" w:ascii="Times New Roman" w:hAnsi="Times New Roman"/>
          <w:szCs w:val="32"/>
          <w:lang w:bidi="ar"/>
        </w:rPr>
        <w:t>部门</w:t>
      </w:r>
      <w:r>
        <w:rPr>
          <w:rFonts w:hint="eastAsia" w:ascii="Times New Roman" w:hAnsi="Times New Roman"/>
          <w:szCs w:val="32"/>
          <w:lang w:eastAsia="zh-CN" w:bidi="ar"/>
        </w:rPr>
        <w:t>和</w:t>
      </w:r>
      <w:r>
        <w:rPr>
          <w:rFonts w:hint="eastAsia" w:ascii="Times New Roman" w:hAnsi="Times New Roman"/>
          <w:szCs w:val="32"/>
          <w:lang w:bidi="ar"/>
        </w:rPr>
        <w:t>单位在客运站地区开展管理和服务工作的情况，向区人民政府提出意见和建议。</w:t>
      </w:r>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bookmarkStart w:id="416" w:name="_Toc3962"/>
      <w:bookmarkStart w:id="417" w:name="_Toc11718"/>
      <w:bookmarkStart w:id="418" w:name="_Toc11685"/>
      <w:bookmarkStart w:id="419" w:name="_Toc19746"/>
      <w:bookmarkStart w:id="420" w:name="_Toc13052"/>
      <w:bookmarkStart w:id="421" w:name="_Toc8892"/>
      <w:bookmarkStart w:id="422" w:name="_Toc23855"/>
      <w:bookmarkStart w:id="423" w:name="_Toc8229"/>
      <w:bookmarkStart w:id="424" w:name="_Toc25421"/>
      <w:bookmarkStart w:id="425" w:name="_Toc13629"/>
      <w:bookmarkStart w:id="426" w:name="_Toc20087"/>
      <w:bookmarkStart w:id="427" w:name="_Toc16979"/>
      <w:bookmarkStart w:id="428" w:name="_Toc25003"/>
      <w:bookmarkStart w:id="429" w:name="_Toc13995"/>
      <w:bookmarkStart w:id="430" w:name="_Toc8411"/>
      <w:bookmarkStart w:id="431" w:name="_Toc23303"/>
      <w:bookmarkStart w:id="432" w:name="_Toc26418"/>
      <w:bookmarkStart w:id="433" w:name="_Toc9127"/>
      <w:bookmarkStart w:id="434" w:name="_Toc30042"/>
      <w:bookmarkStart w:id="435" w:name="_Toc29690"/>
      <w:r>
        <w:rPr>
          <w:rFonts w:hint="default" w:ascii="Times New Roman" w:hAnsi="Times New Roman"/>
          <w:sz w:val="32"/>
          <w:szCs w:val="32"/>
        </w:rPr>
        <w:t>第</w:t>
      </w:r>
      <w:r>
        <w:rPr>
          <w:rFonts w:hint="eastAsia" w:ascii="Times New Roman" w:hAnsi="Times New Roman"/>
          <w:sz w:val="32"/>
          <w:szCs w:val="32"/>
          <w:lang w:eastAsia="zh-CN"/>
        </w:rPr>
        <w:t>三十九</w:t>
      </w:r>
      <w:r>
        <w:rPr>
          <w:rFonts w:hint="default" w:ascii="Times New Roman" w:hAnsi="Times New Roman"/>
          <w:sz w:val="32"/>
          <w:szCs w:val="32"/>
        </w:rPr>
        <w:t>条（行政责任）</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r>
        <w:rPr>
          <w:rFonts w:hint="eastAsia" w:ascii="Times New Roman" w:hAnsi="Times New Roman"/>
          <w:szCs w:val="32"/>
          <w:lang w:eastAsia="zh-CN" w:bidi="ar"/>
        </w:rPr>
        <w:t>相关</w:t>
      </w:r>
      <w:r>
        <w:rPr>
          <w:rFonts w:ascii="Times New Roman" w:hAnsi="Times New Roman"/>
          <w:szCs w:val="32"/>
          <w:lang w:bidi="ar"/>
        </w:rPr>
        <w:t>部门及其工作人员有滥用职权、玩忽职守、徇私舞弊行为的，对直接负责的主管人员和其他直接责任人员依法给予处分；构成犯罪的，依法追究刑事责任。</w:t>
      </w:r>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lang w:bidi="ar"/>
        </w:rPr>
      </w:pPr>
    </w:p>
    <w:p>
      <w:pPr>
        <w:pStyle w:val="5"/>
        <w:pageBreakBefore w:val="0"/>
        <w:kinsoku/>
        <w:wordWrap/>
        <w:overflowPunct/>
        <w:topLinePunct w:val="0"/>
        <w:autoSpaceDE/>
        <w:autoSpaceDN/>
        <w:bidi w:val="0"/>
        <w:adjustRightInd w:val="0"/>
        <w:snapToGrid w:val="0"/>
        <w:spacing w:before="0" w:beforeLines="0" w:after="0" w:afterLines="0" w:line="600" w:lineRule="exact"/>
        <w:textAlignment w:val="auto"/>
        <w:rPr>
          <w:rFonts w:ascii="Times New Roman" w:hAnsi="Times New Roman"/>
          <w:szCs w:val="32"/>
        </w:rPr>
      </w:pPr>
      <w:bookmarkStart w:id="436" w:name="_Toc14461"/>
      <w:bookmarkStart w:id="437" w:name="_Toc25749"/>
      <w:bookmarkStart w:id="438" w:name="_Toc4553"/>
      <w:bookmarkStart w:id="439" w:name="_Toc18341"/>
      <w:bookmarkStart w:id="440" w:name="_Toc21697"/>
      <w:bookmarkStart w:id="441" w:name="_Toc27389"/>
      <w:bookmarkStart w:id="442" w:name="_Toc26256"/>
      <w:bookmarkStart w:id="443" w:name="_Toc5133"/>
      <w:bookmarkStart w:id="444" w:name="_Toc9941"/>
      <w:bookmarkStart w:id="445" w:name="_Toc22428"/>
      <w:bookmarkStart w:id="446" w:name="_Toc4101"/>
      <w:bookmarkStart w:id="447" w:name="_Toc13316"/>
      <w:bookmarkStart w:id="448" w:name="_Toc18046"/>
      <w:bookmarkStart w:id="449" w:name="_Toc16982"/>
      <w:bookmarkStart w:id="450" w:name="_Toc27769"/>
      <w:bookmarkStart w:id="451" w:name="_Toc1500"/>
      <w:bookmarkStart w:id="452" w:name="_Toc17626"/>
      <w:bookmarkStart w:id="453" w:name="_Toc18924"/>
      <w:bookmarkStart w:id="454" w:name="_Toc17514"/>
      <w:bookmarkStart w:id="455" w:name="_Toc15427"/>
      <w:r>
        <w:rPr>
          <w:rFonts w:ascii="Times New Roman" w:hAnsi="Times New Roman"/>
          <w:szCs w:val="32"/>
        </w:rPr>
        <w:t>第</w:t>
      </w:r>
      <w:r>
        <w:rPr>
          <w:rFonts w:hint="eastAsia" w:ascii="Times New Roman" w:hAnsi="Times New Roman"/>
          <w:szCs w:val="32"/>
        </w:rPr>
        <w:t>七</w:t>
      </w:r>
      <w:r>
        <w:rPr>
          <w:rFonts w:ascii="Times New Roman" w:hAnsi="Times New Roman"/>
          <w:szCs w:val="32"/>
        </w:rPr>
        <w:t>章</w:t>
      </w:r>
      <w:r>
        <w:rPr>
          <w:rFonts w:hint="eastAsia" w:ascii="Times New Roman" w:hAnsi="Times New Roman"/>
          <w:szCs w:val="32"/>
        </w:rPr>
        <w:t xml:space="preserve">  </w:t>
      </w:r>
      <w:r>
        <w:rPr>
          <w:rFonts w:ascii="Times New Roman" w:hAnsi="Times New Roman"/>
          <w:szCs w:val="32"/>
        </w:rPr>
        <w:t>附则</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pPr>
        <w:pStyle w:val="6"/>
        <w:pageBreakBefore w:val="0"/>
        <w:kinsoku/>
        <w:wordWrap/>
        <w:overflowPunct/>
        <w:topLinePunct w:val="0"/>
        <w:autoSpaceDE/>
        <w:autoSpaceDN/>
        <w:bidi w:val="0"/>
        <w:adjustRightInd w:val="0"/>
        <w:snapToGrid w:val="0"/>
        <w:spacing w:after="0" w:line="600" w:lineRule="exact"/>
        <w:ind w:firstLine="640"/>
        <w:jc w:val="both"/>
        <w:textAlignment w:val="auto"/>
        <w:rPr>
          <w:rFonts w:hint="default" w:ascii="Times New Roman" w:hAnsi="Times New Roman"/>
          <w:sz w:val="32"/>
          <w:szCs w:val="32"/>
        </w:rPr>
      </w:pPr>
      <w:bookmarkStart w:id="456" w:name="_Toc8880"/>
      <w:bookmarkStart w:id="457" w:name="_Toc20095"/>
      <w:bookmarkStart w:id="458" w:name="_Toc29764"/>
      <w:bookmarkStart w:id="459" w:name="_Toc27900"/>
      <w:bookmarkStart w:id="460" w:name="_Toc16153"/>
      <w:bookmarkStart w:id="461" w:name="_Toc1072"/>
      <w:bookmarkStart w:id="462" w:name="_Toc19920"/>
      <w:bookmarkStart w:id="463" w:name="_Toc4746"/>
      <w:bookmarkStart w:id="464" w:name="_Toc7565"/>
      <w:bookmarkStart w:id="465" w:name="_Toc21008"/>
      <w:bookmarkStart w:id="466" w:name="_Toc24876"/>
      <w:bookmarkStart w:id="467" w:name="_Toc22365"/>
      <w:bookmarkStart w:id="468" w:name="_Toc32453"/>
      <w:bookmarkStart w:id="469" w:name="_Toc3063"/>
      <w:bookmarkStart w:id="470" w:name="_Toc29549"/>
      <w:bookmarkStart w:id="471" w:name="_Toc8271"/>
      <w:bookmarkStart w:id="472" w:name="_Toc15245"/>
      <w:bookmarkStart w:id="473" w:name="_Toc3425"/>
      <w:bookmarkStart w:id="474" w:name="_Toc5191"/>
      <w:bookmarkStart w:id="475" w:name="_Toc2733"/>
      <w:r>
        <w:rPr>
          <w:rFonts w:ascii="Times New Roman" w:hAnsi="Times New Roman"/>
          <w:sz w:val="32"/>
          <w:szCs w:val="32"/>
        </w:rPr>
        <w:t>第四十</w:t>
      </w:r>
      <w:r>
        <w:rPr>
          <w:rFonts w:hint="default" w:ascii="Times New Roman" w:hAnsi="Times New Roman"/>
          <w:sz w:val="32"/>
          <w:szCs w:val="32"/>
        </w:rPr>
        <w:t>条（施行日期）</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pPr>
        <w:pageBreakBefore w:val="0"/>
        <w:kinsoku/>
        <w:wordWrap/>
        <w:overflowPunct/>
        <w:topLinePunct w:val="0"/>
        <w:autoSpaceDE/>
        <w:autoSpaceDN/>
        <w:bidi w:val="0"/>
        <w:adjustRightInd w:val="0"/>
        <w:snapToGrid w:val="0"/>
        <w:spacing w:after="0" w:line="600" w:lineRule="exact"/>
        <w:ind w:firstLine="640"/>
        <w:jc w:val="both"/>
        <w:textAlignment w:val="auto"/>
        <w:rPr>
          <w:rFonts w:ascii="Times New Roman" w:hAnsi="Times New Roman"/>
          <w:szCs w:val="32"/>
        </w:rPr>
      </w:pPr>
      <w:r>
        <w:rPr>
          <w:rFonts w:ascii="Times New Roman" w:hAnsi="Times New Roman"/>
          <w:szCs w:val="32"/>
          <w:lang w:bidi="ar"/>
        </w:rPr>
        <w:t>本办法自  年  月  日起施行</w:t>
      </w:r>
      <w:r>
        <w:rPr>
          <w:rFonts w:hint="eastAsia" w:ascii="Times New Roman" w:hAnsi="Times New Roman"/>
          <w:szCs w:val="32"/>
          <w:lang w:bidi="ar"/>
        </w:rPr>
        <w:t>。1998年9月26日上海市人民政府令第62号发布，根据2004年6月24日上海市人民政府令第</w:t>
      </w:r>
      <w:r>
        <w:rPr>
          <w:rFonts w:hint="default" w:ascii="Times New Roman" w:hAnsi="Times New Roman"/>
          <w:szCs w:val="32"/>
          <w:lang w:val="en-US" w:bidi="ar"/>
        </w:rPr>
        <w:t>28</w:t>
      </w:r>
      <w:r>
        <w:rPr>
          <w:rFonts w:hint="eastAsia" w:ascii="Times New Roman" w:hAnsi="Times New Roman"/>
          <w:szCs w:val="32"/>
          <w:lang w:bidi="ar"/>
        </w:rPr>
        <w:t>号</w:t>
      </w:r>
      <w:r>
        <w:rPr>
          <w:rFonts w:hint="eastAsia" w:ascii="Times New Roman" w:hAnsi="Times New Roman"/>
          <w:szCs w:val="32"/>
          <w:lang w:eastAsia="zh-CN" w:bidi="ar"/>
        </w:rPr>
        <w:t>第一次</w:t>
      </w:r>
      <w:r>
        <w:rPr>
          <w:rFonts w:hint="eastAsia" w:ascii="Times New Roman" w:hAnsi="Times New Roman"/>
          <w:szCs w:val="32"/>
          <w:lang w:bidi="ar"/>
        </w:rPr>
        <w:t>修正，根据2010年12月20日上海市人民政府令第52号</w:t>
      </w:r>
      <w:r>
        <w:rPr>
          <w:rFonts w:hint="eastAsia" w:ascii="Times New Roman" w:hAnsi="Times New Roman"/>
          <w:szCs w:val="32"/>
          <w:lang w:eastAsia="zh-CN" w:bidi="ar"/>
        </w:rPr>
        <w:t>第二次</w:t>
      </w:r>
      <w:r>
        <w:rPr>
          <w:rFonts w:hint="eastAsia" w:ascii="Times New Roman" w:hAnsi="Times New Roman"/>
          <w:szCs w:val="32"/>
          <w:lang w:bidi="ar"/>
        </w:rPr>
        <w:t>修正并重新发布的《上海市铁路上海站地区综合管理暂行规定》同时废止。</w:t>
      </w:r>
    </w:p>
    <w:sectPr>
      <w:headerReference r:id="rId7" w:type="first"/>
      <w:footerReference r:id="rId10" w:type="first"/>
      <w:headerReference r:id="rId5" w:type="default"/>
      <w:footerReference r:id="rId8" w:type="default"/>
      <w:headerReference r:id="rId6" w:type="even"/>
      <w:footerReference r:id="rId9" w:type="even"/>
      <w:pgSz w:w="11906" w:h="16838"/>
      <w:pgMar w:top="1667" w:right="1746" w:bottom="1667" w:left="1746"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5"/>
                            <w:ind w:firstLine="360"/>
                          </w:pPr>
                          <w:r>
                            <w:fldChar w:fldCharType="begin"/>
                          </w:r>
                          <w:r>
                            <w:instrText xml:space="preserve"> PAGE  \* MERGEFORMAT </w:instrText>
                          </w:r>
                          <w:r>
                            <w:fldChar w:fldCharType="separate"/>
                          </w:r>
                          <w:r>
                            <w:t>16</w:t>
                          </w:r>
                          <w:r>
                            <w:fldChar w:fldCharType="end"/>
                          </w:r>
                        </w:p>
                      </w:txbxContent>
                    </wps:txbx>
                    <wps:bodyPr vert="horz" wrap="none" lIns="0" tIns="0" rIns="0" bIns="0" anchor="t" anchorCtr="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1jqRLsMBAAB5AwAADgAAAAAAAAABACAA&#10;AAA0AQAAZHJzL2Uyb0RvYy54bWxQSwUGAAAAAAYABgBZAQAAaQUAAAAA&#10;">
              <v:fill on="f" focussize="0,0"/>
              <v:stroke on="f"/>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4YzcxYjU4YmI0OWUyNGJlM2ZmYzZhOWZiM2YxYTQifQ=="/>
    <w:docVar w:name="KSO_WPS_MARK_KEY" w:val="8ca10878-89ab-4315-a087-97bdd295ec3c"/>
  </w:docVars>
  <w:rsids>
    <w:rsidRoot w:val="FCD6B548"/>
    <w:rsid w:val="00004543"/>
    <w:rsid w:val="0000742B"/>
    <w:rsid w:val="000179DE"/>
    <w:rsid w:val="00023964"/>
    <w:rsid w:val="000265C9"/>
    <w:rsid w:val="000336FC"/>
    <w:rsid w:val="00034EC4"/>
    <w:rsid w:val="00035095"/>
    <w:rsid w:val="00044689"/>
    <w:rsid w:val="00045306"/>
    <w:rsid w:val="000536B2"/>
    <w:rsid w:val="000562FE"/>
    <w:rsid w:val="00066D3A"/>
    <w:rsid w:val="00070816"/>
    <w:rsid w:val="0007097D"/>
    <w:rsid w:val="000721DB"/>
    <w:rsid w:val="00077358"/>
    <w:rsid w:val="000814A6"/>
    <w:rsid w:val="00082A40"/>
    <w:rsid w:val="000839E0"/>
    <w:rsid w:val="000840C4"/>
    <w:rsid w:val="0009505B"/>
    <w:rsid w:val="00096116"/>
    <w:rsid w:val="00097627"/>
    <w:rsid w:val="00097A34"/>
    <w:rsid w:val="000B0AF9"/>
    <w:rsid w:val="000B229F"/>
    <w:rsid w:val="000B706C"/>
    <w:rsid w:val="000D29A0"/>
    <w:rsid w:val="000D33F7"/>
    <w:rsid w:val="000D3BA3"/>
    <w:rsid w:val="000E1CB4"/>
    <w:rsid w:val="000F0015"/>
    <w:rsid w:val="001046D8"/>
    <w:rsid w:val="00104718"/>
    <w:rsid w:val="00117D9C"/>
    <w:rsid w:val="00122E8E"/>
    <w:rsid w:val="0012325A"/>
    <w:rsid w:val="00126D1E"/>
    <w:rsid w:val="00127985"/>
    <w:rsid w:val="0013030C"/>
    <w:rsid w:val="001365A3"/>
    <w:rsid w:val="00144346"/>
    <w:rsid w:val="00147CE1"/>
    <w:rsid w:val="00151887"/>
    <w:rsid w:val="00153A25"/>
    <w:rsid w:val="00180F7B"/>
    <w:rsid w:val="00181B6E"/>
    <w:rsid w:val="00184866"/>
    <w:rsid w:val="00184C50"/>
    <w:rsid w:val="00185D2C"/>
    <w:rsid w:val="0019221E"/>
    <w:rsid w:val="001A05BF"/>
    <w:rsid w:val="001A4B8A"/>
    <w:rsid w:val="001A51AC"/>
    <w:rsid w:val="001A59C0"/>
    <w:rsid w:val="001B1E8F"/>
    <w:rsid w:val="001B22D7"/>
    <w:rsid w:val="001C3B29"/>
    <w:rsid w:val="001D0D9B"/>
    <w:rsid w:val="001D0DCC"/>
    <w:rsid w:val="001D35E8"/>
    <w:rsid w:val="001D742B"/>
    <w:rsid w:val="001E356B"/>
    <w:rsid w:val="001F0CBC"/>
    <w:rsid w:val="001F326B"/>
    <w:rsid w:val="001F41EF"/>
    <w:rsid w:val="001F56F8"/>
    <w:rsid w:val="001F6DF6"/>
    <w:rsid w:val="001F7372"/>
    <w:rsid w:val="0021387D"/>
    <w:rsid w:val="00226A94"/>
    <w:rsid w:val="002321EA"/>
    <w:rsid w:val="002333FC"/>
    <w:rsid w:val="00240298"/>
    <w:rsid w:val="002417C3"/>
    <w:rsid w:val="002439E9"/>
    <w:rsid w:val="0025150B"/>
    <w:rsid w:val="00253BF7"/>
    <w:rsid w:val="0025748D"/>
    <w:rsid w:val="00257E66"/>
    <w:rsid w:val="0026432A"/>
    <w:rsid w:val="002662EC"/>
    <w:rsid w:val="00272230"/>
    <w:rsid w:val="00273FE6"/>
    <w:rsid w:val="00275951"/>
    <w:rsid w:val="00276D87"/>
    <w:rsid w:val="002814CF"/>
    <w:rsid w:val="00282EAE"/>
    <w:rsid w:val="002900D1"/>
    <w:rsid w:val="002933AF"/>
    <w:rsid w:val="00295694"/>
    <w:rsid w:val="00297962"/>
    <w:rsid w:val="00297EE2"/>
    <w:rsid w:val="002A6A83"/>
    <w:rsid w:val="002B0C76"/>
    <w:rsid w:val="002B3CB9"/>
    <w:rsid w:val="002B7087"/>
    <w:rsid w:val="002B742D"/>
    <w:rsid w:val="002B7921"/>
    <w:rsid w:val="002C154B"/>
    <w:rsid w:val="002C6193"/>
    <w:rsid w:val="002C7558"/>
    <w:rsid w:val="002D1BF7"/>
    <w:rsid w:val="002E1FF3"/>
    <w:rsid w:val="00300C28"/>
    <w:rsid w:val="00307997"/>
    <w:rsid w:val="00321CEC"/>
    <w:rsid w:val="0033328E"/>
    <w:rsid w:val="00345B7A"/>
    <w:rsid w:val="003470FB"/>
    <w:rsid w:val="00347C94"/>
    <w:rsid w:val="00352AF8"/>
    <w:rsid w:val="00352C64"/>
    <w:rsid w:val="0035610C"/>
    <w:rsid w:val="00362D47"/>
    <w:rsid w:val="00366FC0"/>
    <w:rsid w:val="0037186D"/>
    <w:rsid w:val="0039302E"/>
    <w:rsid w:val="00393E24"/>
    <w:rsid w:val="00394397"/>
    <w:rsid w:val="00396D8F"/>
    <w:rsid w:val="00397F0E"/>
    <w:rsid w:val="003A5BB5"/>
    <w:rsid w:val="003B09B2"/>
    <w:rsid w:val="003C2409"/>
    <w:rsid w:val="003C5B38"/>
    <w:rsid w:val="003C6400"/>
    <w:rsid w:val="003C65F3"/>
    <w:rsid w:val="003C6634"/>
    <w:rsid w:val="003D3A6B"/>
    <w:rsid w:val="003E2559"/>
    <w:rsid w:val="003F2491"/>
    <w:rsid w:val="003F66FF"/>
    <w:rsid w:val="003F6B95"/>
    <w:rsid w:val="003F6FDC"/>
    <w:rsid w:val="00411C56"/>
    <w:rsid w:val="0043102F"/>
    <w:rsid w:val="0043741F"/>
    <w:rsid w:val="00441F04"/>
    <w:rsid w:val="004466E8"/>
    <w:rsid w:val="004475AF"/>
    <w:rsid w:val="004478C3"/>
    <w:rsid w:val="00460026"/>
    <w:rsid w:val="00460AC7"/>
    <w:rsid w:val="004630E6"/>
    <w:rsid w:val="00466397"/>
    <w:rsid w:val="00477777"/>
    <w:rsid w:val="00477F5A"/>
    <w:rsid w:val="00485380"/>
    <w:rsid w:val="004854D7"/>
    <w:rsid w:val="00486775"/>
    <w:rsid w:val="00486B2A"/>
    <w:rsid w:val="00492F0B"/>
    <w:rsid w:val="0049669F"/>
    <w:rsid w:val="00496A9D"/>
    <w:rsid w:val="00497A35"/>
    <w:rsid w:val="004A5534"/>
    <w:rsid w:val="004B0C45"/>
    <w:rsid w:val="004B73C4"/>
    <w:rsid w:val="004B77A0"/>
    <w:rsid w:val="004C0B5F"/>
    <w:rsid w:val="004C7999"/>
    <w:rsid w:val="004E1188"/>
    <w:rsid w:val="004E18FE"/>
    <w:rsid w:val="004E37A0"/>
    <w:rsid w:val="004E3DF8"/>
    <w:rsid w:val="004F1B87"/>
    <w:rsid w:val="004F3489"/>
    <w:rsid w:val="004F4B5D"/>
    <w:rsid w:val="004F6966"/>
    <w:rsid w:val="00500073"/>
    <w:rsid w:val="00501EAD"/>
    <w:rsid w:val="00503426"/>
    <w:rsid w:val="005035BF"/>
    <w:rsid w:val="00506B15"/>
    <w:rsid w:val="00511738"/>
    <w:rsid w:val="00516662"/>
    <w:rsid w:val="00526DC3"/>
    <w:rsid w:val="005424CB"/>
    <w:rsid w:val="0054566E"/>
    <w:rsid w:val="00551A8D"/>
    <w:rsid w:val="005531EC"/>
    <w:rsid w:val="00556E89"/>
    <w:rsid w:val="0055703D"/>
    <w:rsid w:val="00564DA1"/>
    <w:rsid w:val="00572E65"/>
    <w:rsid w:val="00574170"/>
    <w:rsid w:val="00576AE1"/>
    <w:rsid w:val="00581E45"/>
    <w:rsid w:val="00584EF0"/>
    <w:rsid w:val="00590B48"/>
    <w:rsid w:val="0059551D"/>
    <w:rsid w:val="005970E8"/>
    <w:rsid w:val="005A15BE"/>
    <w:rsid w:val="005B65BF"/>
    <w:rsid w:val="005C4926"/>
    <w:rsid w:val="005E6410"/>
    <w:rsid w:val="005F0C63"/>
    <w:rsid w:val="005F3858"/>
    <w:rsid w:val="005F6716"/>
    <w:rsid w:val="005F742D"/>
    <w:rsid w:val="00603002"/>
    <w:rsid w:val="0060467A"/>
    <w:rsid w:val="006066AF"/>
    <w:rsid w:val="006156B1"/>
    <w:rsid w:val="0064217E"/>
    <w:rsid w:val="00643CC3"/>
    <w:rsid w:val="00644167"/>
    <w:rsid w:val="006448AC"/>
    <w:rsid w:val="00646457"/>
    <w:rsid w:val="00646F04"/>
    <w:rsid w:val="00647475"/>
    <w:rsid w:val="0065006C"/>
    <w:rsid w:val="00651D10"/>
    <w:rsid w:val="00652CC2"/>
    <w:rsid w:val="0065304F"/>
    <w:rsid w:val="00663726"/>
    <w:rsid w:val="00670151"/>
    <w:rsid w:val="0067033C"/>
    <w:rsid w:val="00670BDC"/>
    <w:rsid w:val="00682620"/>
    <w:rsid w:val="00684D2D"/>
    <w:rsid w:val="006954EE"/>
    <w:rsid w:val="00695F52"/>
    <w:rsid w:val="00696C94"/>
    <w:rsid w:val="006A29E9"/>
    <w:rsid w:val="006A7A17"/>
    <w:rsid w:val="006B198D"/>
    <w:rsid w:val="006C4894"/>
    <w:rsid w:val="006D7076"/>
    <w:rsid w:val="006E29D7"/>
    <w:rsid w:val="006E537D"/>
    <w:rsid w:val="006E597B"/>
    <w:rsid w:val="006E7905"/>
    <w:rsid w:val="006F39CB"/>
    <w:rsid w:val="00700D1C"/>
    <w:rsid w:val="00705188"/>
    <w:rsid w:val="007055E2"/>
    <w:rsid w:val="00712A11"/>
    <w:rsid w:val="00720334"/>
    <w:rsid w:val="00725A6F"/>
    <w:rsid w:val="00731073"/>
    <w:rsid w:val="00732A69"/>
    <w:rsid w:val="0073605C"/>
    <w:rsid w:val="007454AB"/>
    <w:rsid w:val="0075075C"/>
    <w:rsid w:val="00751ADB"/>
    <w:rsid w:val="00753D6A"/>
    <w:rsid w:val="0076329E"/>
    <w:rsid w:val="007644BB"/>
    <w:rsid w:val="0076702E"/>
    <w:rsid w:val="0076794E"/>
    <w:rsid w:val="00780B5B"/>
    <w:rsid w:val="00792D7D"/>
    <w:rsid w:val="007937E9"/>
    <w:rsid w:val="007A1F0D"/>
    <w:rsid w:val="007A398C"/>
    <w:rsid w:val="007A4E63"/>
    <w:rsid w:val="007B721A"/>
    <w:rsid w:val="007B78F8"/>
    <w:rsid w:val="007B79A1"/>
    <w:rsid w:val="007C02CA"/>
    <w:rsid w:val="007C29BE"/>
    <w:rsid w:val="007D187C"/>
    <w:rsid w:val="007D3BB8"/>
    <w:rsid w:val="007D71F9"/>
    <w:rsid w:val="007E1D56"/>
    <w:rsid w:val="007E2DC7"/>
    <w:rsid w:val="007E2F6D"/>
    <w:rsid w:val="007E4E47"/>
    <w:rsid w:val="007E6524"/>
    <w:rsid w:val="007F2CE5"/>
    <w:rsid w:val="007F5B7A"/>
    <w:rsid w:val="007F62ED"/>
    <w:rsid w:val="00806841"/>
    <w:rsid w:val="00814A10"/>
    <w:rsid w:val="0081620C"/>
    <w:rsid w:val="00822660"/>
    <w:rsid w:val="00833136"/>
    <w:rsid w:val="00836F8E"/>
    <w:rsid w:val="00837CE6"/>
    <w:rsid w:val="0084149B"/>
    <w:rsid w:val="00841E81"/>
    <w:rsid w:val="00850415"/>
    <w:rsid w:val="0085191E"/>
    <w:rsid w:val="00855F2D"/>
    <w:rsid w:val="00856C0A"/>
    <w:rsid w:val="00864768"/>
    <w:rsid w:val="00864A5F"/>
    <w:rsid w:val="00876D8B"/>
    <w:rsid w:val="00886962"/>
    <w:rsid w:val="008967AE"/>
    <w:rsid w:val="00897696"/>
    <w:rsid w:val="008A19EE"/>
    <w:rsid w:val="008A3143"/>
    <w:rsid w:val="008B1D8F"/>
    <w:rsid w:val="008B41FC"/>
    <w:rsid w:val="008C1241"/>
    <w:rsid w:val="008C3262"/>
    <w:rsid w:val="008C3D30"/>
    <w:rsid w:val="008C5B74"/>
    <w:rsid w:val="008D118D"/>
    <w:rsid w:val="008D1937"/>
    <w:rsid w:val="008D3276"/>
    <w:rsid w:val="008D3539"/>
    <w:rsid w:val="008D39F0"/>
    <w:rsid w:val="008D3D08"/>
    <w:rsid w:val="008E1E1F"/>
    <w:rsid w:val="008E25F3"/>
    <w:rsid w:val="008E42B6"/>
    <w:rsid w:val="008F1688"/>
    <w:rsid w:val="008F27D6"/>
    <w:rsid w:val="008F3777"/>
    <w:rsid w:val="008F6F79"/>
    <w:rsid w:val="00901F54"/>
    <w:rsid w:val="00905545"/>
    <w:rsid w:val="0090798C"/>
    <w:rsid w:val="00913B15"/>
    <w:rsid w:val="00914F5A"/>
    <w:rsid w:val="00915316"/>
    <w:rsid w:val="00917602"/>
    <w:rsid w:val="00922628"/>
    <w:rsid w:val="009303F0"/>
    <w:rsid w:val="00941CF5"/>
    <w:rsid w:val="00942CE4"/>
    <w:rsid w:val="00943615"/>
    <w:rsid w:val="0095109F"/>
    <w:rsid w:val="009513A9"/>
    <w:rsid w:val="00952B9D"/>
    <w:rsid w:val="009535AA"/>
    <w:rsid w:val="00953823"/>
    <w:rsid w:val="009553DA"/>
    <w:rsid w:val="00960A49"/>
    <w:rsid w:val="00960D7D"/>
    <w:rsid w:val="00967B74"/>
    <w:rsid w:val="00971196"/>
    <w:rsid w:val="00981047"/>
    <w:rsid w:val="00981E13"/>
    <w:rsid w:val="00993883"/>
    <w:rsid w:val="009968E3"/>
    <w:rsid w:val="009A2073"/>
    <w:rsid w:val="009A53A9"/>
    <w:rsid w:val="009B0453"/>
    <w:rsid w:val="009B07CA"/>
    <w:rsid w:val="009C1D40"/>
    <w:rsid w:val="009C6786"/>
    <w:rsid w:val="009C689E"/>
    <w:rsid w:val="009C7039"/>
    <w:rsid w:val="009E198F"/>
    <w:rsid w:val="009E6B7C"/>
    <w:rsid w:val="009F16ED"/>
    <w:rsid w:val="009F45C7"/>
    <w:rsid w:val="009F69B7"/>
    <w:rsid w:val="00A01D50"/>
    <w:rsid w:val="00A03733"/>
    <w:rsid w:val="00A052BF"/>
    <w:rsid w:val="00A058C0"/>
    <w:rsid w:val="00A06A93"/>
    <w:rsid w:val="00A07B3F"/>
    <w:rsid w:val="00A127B3"/>
    <w:rsid w:val="00A148F5"/>
    <w:rsid w:val="00A2408C"/>
    <w:rsid w:val="00A27C57"/>
    <w:rsid w:val="00A30CA6"/>
    <w:rsid w:val="00A33231"/>
    <w:rsid w:val="00A33377"/>
    <w:rsid w:val="00A34861"/>
    <w:rsid w:val="00A42E7F"/>
    <w:rsid w:val="00A441DB"/>
    <w:rsid w:val="00A524A9"/>
    <w:rsid w:val="00A52BE5"/>
    <w:rsid w:val="00A6009E"/>
    <w:rsid w:val="00A6278D"/>
    <w:rsid w:val="00A64FB3"/>
    <w:rsid w:val="00A6638D"/>
    <w:rsid w:val="00A80AEA"/>
    <w:rsid w:val="00A81674"/>
    <w:rsid w:val="00A8192D"/>
    <w:rsid w:val="00A85972"/>
    <w:rsid w:val="00A8603A"/>
    <w:rsid w:val="00A92DE9"/>
    <w:rsid w:val="00A93AC7"/>
    <w:rsid w:val="00AA3963"/>
    <w:rsid w:val="00AA5A57"/>
    <w:rsid w:val="00AA783E"/>
    <w:rsid w:val="00AC1A1A"/>
    <w:rsid w:val="00AC2D35"/>
    <w:rsid w:val="00AC6452"/>
    <w:rsid w:val="00AD3568"/>
    <w:rsid w:val="00AD67C4"/>
    <w:rsid w:val="00AE080A"/>
    <w:rsid w:val="00AE47C3"/>
    <w:rsid w:val="00AE6047"/>
    <w:rsid w:val="00B07ACC"/>
    <w:rsid w:val="00B142D0"/>
    <w:rsid w:val="00B23A11"/>
    <w:rsid w:val="00B25025"/>
    <w:rsid w:val="00B34435"/>
    <w:rsid w:val="00B51E5E"/>
    <w:rsid w:val="00B56FDE"/>
    <w:rsid w:val="00B5749C"/>
    <w:rsid w:val="00B57BDE"/>
    <w:rsid w:val="00B60A68"/>
    <w:rsid w:val="00B629D5"/>
    <w:rsid w:val="00B62F78"/>
    <w:rsid w:val="00B714A7"/>
    <w:rsid w:val="00B73588"/>
    <w:rsid w:val="00B74101"/>
    <w:rsid w:val="00B7496F"/>
    <w:rsid w:val="00B76588"/>
    <w:rsid w:val="00B93530"/>
    <w:rsid w:val="00B97DCD"/>
    <w:rsid w:val="00BA0A38"/>
    <w:rsid w:val="00BA2486"/>
    <w:rsid w:val="00BA39F5"/>
    <w:rsid w:val="00BA50C2"/>
    <w:rsid w:val="00BA53EF"/>
    <w:rsid w:val="00BB1543"/>
    <w:rsid w:val="00BB3BE2"/>
    <w:rsid w:val="00BC3000"/>
    <w:rsid w:val="00BD2FCB"/>
    <w:rsid w:val="00BD4EC2"/>
    <w:rsid w:val="00BD5B9A"/>
    <w:rsid w:val="00BE0825"/>
    <w:rsid w:val="00BE26A0"/>
    <w:rsid w:val="00BE365F"/>
    <w:rsid w:val="00BE6E7F"/>
    <w:rsid w:val="00BE759F"/>
    <w:rsid w:val="00BF0AB2"/>
    <w:rsid w:val="00BF2A3D"/>
    <w:rsid w:val="00BF59FD"/>
    <w:rsid w:val="00BF66E5"/>
    <w:rsid w:val="00BF7859"/>
    <w:rsid w:val="00BF7F6D"/>
    <w:rsid w:val="00C02865"/>
    <w:rsid w:val="00C079FA"/>
    <w:rsid w:val="00C1003B"/>
    <w:rsid w:val="00C13F7C"/>
    <w:rsid w:val="00C17365"/>
    <w:rsid w:val="00C212E8"/>
    <w:rsid w:val="00C24CCD"/>
    <w:rsid w:val="00C35BEB"/>
    <w:rsid w:val="00C375D1"/>
    <w:rsid w:val="00C37714"/>
    <w:rsid w:val="00C37EE8"/>
    <w:rsid w:val="00C46FD7"/>
    <w:rsid w:val="00C502BE"/>
    <w:rsid w:val="00C50353"/>
    <w:rsid w:val="00C57EBA"/>
    <w:rsid w:val="00C60BFB"/>
    <w:rsid w:val="00C65746"/>
    <w:rsid w:val="00C662EF"/>
    <w:rsid w:val="00C70EC0"/>
    <w:rsid w:val="00C729AC"/>
    <w:rsid w:val="00C807C6"/>
    <w:rsid w:val="00C81174"/>
    <w:rsid w:val="00C86772"/>
    <w:rsid w:val="00C86B5C"/>
    <w:rsid w:val="00C87B1D"/>
    <w:rsid w:val="00C90BE3"/>
    <w:rsid w:val="00C9295F"/>
    <w:rsid w:val="00C9690C"/>
    <w:rsid w:val="00CA4FC0"/>
    <w:rsid w:val="00CB0FB3"/>
    <w:rsid w:val="00CC11E0"/>
    <w:rsid w:val="00CC12D7"/>
    <w:rsid w:val="00CC6582"/>
    <w:rsid w:val="00CD253B"/>
    <w:rsid w:val="00CD4803"/>
    <w:rsid w:val="00CD7202"/>
    <w:rsid w:val="00CE2F6C"/>
    <w:rsid w:val="00CE3C4B"/>
    <w:rsid w:val="00CE690A"/>
    <w:rsid w:val="00CF1C26"/>
    <w:rsid w:val="00CF37B4"/>
    <w:rsid w:val="00D01FF3"/>
    <w:rsid w:val="00D030E5"/>
    <w:rsid w:val="00D042EC"/>
    <w:rsid w:val="00D10327"/>
    <w:rsid w:val="00D10A16"/>
    <w:rsid w:val="00D14C17"/>
    <w:rsid w:val="00D14E36"/>
    <w:rsid w:val="00D26EF9"/>
    <w:rsid w:val="00D27D57"/>
    <w:rsid w:val="00D44300"/>
    <w:rsid w:val="00D46E88"/>
    <w:rsid w:val="00D6621C"/>
    <w:rsid w:val="00D67383"/>
    <w:rsid w:val="00D71A9D"/>
    <w:rsid w:val="00D77FA1"/>
    <w:rsid w:val="00D81586"/>
    <w:rsid w:val="00D86AE0"/>
    <w:rsid w:val="00D86FFE"/>
    <w:rsid w:val="00D878BC"/>
    <w:rsid w:val="00D93FD3"/>
    <w:rsid w:val="00D94C73"/>
    <w:rsid w:val="00D96AEA"/>
    <w:rsid w:val="00DA1175"/>
    <w:rsid w:val="00DA2FF6"/>
    <w:rsid w:val="00DB0912"/>
    <w:rsid w:val="00DB1868"/>
    <w:rsid w:val="00DB33B6"/>
    <w:rsid w:val="00DC3E4F"/>
    <w:rsid w:val="00DC4BE4"/>
    <w:rsid w:val="00DC5626"/>
    <w:rsid w:val="00DC6DED"/>
    <w:rsid w:val="00DC7380"/>
    <w:rsid w:val="00DD4F11"/>
    <w:rsid w:val="00DF0A12"/>
    <w:rsid w:val="00E042C3"/>
    <w:rsid w:val="00E1242C"/>
    <w:rsid w:val="00E205C7"/>
    <w:rsid w:val="00E20D7D"/>
    <w:rsid w:val="00E212C9"/>
    <w:rsid w:val="00E23421"/>
    <w:rsid w:val="00E263C4"/>
    <w:rsid w:val="00E26568"/>
    <w:rsid w:val="00E32DB0"/>
    <w:rsid w:val="00E32F7E"/>
    <w:rsid w:val="00E33F9A"/>
    <w:rsid w:val="00E4323E"/>
    <w:rsid w:val="00E4694E"/>
    <w:rsid w:val="00E51CAA"/>
    <w:rsid w:val="00E52426"/>
    <w:rsid w:val="00E53433"/>
    <w:rsid w:val="00E547FB"/>
    <w:rsid w:val="00E55AB8"/>
    <w:rsid w:val="00E566DC"/>
    <w:rsid w:val="00E579D0"/>
    <w:rsid w:val="00E640C4"/>
    <w:rsid w:val="00E67234"/>
    <w:rsid w:val="00E731A6"/>
    <w:rsid w:val="00E75CC3"/>
    <w:rsid w:val="00E832D1"/>
    <w:rsid w:val="00E918A9"/>
    <w:rsid w:val="00E93608"/>
    <w:rsid w:val="00E93F08"/>
    <w:rsid w:val="00E967F8"/>
    <w:rsid w:val="00EA6B3A"/>
    <w:rsid w:val="00EA7747"/>
    <w:rsid w:val="00EB25D1"/>
    <w:rsid w:val="00EB4A62"/>
    <w:rsid w:val="00EC28CF"/>
    <w:rsid w:val="00EC4BDF"/>
    <w:rsid w:val="00EC5A60"/>
    <w:rsid w:val="00ED73CD"/>
    <w:rsid w:val="00EE2DD4"/>
    <w:rsid w:val="00EE65AF"/>
    <w:rsid w:val="00EE6C9F"/>
    <w:rsid w:val="00EF5513"/>
    <w:rsid w:val="00EF7214"/>
    <w:rsid w:val="00EF77E7"/>
    <w:rsid w:val="00F037D9"/>
    <w:rsid w:val="00F059D0"/>
    <w:rsid w:val="00F072B0"/>
    <w:rsid w:val="00F163A0"/>
    <w:rsid w:val="00F24FE1"/>
    <w:rsid w:val="00F25A35"/>
    <w:rsid w:val="00F3650E"/>
    <w:rsid w:val="00F4059B"/>
    <w:rsid w:val="00F4340F"/>
    <w:rsid w:val="00F43F1F"/>
    <w:rsid w:val="00F444E7"/>
    <w:rsid w:val="00F6659E"/>
    <w:rsid w:val="00F72EB7"/>
    <w:rsid w:val="00F7540B"/>
    <w:rsid w:val="00F76884"/>
    <w:rsid w:val="00F776DD"/>
    <w:rsid w:val="00F84B61"/>
    <w:rsid w:val="00F9262E"/>
    <w:rsid w:val="00F94195"/>
    <w:rsid w:val="00F95911"/>
    <w:rsid w:val="00F95FF3"/>
    <w:rsid w:val="00F96AD4"/>
    <w:rsid w:val="00F9748D"/>
    <w:rsid w:val="00FA0BDD"/>
    <w:rsid w:val="00FB03AE"/>
    <w:rsid w:val="00FB339B"/>
    <w:rsid w:val="00FC3FD3"/>
    <w:rsid w:val="00FD0552"/>
    <w:rsid w:val="00FD1A79"/>
    <w:rsid w:val="00FD3001"/>
    <w:rsid w:val="00FD5942"/>
    <w:rsid w:val="00FF171E"/>
    <w:rsid w:val="02CF6E49"/>
    <w:rsid w:val="05C80ECF"/>
    <w:rsid w:val="07F579BE"/>
    <w:rsid w:val="08892439"/>
    <w:rsid w:val="09D5216F"/>
    <w:rsid w:val="0A53262D"/>
    <w:rsid w:val="0AAE3045"/>
    <w:rsid w:val="0BDF7C1B"/>
    <w:rsid w:val="0DA50138"/>
    <w:rsid w:val="0DBE9321"/>
    <w:rsid w:val="0E7C535F"/>
    <w:rsid w:val="0EAE1EA5"/>
    <w:rsid w:val="0F566C1C"/>
    <w:rsid w:val="0F8D3358"/>
    <w:rsid w:val="11301AB1"/>
    <w:rsid w:val="13E8537A"/>
    <w:rsid w:val="13F04A89"/>
    <w:rsid w:val="1508332F"/>
    <w:rsid w:val="157FF6B2"/>
    <w:rsid w:val="166F00EF"/>
    <w:rsid w:val="19BF6909"/>
    <w:rsid w:val="1AFE766A"/>
    <w:rsid w:val="1B3F8E83"/>
    <w:rsid w:val="1C0F6CA1"/>
    <w:rsid w:val="1CEB441C"/>
    <w:rsid w:val="1EBE9596"/>
    <w:rsid w:val="1F59D676"/>
    <w:rsid w:val="1F7EDE36"/>
    <w:rsid w:val="1FAE63AC"/>
    <w:rsid w:val="1FDF7AA5"/>
    <w:rsid w:val="1FEB35A6"/>
    <w:rsid w:val="1FFF61CF"/>
    <w:rsid w:val="21BD579F"/>
    <w:rsid w:val="21F83116"/>
    <w:rsid w:val="21FE0EEE"/>
    <w:rsid w:val="23463CDD"/>
    <w:rsid w:val="23470081"/>
    <w:rsid w:val="234D1903"/>
    <w:rsid w:val="238B4E5F"/>
    <w:rsid w:val="23C31ACA"/>
    <w:rsid w:val="275A2F8B"/>
    <w:rsid w:val="27E870C0"/>
    <w:rsid w:val="29E104CD"/>
    <w:rsid w:val="2CCD6339"/>
    <w:rsid w:val="2D834E05"/>
    <w:rsid w:val="2DDFB852"/>
    <w:rsid w:val="2E5B9700"/>
    <w:rsid w:val="2EF7950D"/>
    <w:rsid w:val="2F774925"/>
    <w:rsid w:val="337B969D"/>
    <w:rsid w:val="339850A0"/>
    <w:rsid w:val="339935C8"/>
    <w:rsid w:val="33EECA43"/>
    <w:rsid w:val="34FBB207"/>
    <w:rsid w:val="367505C7"/>
    <w:rsid w:val="371FA8F9"/>
    <w:rsid w:val="375F9CC9"/>
    <w:rsid w:val="37B83EB0"/>
    <w:rsid w:val="37FF8ECB"/>
    <w:rsid w:val="38236FAB"/>
    <w:rsid w:val="383313C8"/>
    <w:rsid w:val="38D455A8"/>
    <w:rsid w:val="39FF7EFD"/>
    <w:rsid w:val="3A0A3EBA"/>
    <w:rsid w:val="3A6DAD30"/>
    <w:rsid w:val="3BBD2DE9"/>
    <w:rsid w:val="3BEFF2FA"/>
    <w:rsid w:val="3BF609D5"/>
    <w:rsid w:val="3BFE6A3C"/>
    <w:rsid w:val="3C862FBA"/>
    <w:rsid w:val="3CF1467D"/>
    <w:rsid w:val="3DEE485D"/>
    <w:rsid w:val="3EFE95E5"/>
    <w:rsid w:val="3F5F8C31"/>
    <w:rsid w:val="3F7BF27A"/>
    <w:rsid w:val="3F7F2D83"/>
    <w:rsid w:val="3FBF3233"/>
    <w:rsid w:val="3FC7326B"/>
    <w:rsid w:val="3FF6109C"/>
    <w:rsid w:val="3FFF22C3"/>
    <w:rsid w:val="40664832"/>
    <w:rsid w:val="41717932"/>
    <w:rsid w:val="42864085"/>
    <w:rsid w:val="430130C2"/>
    <w:rsid w:val="43843903"/>
    <w:rsid w:val="43DA1E23"/>
    <w:rsid w:val="44000713"/>
    <w:rsid w:val="444646BC"/>
    <w:rsid w:val="44FBA0A5"/>
    <w:rsid w:val="45901263"/>
    <w:rsid w:val="46B81667"/>
    <w:rsid w:val="46FB4161"/>
    <w:rsid w:val="4AEF3AB8"/>
    <w:rsid w:val="4BEF4810"/>
    <w:rsid w:val="4F53FD3A"/>
    <w:rsid w:val="4F6F2A3C"/>
    <w:rsid w:val="4F9F38BD"/>
    <w:rsid w:val="51BB5B52"/>
    <w:rsid w:val="53BA5A42"/>
    <w:rsid w:val="53C4CEEC"/>
    <w:rsid w:val="54522C69"/>
    <w:rsid w:val="545D6364"/>
    <w:rsid w:val="55076ECD"/>
    <w:rsid w:val="55173EF5"/>
    <w:rsid w:val="55702316"/>
    <w:rsid w:val="579932E7"/>
    <w:rsid w:val="58177B46"/>
    <w:rsid w:val="596F628D"/>
    <w:rsid w:val="59F01BC4"/>
    <w:rsid w:val="5A6B912F"/>
    <w:rsid w:val="5ACC0CC8"/>
    <w:rsid w:val="5ADD62BE"/>
    <w:rsid w:val="5B5D57AF"/>
    <w:rsid w:val="5BFFD41E"/>
    <w:rsid w:val="5DF7EA22"/>
    <w:rsid w:val="5E3B4BE4"/>
    <w:rsid w:val="5EFB62AF"/>
    <w:rsid w:val="5FBFE2BE"/>
    <w:rsid w:val="5FDD730B"/>
    <w:rsid w:val="5FFE8BC4"/>
    <w:rsid w:val="605F1BA1"/>
    <w:rsid w:val="61CF4C8D"/>
    <w:rsid w:val="61FB37A3"/>
    <w:rsid w:val="62631D9A"/>
    <w:rsid w:val="63C82F8A"/>
    <w:rsid w:val="64FA9329"/>
    <w:rsid w:val="65AF8AFD"/>
    <w:rsid w:val="674E56AD"/>
    <w:rsid w:val="67CE28C6"/>
    <w:rsid w:val="67F5535F"/>
    <w:rsid w:val="6884144A"/>
    <w:rsid w:val="697BF246"/>
    <w:rsid w:val="6A0568D5"/>
    <w:rsid w:val="6AB87875"/>
    <w:rsid w:val="6B903623"/>
    <w:rsid w:val="6BFDF99F"/>
    <w:rsid w:val="6D7D7BEE"/>
    <w:rsid w:val="6DFE0DC5"/>
    <w:rsid w:val="6F5F1E20"/>
    <w:rsid w:val="6F7AC142"/>
    <w:rsid w:val="6FB5F01D"/>
    <w:rsid w:val="6FB7F1EB"/>
    <w:rsid w:val="6FFC4E08"/>
    <w:rsid w:val="6FFCB863"/>
    <w:rsid w:val="6FFE59FF"/>
    <w:rsid w:val="6FFEB31F"/>
    <w:rsid w:val="721F1EFF"/>
    <w:rsid w:val="72445A7E"/>
    <w:rsid w:val="72636B33"/>
    <w:rsid w:val="72E96E19"/>
    <w:rsid w:val="73F2F244"/>
    <w:rsid w:val="75026AE7"/>
    <w:rsid w:val="755736AC"/>
    <w:rsid w:val="756563C2"/>
    <w:rsid w:val="76782267"/>
    <w:rsid w:val="76C398A2"/>
    <w:rsid w:val="76FF870A"/>
    <w:rsid w:val="77006EAB"/>
    <w:rsid w:val="7754444E"/>
    <w:rsid w:val="777E219A"/>
    <w:rsid w:val="77CC132A"/>
    <w:rsid w:val="77DF6176"/>
    <w:rsid w:val="77FB525F"/>
    <w:rsid w:val="77FEF951"/>
    <w:rsid w:val="78153C3E"/>
    <w:rsid w:val="78AF84D6"/>
    <w:rsid w:val="78EA07BE"/>
    <w:rsid w:val="797EF843"/>
    <w:rsid w:val="798A3F8A"/>
    <w:rsid w:val="79EA57B5"/>
    <w:rsid w:val="7B7FB941"/>
    <w:rsid w:val="7BA84589"/>
    <w:rsid w:val="7BAECFCD"/>
    <w:rsid w:val="7BF3FF3C"/>
    <w:rsid w:val="7BFBBA4B"/>
    <w:rsid w:val="7BFEF33B"/>
    <w:rsid w:val="7BFF5490"/>
    <w:rsid w:val="7D950BE6"/>
    <w:rsid w:val="7DBB44A2"/>
    <w:rsid w:val="7DBD8794"/>
    <w:rsid w:val="7DF9F2BC"/>
    <w:rsid w:val="7DFAB08D"/>
    <w:rsid w:val="7E4D336A"/>
    <w:rsid w:val="7E5FDAA6"/>
    <w:rsid w:val="7EBBBB13"/>
    <w:rsid w:val="7EBD3EAE"/>
    <w:rsid w:val="7EBDB94C"/>
    <w:rsid w:val="7EE6D388"/>
    <w:rsid w:val="7EEE622D"/>
    <w:rsid w:val="7EF7B882"/>
    <w:rsid w:val="7EFFA82D"/>
    <w:rsid w:val="7F3E5636"/>
    <w:rsid w:val="7F475556"/>
    <w:rsid w:val="7F6556D9"/>
    <w:rsid w:val="7F7BECC1"/>
    <w:rsid w:val="7F9FE116"/>
    <w:rsid w:val="7FBD9098"/>
    <w:rsid w:val="7FDAF1BA"/>
    <w:rsid w:val="7FEC391F"/>
    <w:rsid w:val="7FEE4E90"/>
    <w:rsid w:val="7FF74CB3"/>
    <w:rsid w:val="7FF7D692"/>
    <w:rsid w:val="7FF808D8"/>
    <w:rsid w:val="7FFBC958"/>
    <w:rsid w:val="7FFDA7B6"/>
    <w:rsid w:val="7FFE3B54"/>
    <w:rsid w:val="7FFE70F3"/>
    <w:rsid w:val="7FFF1730"/>
    <w:rsid w:val="7FFF68B8"/>
    <w:rsid w:val="7FFFBDB7"/>
    <w:rsid w:val="86FF2F76"/>
    <w:rsid w:val="8DDFCC10"/>
    <w:rsid w:val="8F4D4F76"/>
    <w:rsid w:val="8FED56C4"/>
    <w:rsid w:val="903B75F9"/>
    <w:rsid w:val="969DD26E"/>
    <w:rsid w:val="9D57D2B3"/>
    <w:rsid w:val="9F3FE79C"/>
    <w:rsid w:val="A7CBCCEE"/>
    <w:rsid w:val="A9BBC090"/>
    <w:rsid w:val="ABFFA85C"/>
    <w:rsid w:val="AF3BAD6A"/>
    <w:rsid w:val="AF7FC028"/>
    <w:rsid w:val="AFF7ACB7"/>
    <w:rsid w:val="B3DF0296"/>
    <w:rsid w:val="B77789C7"/>
    <w:rsid w:val="B8BEE6B4"/>
    <w:rsid w:val="BB6DC09D"/>
    <w:rsid w:val="BB7C74B2"/>
    <w:rsid w:val="BBD7C4B7"/>
    <w:rsid w:val="BCB74CE9"/>
    <w:rsid w:val="BD77026B"/>
    <w:rsid w:val="BE7F1E3D"/>
    <w:rsid w:val="BF7F26E3"/>
    <w:rsid w:val="BFDFDE86"/>
    <w:rsid w:val="BFF77041"/>
    <w:rsid w:val="BFFFB66E"/>
    <w:rsid w:val="C3EC5E98"/>
    <w:rsid w:val="CB7D4221"/>
    <w:rsid w:val="CC97B51A"/>
    <w:rsid w:val="CF1F7824"/>
    <w:rsid w:val="D2FA693F"/>
    <w:rsid w:val="D5B51A59"/>
    <w:rsid w:val="D6E72812"/>
    <w:rsid w:val="D6FF398E"/>
    <w:rsid w:val="D7BF5969"/>
    <w:rsid w:val="D7F7B4FE"/>
    <w:rsid w:val="D9D74D53"/>
    <w:rsid w:val="DA5DD97B"/>
    <w:rsid w:val="DB8E64FF"/>
    <w:rsid w:val="DBFFA728"/>
    <w:rsid w:val="DDBF9F27"/>
    <w:rsid w:val="DDDEB570"/>
    <w:rsid w:val="DE51F3B1"/>
    <w:rsid w:val="DEDB98BE"/>
    <w:rsid w:val="DFBFD6B8"/>
    <w:rsid w:val="DFDD5982"/>
    <w:rsid w:val="DFEFB247"/>
    <w:rsid w:val="E1FFF8E2"/>
    <w:rsid w:val="E73F3F9D"/>
    <w:rsid w:val="E7CFB6D5"/>
    <w:rsid w:val="EDDF0309"/>
    <w:rsid w:val="EEFFA545"/>
    <w:rsid w:val="EF3C14DE"/>
    <w:rsid w:val="EF7B8A37"/>
    <w:rsid w:val="EFDDB100"/>
    <w:rsid w:val="EFF40D23"/>
    <w:rsid w:val="EFFE7606"/>
    <w:rsid w:val="F2DDE92A"/>
    <w:rsid w:val="F49E7C33"/>
    <w:rsid w:val="F4AE75B6"/>
    <w:rsid w:val="F5DF0C2D"/>
    <w:rsid w:val="F5FFA476"/>
    <w:rsid w:val="F753C072"/>
    <w:rsid w:val="F77BF472"/>
    <w:rsid w:val="F7DF6DB6"/>
    <w:rsid w:val="F7FDCBE8"/>
    <w:rsid w:val="F7FFC496"/>
    <w:rsid w:val="F95F60F7"/>
    <w:rsid w:val="F9FDE6DD"/>
    <w:rsid w:val="F9FFF19C"/>
    <w:rsid w:val="FAE65D6F"/>
    <w:rsid w:val="FB3F5C4F"/>
    <w:rsid w:val="FBCFC5B1"/>
    <w:rsid w:val="FBEDFFF5"/>
    <w:rsid w:val="FBF15875"/>
    <w:rsid w:val="FBFF3211"/>
    <w:rsid w:val="FBFF4344"/>
    <w:rsid w:val="FCD6B548"/>
    <w:rsid w:val="FCF910D3"/>
    <w:rsid w:val="FD3D9FDF"/>
    <w:rsid w:val="FDFFF0C3"/>
    <w:rsid w:val="FE17DAB1"/>
    <w:rsid w:val="FE1E8749"/>
    <w:rsid w:val="FED551AC"/>
    <w:rsid w:val="FEF2465E"/>
    <w:rsid w:val="FEFCE1B5"/>
    <w:rsid w:val="FF6B0036"/>
    <w:rsid w:val="FF6FA9DC"/>
    <w:rsid w:val="FFDEC2A0"/>
    <w:rsid w:val="FFDF84F6"/>
    <w:rsid w:val="FFEF3655"/>
    <w:rsid w:val="FFF74C8C"/>
    <w:rsid w:val="FFF790EE"/>
    <w:rsid w:val="FFFA5F7C"/>
    <w:rsid w:val="FFFE9CE7"/>
    <w:rsid w:val="FFFEA7F0"/>
    <w:rsid w:val="FFFED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78" w:lineRule="auto"/>
      <w:ind w:firstLine="420" w:firstLineChars="200"/>
    </w:pPr>
    <w:rPr>
      <w:rFonts w:ascii="Calibri" w:hAnsi="Calibri" w:eastAsia="仿宋_GB2312" w:cs="Times New Roman"/>
      <w:kern w:val="2"/>
      <w:sz w:val="32"/>
      <w:szCs w:val="24"/>
      <w:lang w:val="en-US" w:eastAsia="zh-CN" w:bidi="ar-SA"/>
    </w:rPr>
  </w:style>
  <w:style w:type="paragraph" w:styleId="5">
    <w:name w:val="heading 1"/>
    <w:basedOn w:val="1"/>
    <w:next w:val="1"/>
    <w:qFormat/>
    <w:uiPriority w:val="0"/>
    <w:pPr>
      <w:keepNext/>
      <w:keepLines/>
      <w:spacing w:before="100" w:beforeLines="100" w:after="100" w:afterLines="100" w:line="240" w:lineRule="auto"/>
      <w:ind w:firstLine="0" w:firstLineChars="0"/>
      <w:jc w:val="center"/>
      <w:outlineLvl w:val="0"/>
    </w:pPr>
    <w:rPr>
      <w:rFonts w:eastAsia="黑体"/>
      <w:kern w:val="44"/>
    </w:rPr>
  </w:style>
  <w:style w:type="paragraph" w:styleId="6">
    <w:name w:val="heading 2"/>
    <w:basedOn w:val="1"/>
    <w:next w:val="1"/>
    <w:qFormat/>
    <w:uiPriority w:val="0"/>
    <w:pPr>
      <w:spacing w:line="560" w:lineRule="exact"/>
      <w:ind w:firstLine="720"/>
      <w:outlineLvl w:val="1"/>
    </w:pPr>
    <w:rPr>
      <w:rFonts w:hint="eastAsia" w:ascii="宋体" w:hAnsi="宋体" w:eastAsia="黑体"/>
      <w:bCs/>
      <w:kern w:val="0"/>
      <w:sz w:val="30"/>
      <w:szCs w:val="36"/>
    </w:rPr>
  </w:style>
  <w:style w:type="paragraph" w:styleId="7">
    <w:name w:val="heading 3"/>
    <w:basedOn w:val="1"/>
    <w:next w:val="1"/>
    <w:link w:val="38"/>
    <w:unhideWhenUsed/>
    <w:qFormat/>
    <w:uiPriority w:val="0"/>
    <w:pPr>
      <w:keepNext/>
      <w:keepLines/>
      <w:spacing w:before="260" w:after="260" w:line="416" w:lineRule="auto"/>
      <w:outlineLvl w:val="2"/>
    </w:pPr>
    <w:rPr>
      <w:b/>
      <w:bCs/>
      <w:szCs w:val="32"/>
    </w:rPr>
  </w:style>
  <w:style w:type="paragraph" w:styleId="8">
    <w:name w:val="heading 4"/>
    <w:basedOn w:val="1"/>
    <w:next w:val="1"/>
    <w:link w:val="3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9">
    <w:name w:val="heading 5"/>
    <w:basedOn w:val="1"/>
    <w:next w:val="1"/>
    <w:link w:val="40"/>
    <w:unhideWhenUsed/>
    <w:qFormat/>
    <w:uiPriority w:val="0"/>
    <w:pPr>
      <w:keepNext/>
      <w:keepLines/>
      <w:spacing w:before="280" w:after="290" w:line="376" w:lineRule="auto"/>
      <w:outlineLvl w:val="4"/>
    </w:pPr>
    <w:rPr>
      <w:b/>
      <w:bCs/>
      <w:sz w:val="28"/>
      <w:szCs w:val="28"/>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style>
  <w:style w:type="paragraph" w:styleId="3">
    <w:name w:val="Body Text Indent"/>
    <w:basedOn w:val="1"/>
    <w:next w:val="1"/>
    <w:qFormat/>
    <w:uiPriority w:val="0"/>
    <w:pPr>
      <w:spacing w:after="120"/>
      <w:ind w:left="420" w:leftChars="200"/>
    </w:pPr>
  </w:style>
  <w:style w:type="paragraph" w:styleId="4">
    <w:name w:val="Body Text"/>
    <w:basedOn w:val="1"/>
    <w:next w:val="1"/>
    <w:qFormat/>
    <w:uiPriority w:val="1"/>
    <w:rPr>
      <w:rFonts w:ascii="宋体" w:hAnsi="宋体" w:eastAsia="宋体" w:cs="宋体"/>
      <w:szCs w:val="32"/>
      <w:lang w:val="zh-CN" w:bidi="zh-CN"/>
    </w:rPr>
  </w:style>
  <w:style w:type="paragraph" w:styleId="10">
    <w:name w:val="Document Map"/>
    <w:basedOn w:val="1"/>
    <w:link w:val="27"/>
    <w:qFormat/>
    <w:uiPriority w:val="0"/>
    <w:rPr>
      <w:rFonts w:ascii="宋体" w:eastAsia="宋体"/>
      <w:sz w:val="18"/>
      <w:szCs w:val="18"/>
    </w:rPr>
  </w:style>
  <w:style w:type="paragraph" w:styleId="11">
    <w:name w:val="annotation text"/>
    <w:basedOn w:val="1"/>
    <w:link w:val="28"/>
    <w:qFormat/>
    <w:uiPriority w:val="0"/>
  </w:style>
  <w:style w:type="paragraph" w:styleId="12">
    <w:name w:val="Plain Text"/>
    <w:basedOn w:val="1"/>
    <w:link w:val="43"/>
    <w:qFormat/>
    <w:uiPriority w:val="0"/>
    <w:rPr>
      <w:rFonts w:hAnsi="Courier New" w:cs="Courier New" w:asciiTheme="minorEastAsia" w:eastAsiaTheme="minorEastAsia"/>
    </w:rPr>
  </w:style>
  <w:style w:type="paragraph" w:styleId="13">
    <w:name w:val="Body Text Indent 2"/>
    <w:basedOn w:val="1"/>
    <w:unhideWhenUsed/>
    <w:qFormat/>
    <w:uiPriority w:val="99"/>
    <w:pPr>
      <w:spacing w:after="120" w:line="480" w:lineRule="auto"/>
      <w:ind w:left="420" w:leftChars="200"/>
    </w:pPr>
  </w:style>
  <w:style w:type="paragraph" w:styleId="14">
    <w:name w:val="Balloon Text"/>
    <w:basedOn w:val="1"/>
    <w:link w:val="29"/>
    <w:qFormat/>
    <w:uiPriority w:val="0"/>
    <w:rPr>
      <w:sz w:val="18"/>
      <w:szCs w:val="18"/>
    </w:rPr>
  </w:style>
  <w:style w:type="paragraph" w:styleId="15">
    <w:name w:val="footer"/>
    <w:basedOn w:val="1"/>
    <w:qFormat/>
    <w:uiPriority w:val="0"/>
    <w:pPr>
      <w:tabs>
        <w:tab w:val="center" w:pos="4153"/>
        <w:tab w:val="right" w:pos="8306"/>
      </w:tabs>
      <w:snapToGrid w:val="0"/>
    </w:pPr>
    <w:rPr>
      <w:sz w:val="18"/>
      <w:szCs w:val="18"/>
    </w:rPr>
  </w:style>
  <w:style w:type="paragraph" w:styleId="16">
    <w:name w:val="header"/>
    <w:basedOn w:val="1"/>
    <w:qFormat/>
    <w:uiPriority w:val="0"/>
    <w:pPr>
      <w:tabs>
        <w:tab w:val="center" w:pos="4153"/>
        <w:tab w:val="right" w:pos="8306"/>
      </w:tabs>
      <w:snapToGrid w:val="0"/>
      <w:jc w:val="center"/>
    </w:pPr>
    <w:rPr>
      <w:sz w:val="18"/>
      <w:szCs w:val="18"/>
    </w:rPr>
  </w:style>
  <w:style w:type="paragraph" w:styleId="17">
    <w:name w:val="footnote text"/>
    <w:basedOn w:val="1"/>
    <w:qFormat/>
    <w:uiPriority w:val="0"/>
    <w:pPr>
      <w:snapToGrid w:val="0"/>
      <w:spacing w:line="240" w:lineRule="auto"/>
      <w:ind w:firstLine="0" w:firstLineChars="0"/>
    </w:pPr>
    <w:rPr>
      <w:rFonts w:cs="宋体"/>
      <w:sz w:val="18"/>
    </w:rPr>
  </w:style>
  <w:style w:type="paragraph" w:styleId="18">
    <w:name w:val="Normal (Web)"/>
    <w:basedOn w:val="1"/>
    <w:qFormat/>
    <w:uiPriority w:val="0"/>
    <w:pPr>
      <w:spacing w:before="100" w:beforeAutospacing="1" w:after="100" w:afterAutospacing="1"/>
    </w:pPr>
    <w:rPr>
      <w:kern w:val="0"/>
      <w:sz w:val="24"/>
    </w:rPr>
  </w:style>
  <w:style w:type="paragraph" w:styleId="19">
    <w:name w:val="annotation subject"/>
    <w:basedOn w:val="11"/>
    <w:next w:val="11"/>
    <w:link w:val="30"/>
    <w:qFormat/>
    <w:uiPriority w:val="0"/>
    <w:rPr>
      <w:b/>
      <w:bCs/>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rPr>
  </w:style>
  <w:style w:type="character" w:styleId="24">
    <w:name w:val="Emphasis"/>
    <w:qFormat/>
    <w:uiPriority w:val="0"/>
    <w:rPr>
      <w:i/>
    </w:rPr>
  </w:style>
  <w:style w:type="character" w:styleId="25">
    <w:name w:val="annotation reference"/>
    <w:qFormat/>
    <w:uiPriority w:val="0"/>
    <w:rPr>
      <w:sz w:val="21"/>
      <w:szCs w:val="21"/>
    </w:rPr>
  </w:style>
  <w:style w:type="character" w:styleId="26">
    <w:name w:val="footnote reference"/>
    <w:qFormat/>
    <w:uiPriority w:val="0"/>
    <w:rPr>
      <w:vertAlign w:val="superscript"/>
    </w:rPr>
  </w:style>
  <w:style w:type="character" w:customStyle="1" w:styleId="27">
    <w:name w:val="文档结构图 字符"/>
    <w:link w:val="10"/>
    <w:qFormat/>
    <w:uiPriority w:val="0"/>
    <w:rPr>
      <w:rFonts w:ascii="宋体" w:hAnsi="Calibri"/>
      <w:kern w:val="2"/>
      <w:sz w:val="18"/>
      <w:szCs w:val="18"/>
    </w:rPr>
  </w:style>
  <w:style w:type="character" w:customStyle="1" w:styleId="28">
    <w:name w:val="批注文字 字符"/>
    <w:link w:val="11"/>
    <w:qFormat/>
    <w:uiPriority w:val="0"/>
    <w:rPr>
      <w:rFonts w:ascii="Calibri" w:hAnsi="Calibri" w:eastAsia="仿宋_GB2312"/>
      <w:kern w:val="2"/>
      <w:sz w:val="32"/>
      <w:szCs w:val="24"/>
    </w:rPr>
  </w:style>
  <w:style w:type="character" w:customStyle="1" w:styleId="29">
    <w:name w:val="批注框文本 字符"/>
    <w:link w:val="14"/>
    <w:qFormat/>
    <w:uiPriority w:val="0"/>
    <w:rPr>
      <w:rFonts w:ascii="Calibri" w:hAnsi="Calibri" w:eastAsia="仿宋_GB2312"/>
      <w:kern w:val="2"/>
      <w:sz w:val="18"/>
      <w:szCs w:val="18"/>
    </w:rPr>
  </w:style>
  <w:style w:type="character" w:customStyle="1" w:styleId="30">
    <w:name w:val="批注主题 字符"/>
    <w:link w:val="19"/>
    <w:qFormat/>
    <w:uiPriority w:val="0"/>
    <w:rPr>
      <w:rFonts w:ascii="Calibri" w:hAnsi="Calibri" w:eastAsia="仿宋_GB2312"/>
      <w:kern w:val="2"/>
      <w:sz w:val="32"/>
      <w:szCs w:val="24"/>
    </w:rPr>
  </w:style>
  <w:style w:type="table" w:customStyle="1" w:styleId="31">
    <w:name w:val="Table Normal"/>
    <w:unhideWhenUsed/>
    <w:qFormat/>
    <w:uiPriority w:val="0"/>
    <w:tblPr>
      <w:tblCellMar>
        <w:top w:w="0" w:type="dxa"/>
        <w:left w:w="0" w:type="dxa"/>
        <w:bottom w:w="0" w:type="dxa"/>
        <w:right w:w="0" w:type="dxa"/>
      </w:tblCellMar>
    </w:tblPr>
  </w:style>
  <w:style w:type="paragraph" w:customStyle="1" w:styleId="32">
    <w:name w:val="修订1"/>
    <w:unhideWhenUsed/>
    <w:qFormat/>
    <w:uiPriority w:val="99"/>
    <w:pPr>
      <w:spacing w:after="160" w:line="278" w:lineRule="auto"/>
    </w:pPr>
    <w:rPr>
      <w:rFonts w:ascii="Calibri" w:hAnsi="Calibri" w:eastAsia="仿宋_GB2312" w:cs="Times New Roman"/>
      <w:kern w:val="2"/>
      <w:sz w:val="32"/>
      <w:szCs w:val="24"/>
      <w:lang w:val="en-US" w:eastAsia="zh-CN" w:bidi="ar-SA"/>
    </w:rPr>
  </w:style>
  <w:style w:type="paragraph" w:customStyle="1" w:styleId="33">
    <w:name w:val="修订2"/>
    <w:unhideWhenUsed/>
    <w:qFormat/>
    <w:uiPriority w:val="99"/>
    <w:pPr>
      <w:spacing w:after="160" w:line="278" w:lineRule="auto"/>
    </w:pPr>
    <w:rPr>
      <w:rFonts w:ascii="Calibri" w:hAnsi="Calibri" w:eastAsia="仿宋_GB2312" w:cs="Times New Roman"/>
      <w:kern w:val="2"/>
      <w:sz w:val="32"/>
      <w:szCs w:val="24"/>
      <w:lang w:val="en-US" w:eastAsia="zh-CN" w:bidi="ar-SA"/>
    </w:rPr>
  </w:style>
  <w:style w:type="paragraph" w:customStyle="1" w:styleId="34">
    <w:name w:val="修订3"/>
    <w:unhideWhenUsed/>
    <w:qFormat/>
    <w:uiPriority w:val="99"/>
    <w:pPr>
      <w:spacing w:after="160" w:line="278" w:lineRule="auto"/>
    </w:pPr>
    <w:rPr>
      <w:rFonts w:ascii="Calibri" w:hAnsi="Calibri" w:eastAsia="仿宋_GB2312" w:cs="Times New Roman"/>
      <w:kern w:val="2"/>
      <w:sz w:val="32"/>
      <w:szCs w:val="24"/>
      <w:lang w:val="en-US" w:eastAsia="zh-CN" w:bidi="ar-SA"/>
    </w:rPr>
  </w:style>
  <w:style w:type="paragraph" w:customStyle="1" w:styleId="35">
    <w:name w:val="_Style 30"/>
    <w:unhideWhenUsed/>
    <w:qFormat/>
    <w:uiPriority w:val="99"/>
    <w:pPr>
      <w:spacing w:after="160" w:line="278" w:lineRule="auto"/>
    </w:pPr>
    <w:rPr>
      <w:rFonts w:ascii="Calibri" w:hAnsi="Calibri" w:eastAsia="仿宋_GB2312" w:cs="Times New Roman"/>
      <w:kern w:val="2"/>
      <w:sz w:val="32"/>
      <w:szCs w:val="24"/>
      <w:lang w:val="en-US" w:eastAsia="zh-CN" w:bidi="ar-SA"/>
    </w:rPr>
  </w:style>
  <w:style w:type="paragraph" w:customStyle="1" w:styleId="36">
    <w:name w:val="修订4"/>
    <w:hidden/>
    <w:unhideWhenUsed/>
    <w:qFormat/>
    <w:uiPriority w:val="99"/>
    <w:pPr>
      <w:spacing w:after="160" w:line="278" w:lineRule="auto"/>
    </w:pPr>
    <w:rPr>
      <w:rFonts w:ascii="Calibri" w:hAnsi="Calibri" w:eastAsia="仿宋_GB2312" w:cs="Times New Roman"/>
      <w:kern w:val="2"/>
      <w:sz w:val="32"/>
      <w:szCs w:val="24"/>
      <w:lang w:val="en-US" w:eastAsia="zh-CN" w:bidi="ar-SA"/>
    </w:rPr>
  </w:style>
  <w:style w:type="paragraph" w:customStyle="1" w:styleId="37">
    <w:name w:val="修订5"/>
    <w:hidden/>
    <w:unhideWhenUsed/>
    <w:qFormat/>
    <w:uiPriority w:val="99"/>
    <w:pPr>
      <w:spacing w:after="160" w:line="278" w:lineRule="auto"/>
    </w:pPr>
    <w:rPr>
      <w:rFonts w:ascii="Calibri" w:hAnsi="Calibri" w:eastAsia="仿宋_GB2312" w:cs="Times New Roman"/>
      <w:kern w:val="2"/>
      <w:sz w:val="32"/>
      <w:szCs w:val="24"/>
      <w:lang w:val="en-US" w:eastAsia="zh-CN" w:bidi="ar-SA"/>
    </w:rPr>
  </w:style>
  <w:style w:type="character" w:customStyle="1" w:styleId="38">
    <w:name w:val="标题 3 字符"/>
    <w:basedOn w:val="22"/>
    <w:link w:val="7"/>
    <w:qFormat/>
    <w:uiPriority w:val="0"/>
    <w:rPr>
      <w:rFonts w:ascii="Calibri" w:hAnsi="Calibri" w:eastAsia="仿宋_GB2312"/>
      <w:b/>
      <w:bCs/>
      <w:kern w:val="2"/>
      <w:sz w:val="32"/>
      <w:szCs w:val="32"/>
    </w:rPr>
  </w:style>
  <w:style w:type="character" w:customStyle="1" w:styleId="39">
    <w:name w:val="标题 4 字符"/>
    <w:basedOn w:val="22"/>
    <w:link w:val="8"/>
    <w:qFormat/>
    <w:uiPriority w:val="0"/>
    <w:rPr>
      <w:rFonts w:asciiTheme="majorHAnsi" w:hAnsiTheme="majorHAnsi" w:eastAsiaTheme="majorEastAsia" w:cstheme="majorBidi"/>
      <w:b/>
      <w:bCs/>
      <w:kern w:val="2"/>
      <w:sz w:val="28"/>
      <w:szCs w:val="28"/>
    </w:rPr>
  </w:style>
  <w:style w:type="character" w:customStyle="1" w:styleId="40">
    <w:name w:val="标题 5 字符"/>
    <w:basedOn w:val="22"/>
    <w:link w:val="9"/>
    <w:qFormat/>
    <w:uiPriority w:val="0"/>
    <w:rPr>
      <w:rFonts w:ascii="Calibri" w:hAnsi="Calibri" w:eastAsia="仿宋_GB2312"/>
      <w:b/>
      <w:bCs/>
      <w:kern w:val="2"/>
      <w:sz w:val="28"/>
      <w:szCs w:val="28"/>
    </w:rPr>
  </w:style>
  <w:style w:type="paragraph" w:customStyle="1" w:styleId="41">
    <w:name w:val="修订6"/>
    <w:hidden/>
    <w:unhideWhenUsed/>
    <w:qFormat/>
    <w:uiPriority w:val="99"/>
    <w:rPr>
      <w:rFonts w:ascii="Calibri" w:hAnsi="Calibri" w:eastAsia="仿宋_GB2312" w:cs="Times New Roman"/>
      <w:kern w:val="2"/>
      <w:sz w:val="32"/>
      <w:szCs w:val="24"/>
      <w:lang w:val="en-US" w:eastAsia="zh-CN" w:bidi="ar-SA"/>
    </w:rPr>
  </w:style>
  <w:style w:type="paragraph" w:customStyle="1" w:styleId="42">
    <w:name w:val="修订7"/>
    <w:hidden/>
    <w:unhideWhenUsed/>
    <w:qFormat/>
    <w:uiPriority w:val="99"/>
    <w:rPr>
      <w:rFonts w:ascii="Calibri" w:hAnsi="Calibri" w:eastAsia="仿宋_GB2312" w:cs="Times New Roman"/>
      <w:kern w:val="2"/>
      <w:sz w:val="32"/>
      <w:szCs w:val="24"/>
      <w:lang w:val="en-US" w:eastAsia="zh-CN" w:bidi="ar-SA"/>
    </w:rPr>
  </w:style>
  <w:style w:type="character" w:customStyle="1" w:styleId="43">
    <w:name w:val="纯文本 字符"/>
    <w:basedOn w:val="22"/>
    <w:link w:val="12"/>
    <w:qFormat/>
    <w:uiPriority w:val="0"/>
    <w:rPr>
      <w:rFonts w:hAnsi="Courier New" w:cs="Courier New" w:asciiTheme="minorEastAsia" w:eastAsiaTheme="minorEastAsia"/>
      <w:kern w:val="2"/>
      <w:sz w:val="32"/>
      <w:szCs w:val="24"/>
    </w:rPr>
  </w:style>
  <w:style w:type="paragraph" w:customStyle="1" w:styleId="44">
    <w:name w:val="Revision"/>
    <w:hidden/>
    <w:unhideWhenUsed/>
    <w:qFormat/>
    <w:uiPriority w:val="99"/>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3857</Words>
  <Characters>3896</Characters>
  <Lines>177</Lines>
  <Paragraphs>184</Paragraphs>
  <TotalTime>26</TotalTime>
  <ScaleCrop>false</ScaleCrop>
  <LinksUpToDate>false</LinksUpToDate>
  <CharactersWithSpaces>7569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2025-06-02T17:20:00Z</dcterms:created>
  <dc:creator>lenovo</dc:creator>
  <cp:lastModifiedBy>lenovo</cp:lastModifiedBy>
  <cp:lastPrinted>2025-08-14T19:23:00Z</cp:lastPrinted>
  <dcterms:modified xsi:type="dcterms:W3CDTF">2025-08-14T16:11:03Z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7E9B840A83C4191AA0079B6861930D19_43</vt:lpwstr>
  </property>
  <property fmtid="{D5CDD505-2E9C-101B-9397-08002B2CF9AE}" pid="4" name="KSOTemplateDocerSaveRecord">
    <vt:lpwstr>eyJoZGlkIjoiMTExZmQyNTYwY2IwZmJmNjcwODAzMjlkNThlMTNkYTUifQ==</vt:lpwstr>
  </property>
</Properties>
</file>