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4E" w:rsidRDefault="0026794E" w:rsidP="0026794E">
      <w:pPr>
        <w:pStyle w:val="a5"/>
        <w:jc w:val="center"/>
        <w:rPr>
          <w:rFonts w:ascii="华文中宋" w:eastAsia="华文中宋" w:hAnsi="华文中宋" w:cs="Times New Roman"/>
          <w:b/>
          <w:kern w:val="2"/>
          <w:sz w:val="36"/>
          <w:szCs w:val="36"/>
        </w:rPr>
      </w:pPr>
      <w:r w:rsidRPr="0026794E">
        <w:rPr>
          <w:rFonts w:ascii="华文中宋" w:eastAsia="华文中宋" w:hAnsi="华文中宋" w:cs="Times New Roman" w:hint="eastAsia"/>
          <w:b/>
          <w:kern w:val="2"/>
          <w:sz w:val="36"/>
          <w:szCs w:val="36"/>
        </w:rPr>
        <w:t>市交通委2017年政府信息公开工作年报</w:t>
      </w:r>
    </w:p>
    <w:p w:rsidR="00F16E23" w:rsidRDefault="00C02AE3" w:rsidP="004D74DA">
      <w:pPr>
        <w:pStyle w:val="a5"/>
        <w:rPr>
          <w:rFonts w:ascii="仿宋_GB2312" w:eastAsia="仿宋_GB2312" w:hAnsi="ˎ̥" w:cs="Arial" w:hint="eastAsia"/>
          <w:color w:val="000000"/>
          <w:sz w:val="30"/>
          <w:szCs w:val="30"/>
        </w:rPr>
      </w:pPr>
      <w:r>
        <w:rPr>
          <w:rFonts w:ascii="仿宋_GB2312" w:eastAsia="仿宋_GB2312" w:hint="eastAsia"/>
          <w:b/>
          <w:sz w:val="30"/>
          <w:szCs w:val="30"/>
        </w:rPr>
        <w:t>政务</w:t>
      </w:r>
      <w:r w:rsidR="00F16E23" w:rsidRPr="004D74DA">
        <w:rPr>
          <w:rFonts w:ascii="仿宋_GB2312" w:eastAsia="仿宋_GB2312" w:hint="eastAsia"/>
          <w:b/>
          <w:sz w:val="30"/>
          <w:szCs w:val="30"/>
        </w:rPr>
        <w:t>公开培训:</w:t>
      </w:r>
      <w:r w:rsidR="001125F0" w:rsidRPr="00883BA4">
        <w:rPr>
          <w:rFonts w:ascii="仿宋_GB2312" w:eastAsia="仿宋_GB2312" w:hAnsi="仿宋" w:cs="Times New Roman" w:hint="eastAsia"/>
          <w:sz w:val="30"/>
          <w:szCs w:val="30"/>
        </w:rPr>
        <w:t>建立</w:t>
      </w:r>
      <w:r w:rsidR="00B35EF9">
        <w:rPr>
          <w:rFonts w:ascii="仿宋_GB2312" w:eastAsia="仿宋_GB2312" w:hAnsi="仿宋" w:cs="Times New Roman" w:hint="eastAsia"/>
          <w:sz w:val="30"/>
          <w:szCs w:val="30"/>
        </w:rPr>
        <w:t>了</w:t>
      </w:r>
      <w:r w:rsidR="00A0123E">
        <w:rPr>
          <w:rFonts w:ascii="仿宋_GB2312" w:eastAsia="仿宋_GB2312" w:hAnsi="仿宋" w:cs="Times New Roman" w:hint="eastAsia"/>
          <w:sz w:val="30"/>
          <w:szCs w:val="30"/>
        </w:rPr>
        <w:t>培训工作常态化机制。将政务</w:t>
      </w:r>
      <w:r w:rsidR="001125F0" w:rsidRPr="00883BA4">
        <w:rPr>
          <w:rFonts w:ascii="仿宋_GB2312" w:eastAsia="仿宋_GB2312" w:hAnsi="仿宋" w:cs="Times New Roman" w:hint="eastAsia"/>
          <w:sz w:val="30"/>
          <w:szCs w:val="30"/>
        </w:rPr>
        <w:t>公开培</w:t>
      </w:r>
      <w:r w:rsidR="00A0123E">
        <w:rPr>
          <w:rFonts w:ascii="仿宋_GB2312" w:eastAsia="仿宋_GB2312" w:hAnsi="仿宋" w:cs="Times New Roman" w:hint="eastAsia"/>
          <w:sz w:val="30"/>
          <w:szCs w:val="30"/>
        </w:rPr>
        <w:t>训工作列入年度培训计划，每年适时开展有针对性的培训，提高政务</w:t>
      </w:r>
      <w:r w:rsidR="001125F0" w:rsidRPr="00883BA4">
        <w:rPr>
          <w:rFonts w:ascii="仿宋_GB2312" w:eastAsia="仿宋_GB2312" w:hAnsi="仿宋" w:cs="Times New Roman" w:hint="eastAsia"/>
          <w:sz w:val="30"/>
          <w:szCs w:val="30"/>
        </w:rPr>
        <w:t>公开工作人员的政策把握能力、舆情</w:t>
      </w:r>
      <w:proofErr w:type="gramStart"/>
      <w:r w:rsidR="001125F0" w:rsidRPr="00883BA4">
        <w:rPr>
          <w:rFonts w:ascii="仿宋_GB2312" w:eastAsia="仿宋_GB2312" w:hAnsi="仿宋" w:cs="Times New Roman" w:hint="eastAsia"/>
          <w:sz w:val="30"/>
          <w:szCs w:val="30"/>
        </w:rPr>
        <w:t>研</w:t>
      </w:r>
      <w:proofErr w:type="gramEnd"/>
      <w:r w:rsidR="001125F0" w:rsidRPr="00883BA4">
        <w:rPr>
          <w:rFonts w:ascii="仿宋_GB2312" w:eastAsia="仿宋_GB2312" w:hAnsi="仿宋" w:cs="Times New Roman" w:hint="eastAsia"/>
          <w:sz w:val="30"/>
          <w:szCs w:val="30"/>
        </w:rPr>
        <w:t>判能力、信息处理能力、解疑释</w:t>
      </w:r>
      <w:proofErr w:type="gramStart"/>
      <w:r w:rsidR="001125F0" w:rsidRPr="00883BA4">
        <w:rPr>
          <w:rFonts w:ascii="仿宋_GB2312" w:eastAsia="仿宋_GB2312" w:hAnsi="仿宋" w:cs="Times New Roman" w:hint="eastAsia"/>
          <w:sz w:val="30"/>
          <w:szCs w:val="30"/>
        </w:rPr>
        <w:t>惑能力</w:t>
      </w:r>
      <w:proofErr w:type="gramEnd"/>
      <w:r w:rsidR="001125F0" w:rsidRPr="00883BA4">
        <w:rPr>
          <w:rFonts w:ascii="仿宋_GB2312" w:eastAsia="仿宋_GB2312" w:hAnsi="仿宋" w:cs="Times New Roman" w:hint="eastAsia"/>
          <w:sz w:val="30"/>
          <w:szCs w:val="30"/>
        </w:rPr>
        <w:t>和回应引导能力。</w:t>
      </w:r>
      <w:r w:rsidR="00EE123D">
        <w:rPr>
          <w:rFonts w:ascii="仿宋_GB2312" w:eastAsia="仿宋_GB2312" w:hAnsi="ˎ̥" w:cs="Arial" w:hint="eastAsia"/>
          <w:color w:val="000000"/>
          <w:sz w:val="30"/>
          <w:szCs w:val="30"/>
        </w:rPr>
        <w:t>针对政务公开工作新形势，我</w:t>
      </w:r>
      <w:r w:rsidR="00F16E23">
        <w:rPr>
          <w:rFonts w:ascii="仿宋_GB2312" w:eastAsia="仿宋_GB2312" w:hAnsi="ˎ̥" w:cs="Arial" w:hint="eastAsia"/>
          <w:color w:val="000000"/>
          <w:sz w:val="30"/>
          <w:szCs w:val="30"/>
        </w:rPr>
        <w:t>委</w:t>
      </w:r>
      <w:r w:rsidR="00EE123D">
        <w:rPr>
          <w:rFonts w:ascii="仿宋_GB2312" w:eastAsia="仿宋_GB2312" w:hAnsi="ˎ̥" w:cs="Arial" w:hint="eastAsia"/>
          <w:color w:val="000000"/>
          <w:sz w:val="30"/>
          <w:szCs w:val="30"/>
        </w:rPr>
        <w:t>开展了本年度政务公开重点工作讲解、政策解读和舆情回应培训、行政复议和行政诉讼的法律适用等专题课程，提升了我委政务公开工作的能力和水平</w:t>
      </w:r>
      <w:r w:rsidR="00F16E23">
        <w:rPr>
          <w:rFonts w:ascii="仿宋_GB2312" w:eastAsia="仿宋_GB2312" w:hAnsi="ˎ̥" w:cs="Arial" w:hint="eastAsia"/>
          <w:color w:val="000000"/>
          <w:sz w:val="30"/>
          <w:szCs w:val="30"/>
        </w:rPr>
        <w:t>。</w:t>
      </w:r>
    </w:p>
    <w:p w:rsidR="0026794E" w:rsidRDefault="00444F99" w:rsidP="00444F99">
      <w:pPr>
        <w:pStyle w:val="a5"/>
        <w:rPr>
          <w:rFonts w:ascii="仿宋_GB2312" w:eastAsia="仿宋_GB2312" w:hAnsi="仿宋" w:cs="Times New Roman"/>
          <w:sz w:val="30"/>
          <w:szCs w:val="30"/>
        </w:rPr>
      </w:pPr>
      <w:r w:rsidRPr="001D6274">
        <w:rPr>
          <w:rFonts w:ascii="仿宋_GB2312" w:eastAsia="仿宋_GB2312" w:hAnsi="仿宋" w:cs="Times New Roman" w:hint="eastAsia"/>
          <w:b/>
          <w:sz w:val="30"/>
          <w:szCs w:val="30"/>
        </w:rPr>
        <w:t>规范性文件信息：</w:t>
      </w:r>
      <w:r w:rsidRPr="00883BA4">
        <w:rPr>
          <w:rFonts w:ascii="仿宋_GB2312" w:eastAsia="仿宋_GB2312" w:hAnsi="仿宋" w:cs="Times New Roman" w:hint="eastAsia"/>
          <w:sz w:val="30"/>
          <w:szCs w:val="30"/>
        </w:rPr>
        <w:t>强化规范性文件管理，对于涉及公民、法人或者其他组织权利义务的规范性文件，由制定机关按照政府</w:t>
      </w:r>
      <w:r w:rsidR="00AC61CA">
        <w:rPr>
          <w:rFonts w:ascii="仿宋_GB2312" w:eastAsia="仿宋_GB2312" w:hAnsi="仿宋" w:cs="Times New Roman" w:hint="eastAsia"/>
          <w:sz w:val="30"/>
          <w:szCs w:val="30"/>
        </w:rPr>
        <w:t>政务公开</w:t>
      </w:r>
      <w:r w:rsidRPr="00883BA4">
        <w:rPr>
          <w:rFonts w:ascii="仿宋_GB2312" w:eastAsia="仿宋_GB2312" w:hAnsi="仿宋" w:cs="Times New Roman" w:hint="eastAsia"/>
          <w:sz w:val="30"/>
          <w:szCs w:val="30"/>
        </w:rPr>
        <w:t>要求和程序予以公布，未</w:t>
      </w:r>
      <w:r>
        <w:rPr>
          <w:rFonts w:ascii="仿宋_GB2312" w:eastAsia="仿宋_GB2312" w:hAnsi="仿宋" w:cs="Times New Roman" w:hint="eastAsia"/>
          <w:sz w:val="30"/>
          <w:szCs w:val="30"/>
        </w:rPr>
        <w:t>向社会公布的，不得作为实施行政管理的依据。</w:t>
      </w:r>
    </w:p>
    <w:p w:rsidR="00444F99" w:rsidRDefault="00444F99" w:rsidP="00444F99">
      <w:pPr>
        <w:pStyle w:val="a5"/>
        <w:rPr>
          <w:rFonts w:ascii="仿宋_GB2312" w:eastAsia="仿宋_GB2312" w:hAnsi="仿宋" w:cs="Times New Roman"/>
          <w:sz w:val="30"/>
          <w:szCs w:val="30"/>
        </w:rPr>
      </w:pPr>
      <w:r w:rsidRPr="001D6274">
        <w:rPr>
          <w:rFonts w:ascii="仿宋_GB2312" w:eastAsia="仿宋_GB2312" w:hAnsi="仿宋" w:cs="Times New Roman" w:hint="eastAsia"/>
          <w:b/>
          <w:sz w:val="30"/>
          <w:szCs w:val="30"/>
        </w:rPr>
        <w:t>行政权力信息：</w:t>
      </w:r>
      <w:r w:rsidR="00AC61CA" w:rsidRPr="00883BA4">
        <w:rPr>
          <w:rFonts w:ascii="仿宋_GB2312" w:eastAsia="仿宋_GB2312" w:hAnsi="仿宋" w:cs="Times New Roman" w:hint="eastAsia"/>
          <w:sz w:val="30"/>
          <w:szCs w:val="30"/>
        </w:rPr>
        <w:t>依法公开</w:t>
      </w:r>
      <w:r w:rsidR="00AC61CA">
        <w:rPr>
          <w:rFonts w:ascii="仿宋_GB2312" w:eastAsia="仿宋_GB2312" w:hAnsi="仿宋" w:cs="Times New Roman" w:hint="eastAsia"/>
          <w:sz w:val="30"/>
          <w:szCs w:val="30"/>
        </w:rPr>
        <w:t>行政职权及其法律依据、实施主体、运行流程、监督方式等信息。</w:t>
      </w:r>
      <w:r w:rsidR="00AC61CA" w:rsidRPr="00883BA4">
        <w:rPr>
          <w:rFonts w:ascii="仿宋_GB2312" w:eastAsia="仿宋_GB2312" w:hAnsi="仿宋" w:cs="Times New Roman" w:hint="eastAsia"/>
          <w:sz w:val="30"/>
          <w:szCs w:val="30"/>
        </w:rPr>
        <w:t>推进行政审批事项取消、调整，以及行政权力清理等信息的公开。所有行政审批事项均发布服务指南，列明设定依据、申请条件、申请材料、基本流程、审批时限、收费依据及标准、审批决定证件、年检要求、注意事项等内容。对行政审批事项的受理、进展情况、结果等信息，除涉及国家秘密、商业秘密或个人隐私外，均向社会公开。推行行政执法公示制度，进一步推进行政处罚裁量基准信息公开，加大企业信用信息公开力度。</w:t>
      </w:r>
    </w:p>
    <w:p w:rsidR="00444F99" w:rsidRDefault="00444F99" w:rsidP="00F85CAF">
      <w:pPr>
        <w:pStyle w:val="a5"/>
        <w:rPr>
          <w:rFonts w:ascii="仿宋_GB2312" w:eastAsia="仿宋_GB2312" w:hAnsi="仿宋" w:cs="Times New Roman"/>
          <w:sz w:val="30"/>
          <w:szCs w:val="30"/>
        </w:rPr>
      </w:pPr>
      <w:r w:rsidRPr="001D6274">
        <w:rPr>
          <w:rFonts w:ascii="仿宋_GB2312" w:eastAsia="仿宋_GB2312" w:hAnsi="仿宋" w:cs="Times New Roman" w:hint="eastAsia"/>
          <w:b/>
          <w:sz w:val="30"/>
          <w:szCs w:val="30"/>
        </w:rPr>
        <w:lastRenderedPageBreak/>
        <w:t>财政资金信息：</w:t>
      </w:r>
      <w:r w:rsidRPr="00883BA4">
        <w:rPr>
          <w:rFonts w:ascii="仿宋_GB2312" w:eastAsia="仿宋_GB2312" w:hAnsi="仿宋" w:cs="Times New Roman" w:hint="eastAsia"/>
          <w:sz w:val="30"/>
          <w:szCs w:val="30"/>
        </w:rPr>
        <w:t>认真推进部门预决算公开工作。预算公开内容包括部门主要职能、预算编制说明、财务收支预算总表、财政拨款支出功能分类预算表、部门财政拨款基本支出经济分类预算表、“三公”经费预算情况表及其文字说明、市级财政专项资金使用情况等；决算公开内容包括部门概况、决算情况说明、财务收支决算总表、财政拨款支出决算表、公共预算财政拨款基本支出经济分类预算表。同时，加大“三公”经费公开力度，细化说明因公出国团组数及人数，公务用车购置数及保有量，国内公务接待的批次、人数、经费总额以及“三公”经费增减变化原因等信息。根据政府采购</w:t>
      </w:r>
      <w:r w:rsidR="00AC61CA">
        <w:rPr>
          <w:rFonts w:ascii="仿宋_GB2312" w:eastAsia="仿宋_GB2312" w:hAnsi="仿宋" w:cs="Times New Roman" w:hint="eastAsia"/>
          <w:sz w:val="30"/>
          <w:szCs w:val="30"/>
        </w:rPr>
        <w:t>政务公开</w:t>
      </w:r>
      <w:r w:rsidRPr="00883BA4">
        <w:rPr>
          <w:rFonts w:ascii="仿宋_GB2312" w:eastAsia="仿宋_GB2312" w:hAnsi="仿宋" w:cs="Times New Roman" w:hint="eastAsia"/>
          <w:sz w:val="30"/>
          <w:szCs w:val="30"/>
        </w:rPr>
        <w:t>相关规定，依法公开政府采购项目信息公告。</w:t>
      </w:r>
    </w:p>
    <w:p w:rsidR="00AC61CA" w:rsidRDefault="00444F99" w:rsidP="00444F99">
      <w:pPr>
        <w:pStyle w:val="a5"/>
        <w:rPr>
          <w:rFonts w:ascii="仿宋_GB2312" w:eastAsia="仿宋_GB2312" w:hAnsi="仿宋" w:cs="Times New Roman"/>
          <w:sz w:val="30"/>
          <w:szCs w:val="30"/>
        </w:rPr>
      </w:pPr>
      <w:r w:rsidRPr="001D6274">
        <w:rPr>
          <w:rFonts w:ascii="仿宋_GB2312" w:eastAsia="仿宋_GB2312" w:hAnsi="仿宋" w:cs="Times New Roman" w:hint="eastAsia"/>
          <w:b/>
          <w:sz w:val="30"/>
          <w:szCs w:val="30"/>
        </w:rPr>
        <w:t>政府数据资源：</w:t>
      </w:r>
      <w:r w:rsidR="00AC61CA" w:rsidRPr="00883BA4">
        <w:rPr>
          <w:rFonts w:ascii="仿宋_GB2312" w:eastAsia="仿宋_GB2312" w:hAnsi="仿宋" w:cs="Times New Roman" w:hint="eastAsia"/>
          <w:sz w:val="30"/>
          <w:szCs w:val="30"/>
        </w:rPr>
        <w:t>配合上海市公共信用信息服务平台建设，促进公共信用信息的应用。建立健全配套制度，规范</w:t>
      </w:r>
      <w:r w:rsidR="00AC61CA">
        <w:rPr>
          <w:rFonts w:ascii="仿宋_GB2312" w:eastAsia="仿宋_GB2312" w:hAnsi="仿宋" w:cs="Times New Roman" w:hint="eastAsia"/>
          <w:sz w:val="30"/>
          <w:szCs w:val="30"/>
        </w:rPr>
        <w:t>信用信息的共享和使用。</w:t>
      </w:r>
      <w:r w:rsidR="00AC61CA" w:rsidRPr="00883BA4">
        <w:rPr>
          <w:rFonts w:ascii="仿宋_GB2312" w:eastAsia="仿宋_GB2312" w:hAnsi="仿宋" w:cs="Times New Roman" w:hint="eastAsia"/>
          <w:sz w:val="30"/>
          <w:szCs w:val="30"/>
        </w:rPr>
        <w:t>加</w:t>
      </w:r>
      <w:r w:rsidR="00AC61CA">
        <w:rPr>
          <w:rFonts w:ascii="仿宋_GB2312" w:eastAsia="仿宋_GB2312" w:hAnsi="仿宋" w:cs="Times New Roman" w:hint="eastAsia"/>
          <w:sz w:val="30"/>
          <w:szCs w:val="30"/>
        </w:rPr>
        <w:t>大政府数据资源的社会开放力度，增加供下载使用的数据产品数量。完善</w:t>
      </w:r>
      <w:r w:rsidR="00AC61CA" w:rsidRPr="00883BA4">
        <w:rPr>
          <w:rFonts w:ascii="仿宋_GB2312" w:eastAsia="仿宋_GB2312" w:hAnsi="仿宋" w:cs="Times New Roman" w:hint="eastAsia"/>
          <w:sz w:val="30"/>
          <w:szCs w:val="30"/>
        </w:rPr>
        <w:t>数据资源梳理和目录编制工作，加强政府数据资源公开属性研究审查，保障安全有序全面开放政府数据资源，鼓励引导各类社会主体对政府数据资源的深度开发和增值利用。</w:t>
      </w:r>
    </w:p>
    <w:p w:rsidR="00BC4A54" w:rsidRPr="00016381" w:rsidRDefault="00444F99" w:rsidP="0026794E">
      <w:pPr>
        <w:rPr>
          <w:rFonts w:ascii="仿宋_GB2312" w:eastAsia="仿宋_GB2312"/>
          <w:sz w:val="30"/>
          <w:szCs w:val="30"/>
        </w:rPr>
      </w:pPr>
      <w:r w:rsidRPr="007C3857">
        <w:rPr>
          <w:rFonts w:ascii="仿宋_GB2312" w:eastAsia="仿宋_GB2312" w:hAnsi="仿宋" w:cs="Times New Roman" w:hint="eastAsia"/>
          <w:b/>
          <w:sz w:val="30"/>
          <w:szCs w:val="30"/>
        </w:rPr>
        <w:t>重点领域政府</w:t>
      </w:r>
      <w:r w:rsidR="00AC61CA">
        <w:rPr>
          <w:rFonts w:ascii="仿宋_GB2312" w:eastAsia="仿宋_GB2312" w:hAnsi="仿宋" w:cs="Times New Roman" w:hint="eastAsia"/>
          <w:b/>
          <w:sz w:val="30"/>
          <w:szCs w:val="30"/>
        </w:rPr>
        <w:t>信息公开</w:t>
      </w:r>
      <w:r w:rsidRPr="001D6274">
        <w:rPr>
          <w:rFonts w:ascii="仿宋_GB2312" w:eastAsia="仿宋_GB2312" w:hAnsi="仿宋" w:cs="Times New Roman" w:hint="eastAsia"/>
          <w:b/>
          <w:sz w:val="30"/>
          <w:szCs w:val="30"/>
        </w:rPr>
        <w:t>：</w:t>
      </w:r>
      <w:r w:rsidR="00C703F8" w:rsidRPr="00016381">
        <w:rPr>
          <w:rFonts w:ascii="仿宋_GB2312" w:eastAsia="仿宋_GB2312" w:hAnsi="仿宋" w:cs="Times New Roman" w:hint="eastAsia"/>
          <w:sz w:val="30"/>
          <w:szCs w:val="30"/>
        </w:rPr>
        <w:t>做好航运中心建设相关发展规划、政策措施发布解读工作。</w:t>
      </w:r>
      <w:r w:rsidR="00C703F8" w:rsidRPr="00016381">
        <w:rPr>
          <w:rFonts w:eastAsia="仿宋_GB2312" w:hint="eastAsia"/>
          <w:sz w:val="30"/>
          <w:szCs w:val="30"/>
        </w:rPr>
        <w:t>加强集疏运基础设施建设，探索研究上海建立自由贸易港区的细化方案，落实上海市国际航运中心专项扶持政策，继续推进中国（上海）自由贸易试验区国际船舶登记制度</w:t>
      </w:r>
      <w:r w:rsidR="00C703F8" w:rsidRPr="00016381">
        <w:rPr>
          <w:rFonts w:eastAsia="仿宋_GB2312" w:hint="eastAsia"/>
          <w:sz w:val="30"/>
          <w:szCs w:val="30"/>
        </w:rPr>
        <w:lastRenderedPageBreak/>
        <w:t>实施，编制上海虹桥临</w:t>
      </w:r>
      <w:proofErr w:type="gramStart"/>
      <w:r w:rsidR="00C703F8" w:rsidRPr="00016381">
        <w:rPr>
          <w:rFonts w:eastAsia="仿宋_GB2312" w:hint="eastAsia"/>
          <w:sz w:val="30"/>
          <w:szCs w:val="30"/>
        </w:rPr>
        <w:t>空经济</w:t>
      </w:r>
      <w:proofErr w:type="gramEnd"/>
      <w:r w:rsidR="00C703F8" w:rsidRPr="00016381">
        <w:rPr>
          <w:rFonts w:eastAsia="仿宋_GB2312" w:hint="eastAsia"/>
          <w:sz w:val="30"/>
          <w:szCs w:val="30"/>
        </w:rPr>
        <w:t>示范区发展规划和实施意见，并</w:t>
      </w:r>
      <w:r w:rsidR="00C703F8" w:rsidRPr="00016381">
        <w:rPr>
          <w:rFonts w:ascii="仿宋_GB2312" w:eastAsia="仿宋_GB2312" w:hint="eastAsia"/>
          <w:sz w:val="30"/>
          <w:szCs w:val="30"/>
        </w:rPr>
        <w:t>做好相关信息公开工作。已公开内容：转发《</w:t>
      </w:r>
      <w:r w:rsidR="00C703F8" w:rsidRPr="00016381">
        <w:rPr>
          <w:rFonts w:ascii="仿宋_GB2312" w:eastAsia="仿宋_GB2312" w:hint="eastAsia"/>
          <w:bCs/>
          <w:sz w:val="30"/>
          <w:szCs w:val="30"/>
        </w:rPr>
        <w:t>国务院关于印发全面深化中国（上海）自由贸易试验区改革开放方案的通知</w:t>
      </w:r>
      <w:r w:rsidR="00C703F8" w:rsidRPr="00016381">
        <w:rPr>
          <w:rFonts w:ascii="仿宋_GB2312" w:eastAsia="仿宋_GB2312" w:hint="eastAsia"/>
          <w:sz w:val="30"/>
          <w:szCs w:val="30"/>
        </w:rPr>
        <w:t>》、《财政部关于支持科技创新进口税收政策管理办法的通知》、《海关总署关于2017年关税调整方案的公告》、《交通部&lt;港口岸电布局方案&gt;解读》、《交通运输部关于公布智慧港口示范工程名单及有关事项的通知》等，印发《上海市服务贸易促进指导目录（2016年版）》的通知、《上海市交通委员会关于组织申报2017年4月至6月调整优化航运集疏运结构项目资金的通知》、《上海市交通委员会关于本市国三柴油集装箱运输车辆加装尾气净化装置补贴申请的公示》、《上海市交通委员会关于开展2017年上海市促进现代航运服务业创新项目申报的通知》等</w:t>
      </w:r>
      <w:r w:rsidR="00016381">
        <w:rPr>
          <w:rFonts w:ascii="仿宋_GB2312" w:eastAsia="仿宋_GB2312" w:hint="eastAsia"/>
          <w:sz w:val="30"/>
          <w:szCs w:val="30"/>
        </w:rPr>
        <w:t>。</w:t>
      </w:r>
    </w:p>
    <w:p w:rsidR="00C452A9" w:rsidRPr="0026794E" w:rsidRDefault="00C703F8" w:rsidP="00444F99">
      <w:pPr>
        <w:pStyle w:val="a5"/>
        <w:rPr>
          <w:rFonts w:ascii="仿宋_GB2312" w:eastAsia="仿宋_GB2312" w:hAnsi="仿宋" w:cs="Times New Roman"/>
          <w:b/>
          <w:sz w:val="30"/>
          <w:szCs w:val="30"/>
        </w:rPr>
      </w:pPr>
      <w:r w:rsidRPr="00C703F8">
        <w:rPr>
          <w:rFonts w:ascii="仿宋_GB2312" w:eastAsia="仿宋_GB2312" w:hAnsi="仿宋" w:cs="Times New Roman" w:hint="eastAsia"/>
          <w:b/>
          <w:sz w:val="30"/>
          <w:szCs w:val="30"/>
        </w:rPr>
        <w:t>推进政务公开标准化建设</w:t>
      </w:r>
      <w:r>
        <w:rPr>
          <w:rFonts w:ascii="仿宋_GB2312" w:eastAsia="仿宋_GB2312" w:hAnsi="仿宋" w:cs="Times New Roman" w:hint="eastAsia"/>
          <w:b/>
          <w:sz w:val="30"/>
          <w:szCs w:val="30"/>
        </w:rPr>
        <w:t>：</w:t>
      </w:r>
      <w:r w:rsidRPr="00BC4A54">
        <w:rPr>
          <w:rFonts w:ascii="仿宋_GB2312" w:eastAsia="仿宋_GB2312" w:hAnsi="仿宋" w:cs="Times New Roman" w:hint="eastAsia"/>
          <w:sz w:val="30"/>
          <w:szCs w:val="30"/>
        </w:rPr>
        <w:t>落实信息公开条例</w:t>
      </w:r>
      <w:r>
        <w:rPr>
          <w:rFonts w:ascii="仿宋_GB2312" w:eastAsia="仿宋_GB2312" w:hAnsi="仿宋" w:cs="Times New Roman" w:hint="eastAsia"/>
          <w:sz w:val="30"/>
          <w:szCs w:val="30"/>
        </w:rPr>
        <w:t>和规定明确要求公开的信息，包括：更新办事指南、行政机构设置和职能、办事程序，清理规范性文件。</w:t>
      </w:r>
      <w:r w:rsidRPr="00657C4E">
        <w:rPr>
          <w:rFonts w:ascii="仿宋_GB2312" w:eastAsia="仿宋_GB2312" w:hAnsi="仿宋" w:cs="Times New Roman" w:hint="eastAsia"/>
          <w:sz w:val="30"/>
          <w:szCs w:val="30"/>
        </w:rPr>
        <w:t>全面落实《上海市行政机关政策文件解读实施办法》，实行政策文件与解读材料同步起草、同步审签、同步发布。</w:t>
      </w:r>
      <w:r w:rsidR="000800DF">
        <w:rPr>
          <w:rFonts w:ascii="仿宋_GB2312" w:eastAsia="仿宋_GB2312" w:hAnsi="仿宋" w:cs="Times New Roman" w:hint="eastAsia"/>
          <w:sz w:val="30"/>
          <w:szCs w:val="30"/>
        </w:rPr>
        <w:t>建立主要负责同志带头宣讲政策工作机制，详细解读重要政策措施</w:t>
      </w:r>
      <w:r w:rsidRPr="00657C4E">
        <w:rPr>
          <w:rFonts w:ascii="仿宋_GB2312" w:eastAsia="仿宋_GB2312" w:hAnsi="仿宋" w:cs="Times New Roman" w:hint="eastAsia"/>
          <w:sz w:val="30"/>
          <w:szCs w:val="30"/>
        </w:rPr>
        <w:t>。</w:t>
      </w:r>
      <w:r w:rsidRPr="00883BA4">
        <w:rPr>
          <w:rFonts w:ascii="仿宋_GB2312" w:eastAsia="仿宋_GB2312" w:hAnsi="仿宋" w:cs="Times New Roman" w:hint="eastAsia"/>
          <w:sz w:val="30"/>
          <w:szCs w:val="30"/>
        </w:rPr>
        <w:t>积极做好政策宣传工作，及时组织专家科学、权威解读，适应网络传播特点，更多运用图片、图表、图解、视频等可视化方式，增强政府解读效果，让群众听得懂、看得明白；建立健全舆情收集</w:t>
      </w:r>
      <w:proofErr w:type="gramStart"/>
      <w:r w:rsidRPr="00883BA4">
        <w:rPr>
          <w:rFonts w:ascii="仿宋_GB2312" w:eastAsia="仿宋_GB2312" w:hAnsi="仿宋" w:cs="Times New Roman" w:hint="eastAsia"/>
          <w:sz w:val="30"/>
          <w:szCs w:val="30"/>
        </w:rPr>
        <w:t>研</w:t>
      </w:r>
      <w:proofErr w:type="gramEnd"/>
      <w:r w:rsidRPr="00883BA4">
        <w:rPr>
          <w:rFonts w:ascii="仿宋_GB2312" w:eastAsia="仿宋_GB2312" w:hAnsi="仿宋" w:cs="Times New Roman" w:hint="eastAsia"/>
          <w:sz w:val="30"/>
          <w:szCs w:val="30"/>
        </w:rPr>
        <w:t>判和回应机制，围绕交通运输中心工作、热点问题和重大突发事件，依法按照</w:t>
      </w:r>
      <w:proofErr w:type="gramStart"/>
      <w:r w:rsidRPr="00883BA4">
        <w:rPr>
          <w:rFonts w:ascii="仿宋_GB2312" w:eastAsia="仿宋_GB2312" w:hAnsi="仿宋" w:cs="Times New Roman" w:hint="eastAsia"/>
          <w:sz w:val="30"/>
          <w:szCs w:val="30"/>
        </w:rPr>
        <w:t>程序第</w:t>
      </w:r>
      <w:proofErr w:type="gramEnd"/>
      <w:r w:rsidRPr="00883BA4">
        <w:rPr>
          <w:rFonts w:ascii="仿宋_GB2312" w:eastAsia="仿宋_GB2312" w:hAnsi="仿宋" w:cs="Times New Roman" w:hint="eastAsia"/>
          <w:sz w:val="30"/>
          <w:szCs w:val="30"/>
        </w:rPr>
        <w:t>一时间通过网上发布信息、</w:t>
      </w:r>
      <w:r w:rsidRPr="00883BA4">
        <w:rPr>
          <w:rFonts w:ascii="仿宋_GB2312" w:eastAsia="仿宋_GB2312" w:hAnsi="仿宋" w:cs="Times New Roman" w:hint="eastAsia"/>
          <w:sz w:val="30"/>
          <w:szCs w:val="30"/>
        </w:rPr>
        <w:lastRenderedPageBreak/>
        <w:t>建设专题专栏、开展在线访谈、召开新闻发布会、接受媒体采访等方式，主动、及时、全面、准确发布政府权威信息，及时回</w:t>
      </w:r>
      <w:r>
        <w:rPr>
          <w:rFonts w:ascii="仿宋_GB2312" w:eastAsia="仿宋_GB2312" w:hAnsi="仿宋" w:cs="Times New Roman" w:hint="eastAsia"/>
          <w:sz w:val="30"/>
          <w:szCs w:val="30"/>
        </w:rPr>
        <w:t>应社会关切，发挥正面引导作用，增进公众对政府工作的了解和理解。</w:t>
      </w:r>
    </w:p>
    <w:p w:rsidR="0032176F" w:rsidRPr="0032176F" w:rsidRDefault="00444F99" w:rsidP="001D6274">
      <w:pPr>
        <w:pStyle w:val="a5"/>
        <w:rPr>
          <w:rFonts w:ascii="仿宋_GB2312" w:eastAsia="仿宋_GB2312" w:hAnsi="仿宋" w:cs="Times New Roman"/>
          <w:sz w:val="30"/>
          <w:szCs w:val="30"/>
        </w:rPr>
      </w:pPr>
      <w:r w:rsidRPr="001D6274">
        <w:rPr>
          <w:rFonts w:ascii="仿宋_GB2312" w:eastAsia="仿宋_GB2312" w:hAnsi="仿宋" w:cs="Times New Roman" w:hint="eastAsia"/>
          <w:b/>
          <w:sz w:val="30"/>
          <w:szCs w:val="30"/>
        </w:rPr>
        <w:t>实际公开效果：</w:t>
      </w:r>
      <w:r w:rsidRPr="00883BA4">
        <w:rPr>
          <w:rFonts w:ascii="仿宋_GB2312" w:eastAsia="仿宋_GB2312" w:hAnsi="仿宋" w:cs="Times New Roman" w:hint="eastAsia"/>
          <w:sz w:val="30"/>
          <w:szCs w:val="30"/>
        </w:rPr>
        <w:t>发挥政府网站作为</w:t>
      </w:r>
      <w:r w:rsidR="00AC61CA">
        <w:rPr>
          <w:rFonts w:ascii="仿宋_GB2312" w:eastAsia="仿宋_GB2312" w:hAnsi="仿宋" w:cs="Times New Roman" w:hint="eastAsia"/>
          <w:sz w:val="30"/>
          <w:szCs w:val="30"/>
        </w:rPr>
        <w:t>政务公开</w:t>
      </w:r>
      <w:r w:rsidRPr="00883BA4">
        <w:rPr>
          <w:rFonts w:ascii="仿宋_GB2312" w:eastAsia="仿宋_GB2312" w:hAnsi="仿宋" w:cs="Times New Roman" w:hint="eastAsia"/>
          <w:sz w:val="30"/>
          <w:szCs w:val="30"/>
        </w:rPr>
        <w:t>的重要平台作用，突出信息发布、政策解读、互动回应</w:t>
      </w:r>
      <w:r>
        <w:rPr>
          <w:rFonts w:ascii="仿宋_GB2312" w:eastAsia="仿宋_GB2312" w:hAnsi="仿宋" w:cs="Times New Roman" w:hint="eastAsia"/>
          <w:sz w:val="30"/>
          <w:szCs w:val="30"/>
        </w:rPr>
        <w:t>等栏目设置，加快数据更新，优化搜索功能，对社会关注度高的信息，</w:t>
      </w:r>
      <w:r w:rsidRPr="00883BA4">
        <w:rPr>
          <w:rFonts w:ascii="仿宋_GB2312" w:eastAsia="仿宋_GB2312" w:hAnsi="仿宋" w:cs="Times New Roman" w:hint="eastAsia"/>
          <w:sz w:val="30"/>
          <w:szCs w:val="30"/>
        </w:rPr>
        <w:t>以专题形式公开，提高信息获取的便捷性。结合本市网上政务大厅建设，实现公开信息与网上办事交互关联，增强</w:t>
      </w:r>
      <w:r w:rsidR="00AC61CA">
        <w:rPr>
          <w:rFonts w:ascii="仿宋_GB2312" w:eastAsia="仿宋_GB2312" w:hAnsi="仿宋" w:cs="Times New Roman" w:hint="eastAsia"/>
          <w:sz w:val="30"/>
          <w:szCs w:val="30"/>
        </w:rPr>
        <w:t>政务公开</w:t>
      </w:r>
      <w:r w:rsidRPr="00883BA4">
        <w:rPr>
          <w:rFonts w:ascii="仿宋_GB2312" w:eastAsia="仿宋_GB2312" w:hAnsi="仿宋" w:cs="Times New Roman" w:hint="eastAsia"/>
          <w:sz w:val="30"/>
          <w:szCs w:val="30"/>
        </w:rPr>
        <w:t>实效。统筹利用好新闻发布会、</w:t>
      </w:r>
      <w:proofErr w:type="gramStart"/>
      <w:r w:rsidRPr="00883BA4">
        <w:rPr>
          <w:rFonts w:ascii="仿宋_GB2312" w:eastAsia="仿宋_GB2312" w:hAnsi="仿宋" w:cs="Times New Roman" w:hint="eastAsia"/>
          <w:sz w:val="30"/>
          <w:szCs w:val="30"/>
        </w:rPr>
        <w:t>微博微</w:t>
      </w:r>
      <w:proofErr w:type="gramEnd"/>
      <w:r w:rsidRPr="00883BA4">
        <w:rPr>
          <w:rFonts w:ascii="仿宋_GB2312" w:eastAsia="仿宋_GB2312" w:hAnsi="仿宋" w:cs="Times New Roman" w:hint="eastAsia"/>
          <w:sz w:val="30"/>
          <w:szCs w:val="30"/>
        </w:rPr>
        <w:t>信、行政服务中心、信息公告栏、热线电话等公开方式，协调报刊、广播、电视、网站等各类媒体资源，扩大政府信息的传播范围，确保公开内容准确、一致。适应传播对象化分众化趋势和新兴媒体平等交流、互动传播的特点，积极利用新技术、新手段，加强移动终端应用服务，提升用户体验，提高信息到达率。</w:t>
      </w:r>
      <w:r>
        <w:rPr>
          <w:rFonts w:ascii="仿宋_GB2312" w:eastAsia="仿宋_GB2312" w:hAnsi="仿宋" w:cs="Times New Roman" w:hint="eastAsia"/>
          <w:sz w:val="30"/>
          <w:szCs w:val="30"/>
        </w:rPr>
        <w:t>我委</w:t>
      </w:r>
      <w:r w:rsidR="00E42A2B">
        <w:rPr>
          <w:rFonts w:ascii="仿宋_GB2312" w:eastAsia="仿宋_GB2312" w:hAnsi="仿宋" w:cs="Times New Roman" w:hint="eastAsia"/>
          <w:sz w:val="30"/>
          <w:szCs w:val="30"/>
        </w:rPr>
        <w:t>官方网站“上海交通网”点击率始终名列市政府各组成</w:t>
      </w:r>
      <w:proofErr w:type="gramStart"/>
      <w:r w:rsidR="00E42A2B">
        <w:rPr>
          <w:rFonts w:ascii="仿宋_GB2312" w:eastAsia="仿宋_GB2312" w:hAnsi="仿宋" w:cs="Times New Roman" w:hint="eastAsia"/>
          <w:sz w:val="30"/>
          <w:szCs w:val="30"/>
        </w:rPr>
        <w:t>部门官网前列</w:t>
      </w:r>
      <w:proofErr w:type="gramEnd"/>
      <w:r w:rsidR="00E42A2B">
        <w:rPr>
          <w:rFonts w:ascii="仿宋_GB2312" w:eastAsia="仿宋_GB2312" w:hAnsi="仿宋" w:cs="Times New Roman" w:hint="eastAsia"/>
          <w:sz w:val="30"/>
          <w:szCs w:val="30"/>
        </w:rPr>
        <w:t>。</w:t>
      </w:r>
      <w:r w:rsidR="0032176F">
        <w:rPr>
          <w:rFonts w:ascii="仿宋_GB2312" w:eastAsia="仿宋_GB2312" w:hAnsi="仿宋" w:cs="Times New Roman" w:hint="eastAsia"/>
          <w:sz w:val="30"/>
          <w:szCs w:val="30"/>
        </w:rPr>
        <w:t>我</w:t>
      </w:r>
      <w:proofErr w:type="gramStart"/>
      <w:r w:rsidR="0032176F">
        <w:rPr>
          <w:rFonts w:ascii="仿宋_GB2312" w:eastAsia="仿宋_GB2312" w:hAnsi="仿宋" w:cs="Times New Roman" w:hint="eastAsia"/>
          <w:sz w:val="30"/>
          <w:szCs w:val="30"/>
        </w:rPr>
        <w:t>委</w:t>
      </w:r>
      <w:r>
        <w:rPr>
          <w:rFonts w:ascii="仿宋_GB2312" w:eastAsia="仿宋_GB2312" w:hAnsi="仿宋" w:cs="Times New Roman" w:hint="eastAsia"/>
          <w:sz w:val="30"/>
          <w:szCs w:val="30"/>
        </w:rPr>
        <w:t>开发</w:t>
      </w:r>
      <w:proofErr w:type="gramEnd"/>
      <w:r>
        <w:rPr>
          <w:rFonts w:ascii="仿宋_GB2312" w:eastAsia="仿宋_GB2312" w:hAnsi="仿宋" w:cs="Times New Roman" w:hint="eastAsia"/>
          <w:sz w:val="30"/>
          <w:szCs w:val="30"/>
        </w:rPr>
        <w:t>的手机APP：“上海公交”、“上海停车”</w:t>
      </w:r>
      <w:r w:rsidR="0032176F">
        <w:rPr>
          <w:rFonts w:ascii="仿宋_GB2312" w:eastAsia="仿宋_GB2312" w:hAnsi="仿宋" w:cs="Times New Roman" w:hint="eastAsia"/>
          <w:sz w:val="30"/>
          <w:szCs w:val="30"/>
        </w:rPr>
        <w:t>继续优化升级，</w:t>
      </w:r>
      <w:r>
        <w:rPr>
          <w:rFonts w:ascii="仿宋_GB2312" w:eastAsia="仿宋_GB2312" w:hAnsi="仿宋" w:cs="Times New Roman" w:hint="eastAsia"/>
          <w:sz w:val="30"/>
          <w:szCs w:val="30"/>
        </w:rPr>
        <w:t>在微信、支付宝等的城市服务信息</w:t>
      </w:r>
      <w:r w:rsidR="0032176F">
        <w:rPr>
          <w:rFonts w:ascii="仿宋_GB2312" w:eastAsia="仿宋_GB2312" w:hAnsi="仿宋" w:cs="Times New Roman" w:hint="eastAsia"/>
          <w:sz w:val="30"/>
          <w:szCs w:val="30"/>
        </w:rPr>
        <w:t>也</w:t>
      </w:r>
      <w:r>
        <w:rPr>
          <w:rFonts w:ascii="仿宋_GB2312" w:eastAsia="仿宋_GB2312" w:hAnsi="仿宋" w:cs="Times New Roman" w:hint="eastAsia"/>
          <w:sz w:val="30"/>
          <w:szCs w:val="30"/>
        </w:rPr>
        <w:t>得到了社会各界的普遍赞誉。</w:t>
      </w:r>
    </w:p>
    <w:p w:rsidR="005F083C" w:rsidRPr="002E1AE3" w:rsidRDefault="005F083C" w:rsidP="001D6274">
      <w:pPr>
        <w:pStyle w:val="a5"/>
        <w:rPr>
          <w:rFonts w:ascii="仿宋_GB2312" w:eastAsia="仿宋_GB2312" w:hAnsi="仿宋" w:cs="Times New Roman"/>
          <w:b/>
          <w:sz w:val="30"/>
          <w:szCs w:val="30"/>
        </w:rPr>
      </w:pPr>
      <w:r w:rsidRPr="001D6274">
        <w:rPr>
          <w:rFonts w:ascii="仿宋_GB2312" w:eastAsia="仿宋_GB2312" w:hAnsi="仿宋" w:cs="Times New Roman" w:hint="eastAsia"/>
          <w:b/>
          <w:sz w:val="30"/>
          <w:szCs w:val="30"/>
        </w:rPr>
        <w:t>依申请受理机制、依申请答复、依申请公开服务</w:t>
      </w:r>
      <w:r w:rsidR="002E1AE3">
        <w:rPr>
          <w:rFonts w:ascii="仿宋_GB2312" w:eastAsia="仿宋_GB2312" w:hAnsi="仿宋" w:cs="Times New Roman" w:hint="eastAsia"/>
          <w:b/>
          <w:sz w:val="30"/>
          <w:szCs w:val="30"/>
        </w:rPr>
        <w:t>、</w:t>
      </w:r>
      <w:r w:rsidR="002E1AE3" w:rsidRPr="002E1AE3">
        <w:rPr>
          <w:rFonts w:ascii="仿宋_GB2312" w:eastAsia="仿宋_GB2312" w:hAnsi="仿宋" w:cs="Times New Roman" w:hint="eastAsia"/>
          <w:b/>
          <w:sz w:val="30"/>
          <w:szCs w:val="30"/>
        </w:rPr>
        <w:t>依申请办理工作</w:t>
      </w:r>
      <w:r w:rsidRPr="001D6274">
        <w:rPr>
          <w:rFonts w:ascii="仿宋_GB2312" w:eastAsia="仿宋_GB2312" w:hAnsi="仿宋" w:cs="Times New Roman" w:hint="eastAsia"/>
          <w:b/>
          <w:sz w:val="30"/>
          <w:szCs w:val="30"/>
        </w:rPr>
        <w:t>：完善依申请公开的受理机制。</w:t>
      </w:r>
      <w:r w:rsidRPr="00883BA4">
        <w:rPr>
          <w:rFonts w:ascii="仿宋_GB2312" w:eastAsia="仿宋_GB2312" w:hAnsi="仿宋" w:cs="Times New Roman" w:hint="eastAsia"/>
          <w:sz w:val="30"/>
          <w:szCs w:val="30"/>
        </w:rPr>
        <w:t>规范工作流程，完善申请的接收、登</w:t>
      </w:r>
      <w:r w:rsidR="00B35EF9">
        <w:rPr>
          <w:rFonts w:ascii="仿宋_GB2312" w:eastAsia="仿宋_GB2312" w:hAnsi="仿宋" w:cs="Times New Roman" w:hint="eastAsia"/>
          <w:sz w:val="30"/>
          <w:szCs w:val="30"/>
        </w:rPr>
        <w:t>记、办理、审核、答复、归档等各个环节的制度规范和具</w:t>
      </w:r>
      <w:r w:rsidR="00B35EF9">
        <w:rPr>
          <w:rFonts w:ascii="仿宋_GB2312" w:eastAsia="仿宋_GB2312" w:hAnsi="仿宋" w:cs="Times New Roman" w:hint="eastAsia"/>
          <w:sz w:val="30"/>
          <w:szCs w:val="30"/>
        </w:rPr>
        <w:lastRenderedPageBreak/>
        <w:t>体要求。严格按照法定时限履行答复程序。</w:t>
      </w:r>
      <w:r w:rsidRPr="00883BA4">
        <w:rPr>
          <w:rFonts w:ascii="仿宋_GB2312" w:eastAsia="仿宋_GB2312" w:hAnsi="仿宋" w:cs="Times New Roman" w:hint="eastAsia"/>
          <w:sz w:val="30"/>
          <w:szCs w:val="30"/>
        </w:rPr>
        <w:t>规范政府信息依申请公开答复格式，梳理依申请</w:t>
      </w:r>
      <w:r w:rsidR="0032176F">
        <w:rPr>
          <w:rFonts w:ascii="仿宋_GB2312" w:eastAsia="仿宋_GB2312" w:hAnsi="仿宋" w:cs="Times New Roman" w:hint="eastAsia"/>
          <w:sz w:val="30"/>
          <w:szCs w:val="30"/>
        </w:rPr>
        <w:t>公开种类，推行申请答复文书的标准文本，依法依规做好答复告知工作，</w:t>
      </w:r>
      <w:r w:rsidRPr="00883BA4">
        <w:rPr>
          <w:rFonts w:ascii="仿宋_GB2312" w:eastAsia="仿宋_GB2312" w:hAnsi="仿宋" w:cs="Times New Roman" w:hint="eastAsia"/>
          <w:sz w:val="30"/>
          <w:szCs w:val="30"/>
        </w:rPr>
        <w:t>完善沟通协调机制。加强对复杂疑难申请的研究，确保按时、准确、规范答复告知申请人，依法满足公民、法人或其他组织对政府信息的特殊需求。</w:t>
      </w:r>
    </w:p>
    <w:p w:rsidR="00F16E23" w:rsidRDefault="00444F99" w:rsidP="0001613D">
      <w:pPr>
        <w:jc w:val="left"/>
        <w:rPr>
          <w:rFonts w:ascii="仿宋_GB2312" w:eastAsia="仿宋_GB2312" w:hAnsi="仿宋" w:cs="Times New Roman"/>
          <w:sz w:val="30"/>
          <w:szCs w:val="30"/>
        </w:rPr>
      </w:pPr>
      <w:r>
        <w:rPr>
          <w:rFonts w:ascii="仿宋_GB2312" w:eastAsia="仿宋_GB2312" w:hAnsi="仿宋" w:cs="Times New Roman" w:hint="eastAsia"/>
          <w:b/>
          <w:kern w:val="0"/>
          <w:sz w:val="30"/>
          <w:szCs w:val="30"/>
        </w:rPr>
        <w:t>督促整改机制、政务</w:t>
      </w:r>
      <w:r w:rsidR="00330118" w:rsidRPr="001D6274">
        <w:rPr>
          <w:rFonts w:ascii="仿宋_GB2312" w:eastAsia="仿宋_GB2312" w:hAnsi="仿宋" w:cs="Times New Roman" w:hint="eastAsia"/>
          <w:b/>
          <w:kern w:val="0"/>
          <w:sz w:val="30"/>
          <w:szCs w:val="30"/>
        </w:rPr>
        <w:t>公开工作考核制度、责任追究制度：</w:t>
      </w:r>
      <w:r w:rsidR="00D23779" w:rsidRPr="00883BA4">
        <w:rPr>
          <w:rFonts w:ascii="仿宋_GB2312" w:eastAsia="仿宋_GB2312" w:hAnsi="仿宋" w:cs="Times New Roman" w:hint="eastAsia"/>
          <w:sz w:val="30"/>
          <w:szCs w:val="30"/>
        </w:rPr>
        <w:t>建立健全政府</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指南和目录更</w:t>
      </w:r>
      <w:r w:rsidR="0001613D">
        <w:rPr>
          <w:rFonts w:ascii="仿宋_GB2312" w:eastAsia="仿宋_GB2312" w:hAnsi="仿宋" w:cs="Times New Roman" w:hint="eastAsia"/>
          <w:sz w:val="30"/>
          <w:szCs w:val="30"/>
        </w:rPr>
        <w:t>新完善机制。加强</w:t>
      </w:r>
      <w:r w:rsidR="00AC61CA">
        <w:rPr>
          <w:rFonts w:ascii="仿宋_GB2312" w:eastAsia="仿宋_GB2312" w:hAnsi="仿宋" w:cs="Times New Roman" w:hint="eastAsia"/>
          <w:sz w:val="30"/>
          <w:szCs w:val="30"/>
        </w:rPr>
        <w:t>政务公开</w:t>
      </w:r>
      <w:r w:rsidR="0001613D">
        <w:rPr>
          <w:rFonts w:ascii="仿宋_GB2312" w:eastAsia="仿宋_GB2312" w:hAnsi="仿宋" w:cs="Times New Roman" w:hint="eastAsia"/>
          <w:sz w:val="30"/>
          <w:szCs w:val="30"/>
        </w:rPr>
        <w:t>年度报告编制和发布工作，</w:t>
      </w:r>
      <w:r w:rsidR="00D23779" w:rsidRPr="00883BA4">
        <w:rPr>
          <w:rFonts w:ascii="仿宋_GB2312" w:eastAsia="仿宋_GB2312" w:hAnsi="仿宋" w:cs="Times New Roman" w:hint="eastAsia"/>
          <w:sz w:val="30"/>
          <w:szCs w:val="30"/>
        </w:rPr>
        <w:t>充实年度要点完成情况、重点领域</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、政策解读回应、建议提案办理结果公开、依申请公开详细情况、统计数据等内容，丰富表现形式。将公开要求嵌入政府运作过程，在起草和修订规范性文件时，充分考虑</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事宜，能够做出规定的，就相关</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要求做出规定。继续严格落实公开属性源头认定机制和发布审查机制，对确定为依申请公开或不予公开的政府信息，说明理由，对拟公开的政府信息，依法依规做好保密审查。加强和完善考核评估工作，强化</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工作主管部门的监督职责。探索组建</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专家学者和法律顾问团队，提高</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的专业化、法制化水平。完善责任追究和考核机制。严格按照监督评议考核要求，对</w:t>
      </w:r>
      <w:r w:rsidR="00AC61CA">
        <w:rPr>
          <w:rFonts w:ascii="仿宋_GB2312" w:eastAsia="仿宋_GB2312" w:hAnsi="仿宋" w:cs="Times New Roman" w:hint="eastAsia"/>
          <w:sz w:val="30"/>
          <w:szCs w:val="30"/>
        </w:rPr>
        <w:t>政务公开</w:t>
      </w:r>
      <w:r w:rsidR="00D23779" w:rsidRPr="00883BA4">
        <w:rPr>
          <w:rFonts w:ascii="仿宋_GB2312" w:eastAsia="仿宋_GB2312" w:hAnsi="仿宋" w:cs="Times New Roman" w:hint="eastAsia"/>
          <w:sz w:val="30"/>
          <w:szCs w:val="30"/>
        </w:rPr>
        <w:t>工作实行有效监督，将检查结果作为年终考核的依据，与评先选优挂钩，形成长效机制。</w:t>
      </w:r>
      <w:r w:rsidR="0032176F" w:rsidRPr="00657C4E">
        <w:rPr>
          <w:rFonts w:ascii="仿宋_GB2312" w:eastAsia="仿宋_GB2312" w:hAnsi="仿宋" w:cs="Times New Roman" w:hint="eastAsia"/>
          <w:sz w:val="30"/>
          <w:szCs w:val="30"/>
        </w:rPr>
        <w:t>建立举报办理制度，强化政务公开工作主管部门的监督职责。</w:t>
      </w:r>
    </w:p>
    <w:p w:rsidR="002E1AE3" w:rsidRDefault="002E1AE3" w:rsidP="0001613D">
      <w:pPr>
        <w:jc w:val="left"/>
        <w:rPr>
          <w:rFonts w:ascii="仿宋_GB2312" w:eastAsia="仿宋_GB2312" w:hAnsi="仿宋" w:cs="Times New Roman"/>
          <w:kern w:val="0"/>
          <w:sz w:val="30"/>
          <w:szCs w:val="30"/>
        </w:rPr>
      </w:pPr>
    </w:p>
    <w:p w:rsidR="00933110" w:rsidRDefault="00933110" w:rsidP="0001613D">
      <w:pPr>
        <w:jc w:val="left"/>
        <w:rPr>
          <w:rFonts w:ascii="仿宋_GB2312" w:eastAsia="仿宋_GB2312" w:hAnsi="仿宋" w:cs="Times New Roman"/>
          <w:kern w:val="0"/>
          <w:sz w:val="30"/>
          <w:szCs w:val="30"/>
        </w:rPr>
      </w:pPr>
    </w:p>
    <w:p w:rsidR="00933110" w:rsidRPr="00933110" w:rsidRDefault="00933110" w:rsidP="00933110">
      <w:pPr>
        <w:widowControl/>
        <w:jc w:val="center"/>
        <w:rPr>
          <w:rFonts w:ascii="宋体" w:eastAsia="宋体" w:hAnsi="宋体" w:cs="宋体"/>
          <w:kern w:val="0"/>
          <w:sz w:val="24"/>
          <w:szCs w:val="24"/>
        </w:rPr>
      </w:pPr>
      <w:r w:rsidRPr="00933110">
        <w:rPr>
          <w:rFonts w:ascii="宋体" w:eastAsia="宋体" w:hAnsi="宋体" w:cs="宋体"/>
          <w:b/>
          <w:bCs/>
          <w:kern w:val="0"/>
          <w:sz w:val="36"/>
          <w:szCs w:val="36"/>
        </w:rPr>
        <w:lastRenderedPageBreak/>
        <w:t>政府信息公开情况统计表</w:t>
      </w:r>
      <w:r w:rsidRPr="00933110">
        <w:rPr>
          <w:rFonts w:ascii="宋体" w:eastAsia="宋体" w:hAnsi="宋体" w:cs="宋体"/>
          <w:kern w:val="0"/>
          <w:sz w:val="24"/>
          <w:szCs w:val="24"/>
        </w:rPr>
        <w:t>（2017</w:t>
      </w:r>
      <w:r w:rsidR="00915E0B">
        <w:rPr>
          <w:rFonts w:ascii="宋体" w:eastAsia="宋体" w:hAnsi="宋体" w:cs="宋体" w:hint="eastAsia"/>
          <w:kern w:val="0"/>
          <w:sz w:val="24"/>
          <w:szCs w:val="24"/>
        </w:rPr>
        <w:t>年</w:t>
      </w:r>
      <w:r w:rsidRPr="00933110">
        <w:rPr>
          <w:rFonts w:ascii="宋体" w:eastAsia="宋体" w:hAnsi="宋体" w:cs="宋体"/>
          <w:kern w:val="0"/>
          <w:sz w:val="24"/>
          <w:szCs w:val="24"/>
        </w:rPr>
        <w:t>度）</w:t>
      </w:r>
    </w:p>
    <w:tbl>
      <w:tblPr>
        <w:tblW w:w="5000" w:type="pct"/>
        <w:tblCellSpacing w:w="0" w:type="dxa"/>
        <w:tblCellMar>
          <w:top w:w="15" w:type="dxa"/>
          <w:left w:w="15" w:type="dxa"/>
          <w:bottom w:w="15" w:type="dxa"/>
          <w:right w:w="15" w:type="dxa"/>
        </w:tblCellMar>
        <w:tblLook w:val="04A0"/>
      </w:tblPr>
      <w:tblGrid>
        <w:gridCol w:w="4168"/>
        <w:gridCol w:w="4168"/>
      </w:tblGrid>
      <w:tr w:rsidR="00933110" w:rsidRPr="00933110" w:rsidTr="00933110">
        <w:trPr>
          <w:tblCellSpacing w:w="0" w:type="dxa"/>
        </w:trPr>
        <w:tc>
          <w:tcPr>
            <w:tcW w:w="0" w:type="auto"/>
            <w:vAlign w:val="center"/>
            <w:hideMark/>
          </w:tcPr>
          <w:p w:rsidR="00933110" w:rsidRPr="00933110" w:rsidRDefault="00933110" w:rsidP="00933110">
            <w:pPr>
              <w:widowControl/>
              <w:jc w:val="left"/>
              <w:rPr>
                <w:rFonts w:ascii="宋体" w:eastAsia="宋体" w:hAnsi="宋体" w:cs="宋体"/>
                <w:kern w:val="0"/>
                <w:sz w:val="18"/>
                <w:szCs w:val="18"/>
              </w:rPr>
            </w:pPr>
          </w:p>
        </w:tc>
        <w:tc>
          <w:tcPr>
            <w:tcW w:w="0" w:type="auto"/>
            <w:vAlign w:val="center"/>
            <w:hideMark/>
          </w:tcPr>
          <w:p w:rsidR="00933110" w:rsidRPr="00933110" w:rsidRDefault="00933110" w:rsidP="00933110">
            <w:pPr>
              <w:widowControl/>
              <w:jc w:val="right"/>
              <w:rPr>
                <w:rFonts w:ascii="宋体" w:eastAsia="宋体" w:hAnsi="宋体" w:cs="宋体"/>
                <w:kern w:val="0"/>
                <w:sz w:val="18"/>
                <w:szCs w:val="18"/>
              </w:rPr>
            </w:pPr>
          </w:p>
        </w:tc>
      </w:tr>
    </w:tbl>
    <w:p w:rsidR="00933110" w:rsidRPr="00933110" w:rsidRDefault="00933110" w:rsidP="00933110">
      <w:pPr>
        <w:widowControl/>
        <w:jc w:val="left"/>
        <w:rPr>
          <w:rFonts w:ascii="宋体" w:eastAsia="宋体" w:hAnsi="宋体" w:cs="宋体"/>
          <w:vanish/>
          <w:kern w:val="0"/>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001"/>
        <w:gridCol w:w="834"/>
        <w:gridCol w:w="834"/>
        <w:gridCol w:w="1667"/>
      </w:tblGrid>
      <w:tr w:rsidR="00933110" w:rsidRPr="00933110" w:rsidTr="00933110">
        <w:trPr>
          <w:trHeight w:val="525"/>
          <w:tblCellSpacing w:w="0"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b/>
                <w:bCs/>
                <w:kern w:val="0"/>
                <w:sz w:val="18"/>
                <w:szCs w:val="18"/>
              </w:rPr>
            </w:pPr>
            <w:r w:rsidRPr="00933110">
              <w:rPr>
                <w:rFonts w:ascii="宋体" w:eastAsia="宋体" w:hAnsi="宋体" w:cs="宋体"/>
                <w:b/>
                <w:bCs/>
                <w:kern w:val="0"/>
                <w:sz w:val="18"/>
                <w:szCs w:val="18"/>
              </w:rPr>
              <w:t>统计指标</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b/>
                <w:bCs/>
                <w:kern w:val="0"/>
                <w:sz w:val="18"/>
                <w:szCs w:val="18"/>
              </w:rPr>
            </w:pPr>
            <w:r w:rsidRPr="00933110">
              <w:rPr>
                <w:rFonts w:ascii="宋体" w:eastAsia="宋体" w:hAnsi="宋体" w:cs="宋体"/>
                <w:b/>
                <w:bCs/>
                <w:kern w:val="0"/>
                <w:sz w:val="18"/>
                <w:szCs w:val="18"/>
              </w:rPr>
              <w:t>代码</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b/>
                <w:bCs/>
                <w:kern w:val="0"/>
                <w:sz w:val="18"/>
                <w:szCs w:val="18"/>
              </w:rPr>
            </w:pPr>
            <w:r w:rsidRPr="00933110">
              <w:rPr>
                <w:rFonts w:ascii="宋体" w:eastAsia="宋体" w:hAnsi="宋体" w:cs="宋体"/>
                <w:b/>
                <w:bCs/>
                <w:kern w:val="0"/>
                <w:sz w:val="18"/>
                <w:szCs w:val="18"/>
              </w:rPr>
              <w:t>单位</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b/>
                <w:bCs/>
                <w:kern w:val="0"/>
                <w:sz w:val="18"/>
                <w:szCs w:val="18"/>
              </w:rPr>
            </w:pPr>
            <w:r w:rsidRPr="00933110">
              <w:rPr>
                <w:rFonts w:ascii="宋体" w:eastAsia="宋体" w:hAnsi="宋体" w:cs="宋体"/>
                <w:b/>
                <w:bCs/>
                <w:kern w:val="0"/>
                <w:sz w:val="18"/>
                <w:szCs w:val="18"/>
              </w:rPr>
              <w:t>统计数</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一、主动公开情况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（一）主动公开政府信息数</w:t>
            </w:r>
            <w:r w:rsidRPr="00933110">
              <w:rPr>
                <w:rFonts w:ascii="宋体" w:eastAsia="宋体" w:hAnsi="宋体" w:cs="宋体"/>
                <w:kern w:val="0"/>
                <w:sz w:val="18"/>
                <w:szCs w:val="18"/>
              </w:rPr>
              <w:br/>
              <w:t xml:space="preserve">　　</w:t>
            </w:r>
            <w:proofErr w:type="gramStart"/>
            <w:r w:rsidRPr="00933110">
              <w:rPr>
                <w:rFonts w:ascii="宋体" w:eastAsia="宋体" w:hAnsi="宋体" w:cs="宋体"/>
                <w:kern w:val="0"/>
                <w:sz w:val="18"/>
                <w:szCs w:val="18"/>
              </w:rPr>
              <w:t xml:space="preserve">　　</w:t>
            </w:r>
            <w:proofErr w:type="gramEnd"/>
            <w:r w:rsidRPr="00933110">
              <w:rPr>
                <w:rFonts w:ascii="宋体" w:eastAsia="宋体" w:hAnsi="宋体" w:cs="宋体"/>
                <w:kern w:val="0"/>
                <w:sz w:val="18"/>
                <w:szCs w:val="18"/>
              </w:rPr>
              <w:t>（不同渠道和方式公开相同信息计1条）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8pt;height:18pt" o:ole="">
                  <v:imagedata r:id="rId6" o:title=""/>
                </v:shape>
                <w:control r:id="rId7" w:name="DefaultOcxName1" w:shapeid="_x0000_i109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其中：主动公开规范性文件数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096" type="#_x0000_t75" style="width:48pt;height:18pt" o:ole="">
                  <v:imagedata r:id="rId8" o:title=""/>
                </v:shape>
                <w:control r:id="rId9" w:name="DefaultOcxName2" w:shapeid="_x0000_i109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制发规范性文件总数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099" type="#_x0000_t75" style="width:48pt;height:18pt" o:ole="">
                  <v:imagedata r:id="rId10" o:title=""/>
                </v:shape>
                <w:control r:id="rId11" w:name="DefaultOcxName3" w:shapeid="_x0000_i109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（二）通过不同渠道和方式公开政府信息的情况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1.政府公报公开政府信息数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02" type="#_x0000_t75" style="width:48pt;height:18pt" o:ole="">
                  <v:imagedata r:id="rId12" o:title=""/>
                </v:shape>
                <w:control r:id="rId13" w:name="DefaultOcxName4" w:shapeid="_x0000_i110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2.政府网站公开政府信息数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05" type="#_x0000_t75" style="width:48pt;height:18pt" o:ole="">
                  <v:imagedata r:id="rId14" o:title=""/>
                </v:shape>
                <w:control r:id="rId15" w:name="DefaultOcxName5" w:shapeid="_x0000_i110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3.政务</w:t>
            </w:r>
            <w:proofErr w:type="gramStart"/>
            <w:r w:rsidRPr="00933110">
              <w:rPr>
                <w:rFonts w:ascii="宋体" w:eastAsia="宋体" w:hAnsi="宋体" w:cs="宋体"/>
                <w:kern w:val="0"/>
                <w:sz w:val="18"/>
                <w:szCs w:val="18"/>
              </w:rPr>
              <w:t>微博公开</w:t>
            </w:r>
            <w:proofErr w:type="gramEnd"/>
            <w:r w:rsidRPr="00933110">
              <w:rPr>
                <w:rFonts w:ascii="宋体" w:eastAsia="宋体" w:hAnsi="宋体" w:cs="宋体"/>
                <w:kern w:val="0"/>
                <w:sz w:val="18"/>
                <w:szCs w:val="18"/>
              </w:rPr>
              <w:t>政府信息数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08" type="#_x0000_t75" style="width:48pt;height:18pt" o:ole="">
                  <v:imagedata r:id="rId16" o:title=""/>
                </v:shape>
                <w:control r:id="rId17" w:name="DefaultOcxName6" w:shapeid="_x0000_i110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4.</w:t>
            </w:r>
            <w:proofErr w:type="gramStart"/>
            <w:r w:rsidRPr="00933110">
              <w:rPr>
                <w:rFonts w:ascii="宋体" w:eastAsia="宋体" w:hAnsi="宋体" w:cs="宋体"/>
                <w:kern w:val="0"/>
                <w:sz w:val="18"/>
                <w:szCs w:val="18"/>
              </w:rPr>
              <w:t>政务微信公开</w:t>
            </w:r>
            <w:proofErr w:type="gramEnd"/>
            <w:r w:rsidRPr="00933110">
              <w:rPr>
                <w:rFonts w:ascii="宋体" w:eastAsia="宋体" w:hAnsi="宋体" w:cs="宋体"/>
                <w:kern w:val="0"/>
                <w:sz w:val="18"/>
                <w:szCs w:val="18"/>
              </w:rPr>
              <w:t>政府信息数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11" type="#_x0000_t75" style="width:48pt;height:18pt" o:ole="">
                  <v:imagedata r:id="rId18" o:title=""/>
                </v:shape>
                <w:control r:id="rId19" w:name="DefaultOcxName7" w:shapeid="_x0000_i111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5.其他方式公开政府信息数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1250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14" type="#_x0000_t75" style="width:48pt;height:18pt" o:ole="">
                  <v:imagedata r:id="rId20" o:title=""/>
                </v:shape>
                <w:control r:id="rId21" w:name="DefaultOcxName8" w:shapeid="_x0000_i1114"/>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二、回应解读情况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（一）回应公众关注热点或重大舆情数</w:t>
            </w:r>
            <w:r w:rsidRPr="00933110">
              <w:rPr>
                <w:rFonts w:ascii="宋体" w:eastAsia="宋体" w:hAnsi="宋体" w:cs="宋体"/>
                <w:kern w:val="0"/>
                <w:sz w:val="18"/>
                <w:szCs w:val="18"/>
              </w:rPr>
              <w:br/>
              <w:t xml:space="preserve">　　</w:t>
            </w:r>
            <w:proofErr w:type="gramStart"/>
            <w:r w:rsidRPr="00933110">
              <w:rPr>
                <w:rFonts w:ascii="宋体" w:eastAsia="宋体" w:hAnsi="宋体" w:cs="宋体"/>
                <w:kern w:val="0"/>
                <w:sz w:val="18"/>
                <w:szCs w:val="18"/>
              </w:rPr>
              <w:t xml:space="preserve">　　</w:t>
            </w:r>
            <w:proofErr w:type="gramEnd"/>
            <w:r w:rsidRPr="00933110">
              <w:rPr>
                <w:rFonts w:ascii="宋体" w:eastAsia="宋体" w:hAnsi="宋体" w:cs="宋体"/>
                <w:kern w:val="0"/>
                <w:sz w:val="18"/>
                <w:szCs w:val="18"/>
              </w:rPr>
              <w:t>（不同方式回应同一热点或舆情计1次）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17" type="#_x0000_t75" style="width:48pt;height:18pt" o:ole="">
                  <v:imagedata r:id="rId22" o:title=""/>
                </v:shape>
                <w:control r:id="rId23" w:name="DefaultOcxName9" w:shapeid="_x0000_i1117"/>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（二）通过不同渠道和方式回应解读的情况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1.参加或举办新闻发布会总次数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20" type="#_x0000_t75" style="width:48pt;height:18pt" o:ole="">
                  <v:imagedata r:id="rId24" o:title=""/>
                </v:shape>
                <w:control r:id="rId25" w:name="DefaultOcxName10" w:shapeid="_x0000_i1120"/>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其中：主要负责同志参加新闻发布会次数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23" type="#_x0000_t75" style="width:48pt;height:18pt" o:ole="">
                  <v:imagedata r:id="rId26" o:title=""/>
                </v:shape>
                <w:control r:id="rId27" w:name="DefaultOcxName11" w:shapeid="_x0000_i112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2.政府网站在线访谈次数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26" type="#_x0000_t75" style="width:48pt;height:18pt" o:ole="">
                  <v:imagedata r:id="rId28" o:title=""/>
                </v:shape>
                <w:control r:id="rId29" w:name="DefaultOcxName12" w:shapeid="_x0000_i112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其中：主要负责同志参加政府网站在线访谈次数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29" type="#_x0000_t75" style="width:48pt;height:18pt" o:ole="">
                  <v:imagedata r:id="rId30" o:title=""/>
                </v:shape>
                <w:control r:id="rId31" w:name="DefaultOcxName13" w:shapeid="_x0000_i112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3.政策解读稿件发布数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篇</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32" type="#_x0000_t75" style="width:48pt;height:18pt" o:ole="">
                  <v:imagedata r:id="rId32" o:title=""/>
                </v:shape>
                <w:control r:id="rId33" w:name="DefaultOcxName14" w:shapeid="_x0000_i113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4.</w:t>
            </w:r>
            <w:proofErr w:type="gramStart"/>
            <w:r w:rsidRPr="00933110">
              <w:rPr>
                <w:rFonts w:ascii="宋体" w:eastAsia="宋体" w:hAnsi="宋体" w:cs="宋体"/>
                <w:kern w:val="0"/>
                <w:sz w:val="18"/>
                <w:szCs w:val="18"/>
              </w:rPr>
              <w:t>微博微信回应</w:t>
            </w:r>
            <w:proofErr w:type="gramEnd"/>
            <w:r w:rsidRPr="00933110">
              <w:rPr>
                <w:rFonts w:ascii="宋体" w:eastAsia="宋体" w:hAnsi="宋体" w:cs="宋体"/>
                <w:kern w:val="0"/>
                <w:sz w:val="18"/>
                <w:szCs w:val="18"/>
              </w:rPr>
              <w:t>事件数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35" type="#_x0000_t75" style="width:48pt;height:18pt" o:ole="">
                  <v:imagedata r:id="rId34" o:title=""/>
                </v:shape>
                <w:control r:id="rId35" w:name="DefaultOcxName15" w:shapeid="_x0000_i113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5.其他方式回应事件数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2250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38" type="#_x0000_t75" style="width:48pt;height:18pt" o:ole="">
                  <v:imagedata r:id="rId36" o:title=""/>
                </v:shape>
                <w:control r:id="rId37" w:name="DefaultOcxName16" w:shapeid="_x0000_i113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lastRenderedPageBreak/>
              <w:t>三、依申请公开情况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（一）收到申请数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41" type="#_x0000_t75" style="width:48pt;height:18pt" o:ole="">
                  <v:imagedata r:id="rId38" o:title=""/>
                </v:shape>
                <w:control r:id="rId39" w:name="DefaultOcxName17" w:shapeid="_x0000_i114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1.当面申请数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44" type="#_x0000_t75" style="width:48pt;height:18pt" o:ole="">
                  <v:imagedata r:id="rId40" o:title=""/>
                </v:shape>
                <w:control r:id="rId41" w:name="DefaultOcxName18" w:shapeid="_x0000_i1144"/>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2.传真申请数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47" type="#_x0000_t75" style="width:48pt;height:18pt" o:ole="">
                  <v:imagedata r:id="rId42" o:title=""/>
                </v:shape>
                <w:control r:id="rId43" w:name="DefaultOcxName19" w:shapeid="_x0000_i1147"/>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3.网络申请数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50" type="#_x0000_t75" style="width:48pt;height:18pt" o:ole="">
                  <v:imagedata r:id="rId44" o:title=""/>
                </v:shape>
                <w:control r:id="rId45" w:name="DefaultOcxName20" w:shapeid="_x0000_i1150"/>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4.信函申请数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53" type="#_x0000_t75" style="width:48pt;height:18pt" o:ole="">
                  <v:imagedata r:id="rId46" o:title=""/>
                </v:shape>
                <w:control r:id="rId47" w:name="DefaultOcxName21" w:shapeid="_x0000_i115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（二）申请</w:t>
            </w:r>
            <w:proofErr w:type="gramStart"/>
            <w:r w:rsidRPr="00933110">
              <w:rPr>
                <w:rFonts w:ascii="宋体" w:eastAsia="宋体" w:hAnsi="宋体" w:cs="宋体"/>
                <w:kern w:val="0"/>
                <w:sz w:val="18"/>
                <w:szCs w:val="18"/>
              </w:rPr>
              <w:t>办结数</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56" type="#_x0000_t75" style="width:48pt;height:18pt" o:ole="">
                  <v:imagedata r:id="rId48" o:title=""/>
                </v:shape>
                <w:control r:id="rId49" w:name="DefaultOcxName22" w:shapeid="_x0000_i115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1.按时</w:t>
            </w:r>
            <w:proofErr w:type="gramStart"/>
            <w:r w:rsidRPr="00933110">
              <w:rPr>
                <w:rFonts w:ascii="宋体" w:eastAsia="宋体" w:hAnsi="宋体" w:cs="宋体"/>
                <w:kern w:val="0"/>
                <w:sz w:val="18"/>
                <w:szCs w:val="18"/>
              </w:rPr>
              <w:t>办结数</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3210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59" type="#_x0000_t75" style="width:48pt;height:18pt" o:ole="">
                  <v:imagedata r:id="rId50" o:title=""/>
                </v:shape>
                <w:control r:id="rId51" w:name="DefaultOcxName23" w:shapeid="_x0000_i115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2.延期</w:t>
            </w:r>
            <w:proofErr w:type="gramStart"/>
            <w:r w:rsidRPr="00933110">
              <w:rPr>
                <w:rFonts w:ascii="宋体" w:eastAsia="宋体" w:hAnsi="宋体" w:cs="宋体"/>
                <w:kern w:val="0"/>
                <w:sz w:val="18"/>
                <w:szCs w:val="18"/>
              </w:rPr>
              <w:t>办结数</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3220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62" type="#_x0000_t75" style="width:48pt;height:18pt" o:ole="">
                  <v:imagedata r:id="rId52" o:title=""/>
                </v:shape>
                <w:control r:id="rId53" w:name="DefaultOcxName24" w:shapeid="_x0000_i116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（三）申请答复数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65" type="#_x0000_t75" style="width:48pt;height:18pt" o:ole="">
                  <v:imagedata r:id="rId54" o:title=""/>
                </v:shape>
                <w:control r:id="rId55" w:name="DefaultOcxName25" w:shapeid="_x0000_i116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1.属于已主动公开范围数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68" type="#_x0000_t75" style="width:48pt;height:18pt" o:ole="">
                  <v:imagedata r:id="rId56" o:title=""/>
                </v:shape>
                <w:control r:id="rId57" w:name="DefaultOcxName26" w:shapeid="_x0000_i116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2.同意公开答复数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71" type="#_x0000_t75" style="width:48pt;height:18pt" o:ole="">
                  <v:imagedata r:id="rId58" o:title=""/>
                </v:shape>
                <w:control r:id="rId59" w:name="DefaultOcxName27" w:shapeid="_x0000_i117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3.同意部分公开答复数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74" type="#_x0000_t75" style="width:48pt;height:18pt" o:ole="">
                  <v:imagedata r:id="rId60" o:title=""/>
                </v:shape>
                <w:control r:id="rId61" w:name="DefaultOcxName28" w:shapeid="_x0000_i1174"/>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4.不同意公开答复数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77" type="#_x0000_t75" style="width:48pt;height:18pt" o:ole="">
                  <v:imagedata r:id="rId62" o:title=""/>
                </v:shape>
                <w:control r:id="rId63" w:name="DefaultOcxName29" w:shapeid="_x0000_i1177"/>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其中：涉及国家秘密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80" type="#_x0000_t75" style="width:48pt;height:18pt" o:ole="">
                  <v:imagedata r:id="rId64" o:title=""/>
                </v:shape>
                <w:control r:id="rId65" w:name="DefaultOcxName30" w:shapeid="_x0000_i1180"/>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涉及商业秘密</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83" type="#_x0000_t75" style="width:48pt;height:18pt" o:ole="">
                  <v:imagedata r:id="rId66" o:title=""/>
                </v:shape>
                <w:control r:id="rId67" w:name="DefaultOcxName31" w:shapeid="_x0000_i118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涉及个人隐私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86" type="#_x0000_t75" style="width:48pt;height:18pt" o:ole="">
                  <v:imagedata r:id="rId68" o:title=""/>
                </v:shape>
                <w:control r:id="rId69" w:name="DefaultOcxName32" w:shapeid="_x0000_i118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危及国家安全、公共安全、经济安全和社会稳定</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89" type="#_x0000_t75" style="width:48pt;height:18pt" o:ole="">
                  <v:imagedata r:id="rId70" o:title=""/>
                </v:shape>
                <w:control r:id="rId71" w:name="DefaultOcxName33" w:shapeid="_x0000_i118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不是《条例》所指政府信息</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92" type="#_x0000_t75" style="width:48pt;height:18pt" o:ole="">
                  <v:imagedata r:id="rId72" o:title=""/>
                </v:shape>
                <w:control r:id="rId73" w:name="DefaultOcxName34" w:shapeid="_x0000_i119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法律法规规定的其他情形</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95" type="#_x0000_t75" style="width:48pt;height:18pt" o:ole="">
                  <v:imagedata r:id="rId74" o:title=""/>
                </v:shape>
                <w:control r:id="rId75" w:name="DefaultOcxName35" w:shapeid="_x0000_i119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5.不属于本行政机关公开数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198" type="#_x0000_t75" style="width:48pt;height:18pt" o:ole="">
                  <v:imagedata r:id="rId76" o:title=""/>
                </v:shape>
                <w:control r:id="rId77" w:name="DefaultOcxName36" w:shapeid="_x0000_i119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lastRenderedPageBreak/>
              <w:t xml:space="preserve">　　　　　6.申请信息不存在数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01" type="#_x0000_t75" style="width:48pt;height:18pt" o:ole="">
                  <v:imagedata r:id="rId78" o:title=""/>
                </v:shape>
                <w:control r:id="rId79" w:name="DefaultOcxName37" w:shapeid="_x0000_i120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7.告知</w:t>
            </w:r>
            <w:proofErr w:type="gramStart"/>
            <w:r w:rsidRPr="00933110">
              <w:rPr>
                <w:rFonts w:ascii="宋体" w:eastAsia="宋体" w:hAnsi="宋体" w:cs="宋体"/>
                <w:kern w:val="0"/>
                <w:sz w:val="18"/>
                <w:szCs w:val="18"/>
              </w:rPr>
              <w:t>作出</w:t>
            </w:r>
            <w:proofErr w:type="gramEnd"/>
            <w:r w:rsidRPr="00933110">
              <w:rPr>
                <w:rFonts w:ascii="宋体" w:eastAsia="宋体" w:hAnsi="宋体" w:cs="宋体"/>
                <w:kern w:val="0"/>
                <w:sz w:val="18"/>
                <w:szCs w:val="18"/>
              </w:rPr>
              <w:t>更改补充数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04" type="#_x0000_t75" style="width:48pt;height:18pt" o:ole="">
                  <v:imagedata r:id="rId80" o:title=""/>
                </v:shape>
                <w:control r:id="rId81" w:name="DefaultOcxName38" w:shapeid="_x0000_i1204"/>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8.告知通过其他途径办理数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3380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07" type="#_x0000_t75" style="width:48pt;height:18pt" o:ole="">
                  <v:imagedata r:id="rId82" o:title=""/>
                </v:shape>
                <w:control r:id="rId83" w:name="DefaultOcxName39" w:shapeid="_x0000_i1207"/>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四、行政复议数量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4000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10" type="#_x0000_t75" style="width:48pt;height:18pt" o:ole="">
                  <v:imagedata r:id="rId84" o:title=""/>
                </v:shape>
                <w:control r:id="rId85" w:name="DefaultOcxName40" w:shapeid="_x0000_i1210"/>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（一）维持具体行政行为数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4100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13" type="#_x0000_t75" style="width:48pt;height:18pt" o:ole="">
                  <v:imagedata r:id="rId86" o:title=""/>
                </v:shape>
                <w:control r:id="rId87" w:name="DefaultOcxName41" w:shapeid="_x0000_i121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（二）被依法纠错数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4200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16" type="#_x0000_t75" style="width:48pt;height:18pt" o:ole="">
                  <v:imagedata r:id="rId88" o:title=""/>
                </v:shape>
                <w:control r:id="rId89" w:name="DefaultOcxName42" w:shapeid="_x0000_i121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（三）其他情形数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4300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19" type="#_x0000_t75" style="width:48pt;height:18pt" o:ole="">
                  <v:imagedata r:id="rId90" o:title=""/>
                </v:shape>
                <w:control r:id="rId91" w:name="DefaultOcxName43" w:shapeid="_x0000_i121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五、行政诉讼数量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5000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22" type="#_x0000_t75" style="width:48pt;height:18pt" o:ole="">
                  <v:imagedata r:id="rId92" o:title=""/>
                </v:shape>
                <w:control r:id="rId93" w:name="DefaultOcxName44" w:shapeid="_x0000_i122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（一）维持具体行政行为或者驳回原告诉讼请求数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5100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25" type="#_x0000_t75" style="width:48pt;height:18pt" o:ole="">
                  <v:imagedata r:id="rId94" o:title=""/>
                </v:shape>
                <w:control r:id="rId95" w:name="DefaultOcxName45" w:shapeid="_x0000_i122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（二）被依法纠错数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5200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28" type="#_x0000_t75" style="width:48pt;height:18pt" o:ole="">
                  <v:imagedata r:id="rId96" o:title=""/>
                </v:shape>
                <w:control r:id="rId97" w:name="DefaultOcxName46" w:shapeid="_x0000_i122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（三）其他情形数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5300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31" type="#_x0000_t75" style="width:48pt;height:18pt" o:ole="">
                  <v:imagedata r:id="rId98" o:title=""/>
                </v:shape>
                <w:control r:id="rId99" w:name="DefaultOcxName47" w:shapeid="_x0000_i123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六、举报投诉数量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6000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件</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34" type="#_x0000_t75" style="width:48pt;height:18pt" o:ole="">
                  <v:imagedata r:id="rId100" o:title=""/>
                </v:shape>
                <w:control r:id="rId101" w:name="DefaultOcxName48" w:shapeid="_x0000_i1234"/>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七、依申请公开信息收取的费用</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7000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37" type="#_x0000_t75" style="width:48pt;height:18pt" o:ole="">
                  <v:imagedata r:id="rId102" o:title=""/>
                </v:shape>
                <w:control r:id="rId103" w:name="DefaultOcxName49" w:shapeid="_x0000_i1237"/>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八、机构建设和保障经费情况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（一）政府信息公开工作专门机构数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proofErr w:type="gramStart"/>
            <w:r w:rsidRPr="00933110">
              <w:rPr>
                <w:rFonts w:ascii="宋体" w:eastAsia="宋体" w:hAnsi="宋体" w:cs="宋体"/>
                <w:kern w:val="0"/>
                <w:sz w:val="18"/>
                <w:szCs w:val="18"/>
              </w:rPr>
              <w:t>个</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40" type="#_x0000_t75" style="width:48pt;height:18pt" o:ole="">
                  <v:imagedata r:id="rId104" o:title=""/>
                </v:shape>
                <w:control r:id="rId105" w:name="DefaultOcxName50" w:shapeid="_x0000_i1240"/>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（二）设置政府信息公开查阅点数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proofErr w:type="gramStart"/>
            <w:r w:rsidRPr="00933110">
              <w:rPr>
                <w:rFonts w:ascii="宋体" w:eastAsia="宋体" w:hAnsi="宋体" w:cs="宋体"/>
                <w:kern w:val="0"/>
                <w:sz w:val="18"/>
                <w:szCs w:val="18"/>
              </w:rPr>
              <w:t>个</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43" type="#_x0000_t75" style="width:48pt;height:18pt" o:ole="">
                  <v:imagedata r:id="rId106" o:title=""/>
                </v:shape>
                <w:control r:id="rId107" w:name="DefaultOcxName51" w:shapeid="_x0000_i1243"/>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（三）从事政府信息公开工作人员数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46" type="#_x0000_t75" style="width:48pt;height:18pt" o:ole="">
                  <v:imagedata r:id="rId108" o:title=""/>
                </v:shape>
                <w:control r:id="rId109" w:name="DefaultOcxName52" w:shapeid="_x0000_i1246"/>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1.专职人员数（不包括政府公报及政府网站工作人员数）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8310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49" type="#_x0000_t75" style="width:48pt;height:18pt" o:ole="">
                  <v:imagedata r:id="rId110" o:title=""/>
                </v:shape>
                <w:control r:id="rId111" w:name="DefaultOcxName53" w:shapeid="_x0000_i1249"/>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2.兼职人员数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8320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52" type="#_x0000_t75" style="width:48pt;height:18pt" o:ole="">
                  <v:imagedata r:id="rId112" o:title=""/>
                </v:shape>
                <w:control r:id="rId113" w:name="DefaultOcxName54" w:shapeid="_x0000_i1252"/>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（四）政府信息公开专项经费（不包括用于政府公报编辑管理及政府网站建设维护等方面的经费）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8400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万元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55" type="#_x0000_t75" style="width:48pt;height:18pt" o:ole="">
                  <v:imagedata r:id="rId114" o:title=""/>
                </v:shape>
                <w:control r:id="rId115" w:name="DefaultOcxName55" w:shapeid="_x0000_i1255"/>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九、政府信息公开会议和培训情况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w: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lastRenderedPageBreak/>
              <w:t xml:space="preserve">　　（一）召开政府信息公开工作会议或专题会议数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9100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58" type="#_x0000_t75" style="width:48pt;height:18pt" o:ole="">
                  <v:imagedata r:id="rId116" o:title=""/>
                </v:shape>
                <w:control r:id="rId117" w:name="DefaultOcxName56" w:shapeid="_x0000_i1258"/>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（二）举办各类培训班数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9200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61" type="#_x0000_t75" style="width:48pt;height:18pt" o:ole="">
                  <v:imagedata r:id="rId118" o:title=""/>
                </v:shape>
                <w:control r:id="rId119" w:name="DefaultOcxName57" w:shapeid="_x0000_i1261"/>
              </w:object>
            </w:r>
          </w:p>
        </w:tc>
      </w:tr>
      <w:tr w:rsidR="00933110" w:rsidRPr="00933110" w:rsidTr="00933110">
        <w:trPr>
          <w:trHeight w:val="52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left"/>
              <w:rPr>
                <w:rFonts w:ascii="宋体" w:eastAsia="宋体" w:hAnsi="宋体" w:cs="宋体"/>
                <w:kern w:val="0"/>
                <w:sz w:val="18"/>
                <w:szCs w:val="18"/>
              </w:rPr>
            </w:pPr>
            <w:r w:rsidRPr="00933110">
              <w:rPr>
                <w:rFonts w:ascii="宋体" w:eastAsia="宋体" w:hAnsi="宋体" w:cs="宋体"/>
                <w:kern w:val="0"/>
                <w:sz w:val="18"/>
                <w:szCs w:val="18"/>
              </w:rPr>
              <w:t xml:space="preserve">　　（三）接受培训人员数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9300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933110"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t>人次</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33110" w:rsidRPr="00933110" w:rsidRDefault="00D55C5B" w:rsidP="00933110">
            <w:pPr>
              <w:widowControl/>
              <w:jc w:val="center"/>
              <w:rPr>
                <w:rFonts w:ascii="宋体" w:eastAsia="宋体" w:hAnsi="宋体" w:cs="宋体"/>
                <w:kern w:val="0"/>
                <w:sz w:val="18"/>
                <w:szCs w:val="18"/>
              </w:rPr>
            </w:pPr>
            <w:r w:rsidRPr="00933110">
              <w:rPr>
                <w:rFonts w:ascii="宋体" w:eastAsia="宋体" w:hAnsi="宋体" w:cs="宋体"/>
                <w:kern w:val="0"/>
                <w:sz w:val="18"/>
                <w:szCs w:val="18"/>
              </w:rPr>
              <w:object w:dxaOrig="1440" w:dyaOrig="1440">
                <v:shape id="_x0000_i1264" type="#_x0000_t75" style="width:48pt;height:18pt" o:ole="">
                  <v:imagedata r:id="rId120" o:title=""/>
                </v:shape>
                <w:control r:id="rId121" w:name="DefaultOcxName58" w:shapeid="_x0000_i1264"/>
              </w:object>
            </w:r>
          </w:p>
        </w:tc>
      </w:tr>
    </w:tbl>
    <w:p w:rsidR="00933110" w:rsidRPr="00933110" w:rsidRDefault="00933110" w:rsidP="00933110">
      <w:pPr>
        <w:widowControl/>
        <w:jc w:val="left"/>
        <w:rPr>
          <w:rFonts w:ascii="宋体" w:eastAsia="宋体" w:hAnsi="宋体" w:cs="宋体"/>
          <w:vanish/>
          <w:kern w:val="0"/>
          <w:sz w:val="24"/>
          <w:szCs w:val="24"/>
        </w:rPr>
      </w:pPr>
    </w:p>
    <w:p w:rsidR="00933110" w:rsidRPr="0001613D" w:rsidRDefault="00933110" w:rsidP="0001613D">
      <w:pPr>
        <w:jc w:val="left"/>
        <w:rPr>
          <w:rFonts w:ascii="仿宋_GB2312" w:eastAsia="仿宋_GB2312" w:hAnsi="仿宋" w:cs="Times New Roman"/>
          <w:kern w:val="0"/>
          <w:sz w:val="30"/>
          <w:szCs w:val="30"/>
        </w:rPr>
      </w:pPr>
    </w:p>
    <w:sectPr w:rsidR="00933110" w:rsidRPr="0001613D" w:rsidSect="009F5C52">
      <w:footerReference w:type="default" r:id="rId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47" w:rsidRDefault="001E7F47" w:rsidP="00F16E23">
      <w:r>
        <w:separator/>
      </w:r>
    </w:p>
  </w:endnote>
  <w:endnote w:type="continuationSeparator" w:id="1">
    <w:p w:rsidR="001E7F47" w:rsidRDefault="001E7F47" w:rsidP="00F16E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0727"/>
      <w:docPartObj>
        <w:docPartGallery w:val="Page Numbers (Bottom of Page)"/>
        <w:docPartUnique/>
      </w:docPartObj>
    </w:sdtPr>
    <w:sdtContent>
      <w:p w:rsidR="00717CD2" w:rsidRDefault="00D55C5B">
        <w:pPr>
          <w:pStyle w:val="a4"/>
          <w:jc w:val="center"/>
        </w:pPr>
        <w:fldSimple w:instr=" PAGE   \* MERGEFORMAT ">
          <w:r w:rsidR="000800DF" w:rsidRPr="000800DF">
            <w:rPr>
              <w:noProof/>
              <w:lang w:val="zh-CN"/>
            </w:rPr>
            <w:t>9</w:t>
          </w:r>
        </w:fldSimple>
      </w:p>
    </w:sdtContent>
  </w:sdt>
  <w:p w:rsidR="001D6274" w:rsidRDefault="001D62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47" w:rsidRDefault="001E7F47" w:rsidP="00F16E23">
      <w:r>
        <w:separator/>
      </w:r>
    </w:p>
  </w:footnote>
  <w:footnote w:type="continuationSeparator" w:id="1">
    <w:p w:rsidR="001E7F47" w:rsidRDefault="001E7F47" w:rsidP="00F16E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0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6E23"/>
    <w:rsid w:val="0001613D"/>
    <w:rsid w:val="00016381"/>
    <w:rsid w:val="000800DF"/>
    <w:rsid w:val="00082F9E"/>
    <w:rsid w:val="000E476D"/>
    <w:rsid w:val="001125F0"/>
    <w:rsid w:val="00133B0B"/>
    <w:rsid w:val="00171D17"/>
    <w:rsid w:val="001B63B0"/>
    <w:rsid w:val="001C35DB"/>
    <w:rsid w:val="001C53D4"/>
    <w:rsid w:val="001D6274"/>
    <w:rsid w:val="001E7F47"/>
    <w:rsid w:val="0026794E"/>
    <w:rsid w:val="002E1AE3"/>
    <w:rsid w:val="0032176F"/>
    <w:rsid w:val="00330118"/>
    <w:rsid w:val="00444F99"/>
    <w:rsid w:val="004D74DA"/>
    <w:rsid w:val="005A29B2"/>
    <w:rsid w:val="005F083C"/>
    <w:rsid w:val="00666054"/>
    <w:rsid w:val="006874A7"/>
    <w:rsid w:val="006B4474"/>
    <w:rsid w:val="006F5A5D"/>
    <w:rsid w:val="00717CD2"/>
    <w:rsid w:val="007C3857"/>
    <w:rsid w:val="008C1BCD"/>
    <w:rsid w:val="00915E0B"/>
    <w:rsid w:val="00933110"/>
    <w:rsid w:val="009654EB"/>
    <w:rsid w:val="009C10BC"/>
    <w:rsid w:val="009F5C52"/>
    <w:rsid w:val="00A0123E"/>
    <w:rsid w:val="00AC1E93"/>
    <w:rsid w:val="00AC61CA"/>
    <w:rsid w:val="00B019E4"/>
    <w:rsid w:val="00B35EF9"/>
    <w:rsid w:val="00B45216"/>
    <w:rsid w:val="00BC4A54"/>
    <w:rsid w:val="00C02AE3"/>
    <w:rsid w:val="00C452A9"/>
    <w:rsid w:val="00C703F8"/>
    <w:rsid w:val="00C764A8"/>
    <w:rsid w:val="00CF16F2"/>
    <w:rsid w:val="00D2188B"/>
    <w:rsid w:val="00D23779"/>
    <w:rsid w:val="00D55C5B"/>
    <w:rsid w:val="00D81B88"/>
    <w:rsid w:val="00DF0F28"/>
    <w:rsid w:val="00E42A2B"/>
    <w:rsid w:val="00EE123D"/>
    <w:rsid w:val="00F16E23"/>
    <w:rsid w:val="00F46C4B"/>
    <w:rsid w:val="00F85CAF"/>
    <w:rsid w:val="00F96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E23"/>
    <w:rPr>
      <w:sz w:val="18"/>
      <w:szCs w:val="18"/>
    </w:rPr>
  </w:style>
  <w:style w:type="paragraph" w:styleId="a4">
    <w:name w:val="footer"/>
    <w:basedOn w:val="a"/>
    <w:link w:val="Char0"/>
    <w:uiPriority w:val="99"/>
    <w:unhideWhenUsed/>
    <w:rsid w:val="00F16E23"/>
    <w:pPr>
      <w:tabs>
        <w:tab w:val="center" w:pos="4153"/>
        <w:tab w:val="right" w:pos="8306"/>
      </w:tabs>
      <w:snapToGrid w:val="0"/>
      <w:jc w:val="left"/>
    </w:pPr>
    <w:rPr>
      <w:sz w:val="18"/>
      <w:szCs w:val="18"/>
    </w:rPr>
  </w:style>
  <w:style w:type="character" w:customStyle="1" w:styleId="Char0">
    <w:name w:val="页脚 Char"/>
    <w:basedOn w:val="a0"/>
    <w:link w:val="a4"/>
    <w:uiPriority w:val="99"/>
    <w:rsid w:val="00F16E23"/>
    <w:rPr>
      <w:sz w:val="18"/>
      <w:szCs w:val="18"/>
    </w:rPr>
  </w:style>
  <w:style w:type="paragraph" w:styleId="a5">
    <w:name w:val="Normal (Web)"/>
    <w:basedOn w:val="a"/>
    <w:uiPriority w:val="99"/>
    <w:unhideWhenUsed/>
    <w:rsid w:val="00F16E2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D6274"/>
    <w:rPr>
      <w:sz w:val="18"/>
      <w:szCs w:val="18"/>
    </w:rPr>
  </w:style>
  <w:style w:type="character" w:customStyle="1" w:styleId="Char1">
    <w:name w:val="批注框文本 Char"/>
    <w:basedOn w:val="a0"/>
    <w:link w:val="a6"/>
    <w:uiPriority w:val="99"/>
    <w:semiHidden/>
    <w:rsid w:val="001D6274"/>
    <w:rPr>
      <w:sz w:val="18"/>
      <w:szCs w:val="18"/>
    </w:rPr>
  </w:style>
  <w:style w:type="character" w:styleId="a7">
    <w:name w:val="Hyperlink"/>
    <w:basedOn w:val="a0"/>
    <w:unhideWhenUsed/>
    <w:rsid w:val="00A0123E"/>
    <w:rPr>
      <w:color w:val="0000FF"/>
      <w:u w:val="single"/>
    </w:rPr>
  </w:style>
  <w:style w:type="character" w:styleId="a8">
    <w:name w:val="Strong"/>
    <w:basedOn w:val="a0"/>
    <w:uiPriority w:val="22"/>
    <w:qFormat/>
    <w:rsid w:val="005A29B2"/>
    <w:rPr>
      <w:b/>
      <w:bCs/>
    </w:rPr>
  </w:style>
  <w:style w:type="character" w:customStyle="1" w:styleId="apple-converted-space">
    <w:name w:val="apple-converted-space"/>
    <w:basedOn w:val="a0"/>
    <w:rsid w:val="005A29B2"/>
  </w:style>
  <w:style w:type="paragraph" w:styleId="a9">
    <w:name w:val="No Spacing"/>
    <w:link w:val="Char2"/>
    <w:uiPriority w:val="1"/>
    <w:qFormat/>
    <w:rsid w:val="00717CD2"/>
    <w:rPr>
      <w:kern w:val="0"/>
      <w:sz w:val="22"/>
    </w:rPr>
  </w:style>
  <w:style w:type="character" w:customStyle="1" w:styleId="Char2">
    <w:name w:val="无间隔 Char"/>
    <w:basedOn w:val="a0"/>
    <w:link w:val="a9"/>
    <w:uiPriority w:val="1"/>
    <w:rsid w:val="00717CD2"/>
    <w:rPr>
      <w:kern w:val="0"/>
      <w:sz w:val="22"/>
    </w:rPr>
  </w:style>
</w:styles>
</file>

<file path=word/webSettings.xml><?xml version="1.0" encoding="utf-8"?>
<w:webSettings xmlns:r="http://schemas.openxmlformats.org/officeDocument/2006/relationships" xmlns:w="http://schemas.openxmlformats.org/wordprocessingml/2006/main">
  <w:divs>
    <w:div w:id="119156365">
      <w:bodyDiv w:val="1"/>
      <w:marLeft w:val="0"/>
      <w:marRight w:val="0"/>
      <w:marTop w:val="0"/>
      <w:marBottom w:val="0"/>
      <w:divBdr>
        <w:top w:val="none" w:sz="0" w:space="0" w:color="auto"/>
        <w:left w:val="none" w:sz="0" w:space="0" w:color="auto"/>
        <w:bottom w:val="none" w:sz="0" w:space="0" w:color="auto"/>
        <w:right w:val="none" w:sz="0" w:space="0" w:color="auto"/>
      </w:divBdr>
      <w:divsChild>
        <w:div w:id="1900096141">
          <w:marLeft w:val="0"/>
          <w:marRight w:val="0"/>
          <w:marTop w:val="0"/>
          <w:marBottom w:val="0"/>
          <w:divBdr>
            <w:top w:val="none" w:sz="0" w:space="0" w:color="auto"/>
            <w:left w:val="none" w:sz="0" w:space="0" w:color="auto"/>
            <w:bottom w:val="none" w:sz="0" w:space="0" w:color="auto"/>
            <w:right w:val="none" w:sz="0" w:space="0" w:color="auto"/>
          </w:divBdr>
          <w:divsChild>
            <w:div w:id="231358631">
              <w:marLeft w:val="0"/>
              <w:marRight w:val="0"/>
              <w:marTop w:val="0"/>
              <w:marBottom w:val="0"/>
              <w:divBdr>
                <w:top w:val="none" w:sz="0" w:space="0" w:color="auto"/>
                <w:left w:val="none" w:sz="0" w:space="0" w:color="auto"/>
                <w:bottom w:val="none" w:sz="0" w:space="0" w:color="auto"/>
                <w:right w:val="none" w:sz="0" w:space="0" w:color="auto"/>
              </w:divBdr>
              <w:divsChild>
                <w:div w:id="1813710695">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sChild>
                        <w:div w:id="1758331816">
                          <w:marLeft w:val="0"/>
                          <w:marRight w:val="0"/>
                          <w:marTop w:val="0"/>
                          <w:marBottom w:val="0"/>
                          <w:divBdr>
                            <w:top w:val="none" w:sz="0" w:space="0" w:color="auto"/>
                            <w:left w:val="none" w:sz="0" w:space="0" w:color="auto"/>
                            <w:bottom w:val="none" w:sz="0" w:space="0" w:color="auto"/>
                            <w:right w:val="none" w:sz="0" w:space="0" w:color="auto"/>
                          </w:divBdr>
                          <w:divsChild>
                            <w:div w:id="1726559862">
                              <w:marLeft w:val="0"/>
                              <w:marRight w:val="0"/>
                              <w:marTop w:val="0"/>
                              <w:marBottom w:val="0"/>
                              <w:divBdr>
                                <w:top w:val="none" w:sz="0" w:space="0" w:color="auto"/>
                                <w:left w:val="single" w:sz="6" w:space="0" w:color="DDDDDD"/>
                                <w:bottom w:val="none" w:sz="0" w:space="0" w:color="auto"/>
                                <w:right w:val="none" w:sz="0" w:space="0" w:color="auto"/>
                              </w:divBdr>
                              <w:divsChild>
                                <w:div w:id="9388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8685">
      <w:bodyDiv w:val="1"/>
      <w:marLeft w:val="0"/>
      <w:marRight w:val="0"/>
      <w:marTop w:val="0"/>
      <w:marBottom w:val="0"/>
      <w:divBdr>
        <w:top w:val="none" w:sz="0" w:space="0" w:color="auto"/>
        <w:left w:val="none" w:sz="0" w:space="0" w:color="auto"/>
        <w:bottom w:val="none" w:sz="0" w:space="0" w:color="auto"/>
        <w:right w:val="none" w:sz="0" w:space="0" w:color="auto"/>
      </w:divBdr>
    </w:div>
    <w:div w:id="232007866">
      <w:bodyDiv w:val="1"/>
      <w:marLeft w:val="0"/>
      <w:marRight w:val="0"/>
      <w:marTop w:val="0"/>
      <w:marBottom w:val="0"/>
      <w:divBdr>
        <w:top w:val="none" w:sz="0" w:space="0" w:color="auto"/>
        <w:left w:val="none" w:sz="0" w:space="0" w:color="auto"/>
        <w:bottom w:val="none" w:sz="0" w:space="0" w:color="auto"/>
        <w:right w:val="none" w:sz="0" w:space="0" w:color="auto"/>
      </w:divBdr>
    </w:div>
    <w:div w:id="391121162">
      <w:bodyDiv w:val="1"/>
      <w:marLeft w:val="0"/>
      <w:marRight w:val="0"/>
      <w:marTop w:val="0"/>
      <w:marBottom w:val="0"/>
      <w:divBdr>
        <w:top w:val="none" w:sz="0" w:space="0" w:color="auto"/>
        <w:left w:val="none" w:sz="0" w:space="0" w:color="auto"/>
        <w:bottom w:val="none" w:sz="0" w:space="0" w:color="auto"/>
        <w:right w:val="none" w:sz="0" w:space="0" w:color="auto"/>
      </w:divBdr>
    </w:div>
    <w:div w:id="499467930">
      <w:bodyDiv w:val="1"/>
      <w:marLeft w:val="0"/>
      <w:marRight w:val="0"/>
      <w:marTop w:val="0"/>
      <w:marBottom w:val="0"/>
      <w:divBdr>
        <w:top w:val="none" w:sz="0" w:space="0" w:color="auto"/>
        <w:left w:val="none" w:sz="0" w:space="0" w:color="auto"/>
        <w:bottom w:val="none" w:sz="0" w:space="0" w:color="auto"/>
        <w:right w:val="none" w:sz="0" w:space="0" w:color="auto"/>
      </w:divBdr>
    </w:div>
    <w:div w:id="546141310">
      <w:bodyDiv w:val="1"/>
      <w:marLeft w:val="0"/>
      <w:marRight w:val="0"/>
      <w:marTop w:val="0"/>
      <w:marBottom w:val="0"/>
      <w:divBdr>
        <w:top w:val="none" w:sz="0" w:space="0" w:color="auto"/>
        <w:left w:val="none" w:sz="0" w:space="0" w:color="auto"/>
        <w:bottom w:val="none" w:sz="0" w:space="0" w:color="auto"/>
        <w:right w:val="none" w:sz="0" w:space="0" w:color="auto"/>
      </w:divBdr>
    </w:div>
    <w:div w:id="549456684">
      <w:bodyDiv w:val="1"/>
      <w:marLeft w:val="0"/>
      <w:marRight w:val="0"/>
      <w:marTop w:val="0"/>
      <w:marBottom w:val="0"/>
      <w:divBdr>
        <w:top w:val="none" w:sz="0" w:space="0" w:color="auto"/>
        <w:left w:val="none" w:sz="0" w:space="0" w:color="auto"/>
        <w:bottom w:val="none" w:sz="0" w:space="0" w:color="auto"/>
        <w:right w:val="none" w:sz="0" w:space="0" w:color="auto"/>
      </w:divBdr>
    </w:div>
    <w:div w:id="559366740">
      <w:bodyDiv w:val="1"/>
      <w:marLeft w:val="0"/>
      <w:marRight w:val="0"/>
      <w:marTop w:val="0"/>
      <w:marBottom w:val="0"/>
      <w:divBdr>
        <w:top w:val="none" w:sz="0" w:space="0" w:color="auto"/>
        <w:left w:val="none" w:sz="0" w:space="0" w:color="auto"/>
        <w:bottom w:val="none" w:sz="0" w:space="0" w:color="auto"/>
        <w:right w:val="none" w:sz="0" w:space="0" w:color="auto"/>
      </w:divBdr>
    </w:div>
    <w:div w:id="561914343">
      <w:bodyDiv w:val="1"/>
      <w:marLeft w:val="0"/>
      <w:marRight w:val="0"/>
      <w:marTop w:val="0"/>
      <w:marBottom w:val="0"/>
      <w:divBdr>
        <w:top w:val="none" w:sz="0" w:space="0" w:color="auto"/>
        <w:left w:val="none" w:sz="0" w:space="0" w:color="auto"/>
        <w:bottom w:val="none" w:sz="0" w:space="0" w:color="auto"/>
        <w:right w:val="none" w:sz="0" w:space="0" w:color="auto"/>
      </w:divBdr>
    </w:div>
    <w:div w:id="639773000">
      <w:bodyDiv w:val="1"/>
      <w:marLeft w:val="0"/>
      <w:marRight w:val="0"/>
      <w:marTop w:val="0"/>
      <w:marBottom w:val="0"/>
      <w:divBdr>
        <w:top w:val="none" w:sz="0" w:space="0" w:color="auto"/>
        <w:left w:val="none" w:sz="0" w:space="0" w:color="auto"/>
        <w:bottom w:val="none" w:sz="0" w:space="0" w:color="auto"/>
        <w:right w:val="none" w:sz="0" w:space="0" w:color="auto"/>
      </w:divBdr>
    </w:div>
    <w:div w:id="654846002">
      <w:bodyDiv w:val="1"/>
      <w:marLeft w:val="0"/>
      <w:marRight w:val="0"/>
      <w:marTop w:val="0"/>
      <w:marBottom w:val="0"/>
      <w:divBdr>
        <w:top w:val="none" w:sz="0" w:space="0" w:color="auto"/>
        <w:left w:val="none" w:sz="0" w:space="0" w:color="auto"/>
        <w:bottom w:val="none" w:sz="0" w:space="0" w:color="auto"/>
        <w:right w:val="none" w:sz="0" w:space="0" w:color="auto"/>
      </w:divBdr>
    </w:div>
    <w:div w:id="659425009">
      <w:bodyDiv w:val="1"/>
      <w:marLeft w:val="0"/>
      <w:marRight w:val="0"/>
      <w:marTop w:val="0"/>
      <w:marBottom w:val="0"/>
      <w:divBdr>
        <w:top w:val="none" w:sz="0" w:space="0" w:color="auto"/>
        <w:left w:val="none" w:sz="0" w:space="0" w:color="auto"/>
        <w:bottom w:val="none" w:sz="0" w:space="0" w:color="auto"/>
        <w:right w:val="none" w:sz="0" w:space="0" w:color="auto"/>
      </w:divBdr>
    </w:div>
    <w:div w:id="747381596">
      <w:bodyDiv w:val="1"/>
      <w:marLeft w:val="0"/>
      <w:marRight w:val="0"/>
      <w:marTop w:val="0"/>
      <w:marBottom w:val="0"/>
      <w:divBdr>
        <w:top w:val="none" w:sz="0" w:space="0" w:color="auto"/>
        <w:left w:val="none" w:sz="0" w:space="0" w:color="auto"/>
        <w:bottom w:val="none" w:sz="0" w:space="0" w:color="auto"/>
        <w:right w:val="none" w:sz="0" w:space="0" w:color="auto"/>
      </w:divBdr>
    </w:div>
    <w:div w:id="755711061">
      <w:bodyDiv w:val="1"/>
      <w:marLeft w:val="0"/>
      <w:marRight w:val="0"/>
      <w:marTop w:val="0"/>
      <w:marBottom w:val="0"/>
      <w:divBdr>
        <w:top w:val="none" w:sz="0" w:space="0" w:color="auto"/>
        <w:left w:val="none" w:sz="0" w:space="0" w:color="auto"/>
        <w:bottom w:val="none" w:sz="0" w:space="0" w:color="auto"/>
        <w:right w:val="none" w:sz="0" w:space="0" w:color="auto"/>
      </w:divBdr>
    </w:div>
    <w:div w:id="802649843">
      <w:bodyDiv w:val="1"/>
      <w:marLeft w:val="0"/>
      <w:marRight w:val="0"/>
      <w:marTop w:val="0"/>
      <w:marBottom w:val="0"/>
      <w:divBdr>
        <w:top w:val="none" w:sz="0" w:space="0" w:color="auto"/>
        <w:left w:val="none" w:sz="0" w:space="0" w:color="auto"/>
        <w:bottom w:val="none" w:sz="0" w:space="0" w:color="auto"/>
        <w:right w:val="none" w:sz="0" w:space="0" w:color="auto"/>
      </w:divBdr>
      <w:divsChild>
        <w:div w:id="977339637">
          <w:marLeft w:val="0"/>
          <w:marRight w:val="0"/>
          <w:marTop w:val="0"/>
          <w:marBottom w:val="0"/>
          <w:divBdr>
            <w:top w:val="none" w:sz="0" w:space="0" w:color="auto"/>
            <w:left w:val="none" w:sz="0" w:space="0" w:color="auto"/>
            <w:bottom w:val="none" w:sz="0" w:space="0" w:color="auto"/>
            <w:right w:val="none" w:sz="0" w:space="0" w:color="auto"/>
          </w:divBdr>
          <w:divsChild>
            <w:div w:id="320697747">
              <w:marLeft w:val="0"/>
              <w:marRight w:val="0"/>
              <w:marTop w:val="0"/>
              <w:marBottom w:val="0"/>
              <w:divBdr>
                <w:top w:val="none" w:sz="0" w:space="0" w:color="auto"/>
                <w:left w:val="none" w:sz="0" w:space="0" w:color="auto"/>
                <w:bottom w:val="none" w:sz="0" w:space="0" w:color="auto"/>
                <w:right w:val="none" w:sz="0" w:space="0" w:color="auto"/>
              </w:divBdr>
              <w:divsChild>
                <w:div w:id="734428299">
                  <w:marLeft w:val="0"/>
                  <w:marRight w:val="0"/>
                  <w:marTop w:val="0"/>
                  <w:marBottom w:val="0"/>
                  <w:divBdr>
                    <w:top w:val="none" w:sz="0" w:space="0" w:color="auto"/>
                    <w:left w:val="none" w:sz="0" w:space="0" w:color="auto"/>
                    <w:bottom w:val="none" w:sz="0" w:space="0" w:color="auto"/>
                    <w:right w:val="none" w:sz="0" w:space="0" w:color="auto"/>
                  </w:divBdr>
                  <w:divsChild>
                    <w:div w:id="130638702">
                      <w:marLeft w:val="0"/>
                      <w:marRight w:val="0"/>
                      <w:marTop w:val="0"/>
                      <w:marBottom w:val="0"/>
                      <w:divBdr>
                        <w:top w:val="none" w:sz="0" w:space="0" w:color="auto"/>
                        <w:left w:val="none" w:sz="0" w:space="0" w:color="auto"/>
                        <w:bottom w:val="none" w:sz="0" w:space="0" w:color="auto"/>
                        <w:right w:val="none" w:sz="0" w:space="0" w:color="auto"/>
                      </w:divBdr>
                      <w:divsChild>
                        <w:div w:id="1774015424">
                          <w:marLeft w:val="0"/>
                          <w:marRight w:val="0"/>
                          <w:marTop w:val="0"/>
                          <w:marBottom w:val="0"/>
                          <w:divBdr>
                            <w:top w:val="none" w:sz="0" w:space="0" w:color="auto"/>
                            <w:left w:val="none" w:sz="0" w:space="0" w:color="auto"/>
                            <w:bottom w:val="none" w:sz="0" w:space="0" w:color="auto"/>
                            <w:right w:val="none" w:sz="0" w:space="0" w:color="auto"/>
                          </w:divBdr>
                          <w:divsChild>
                            <w:div w:id="1493330904">
                              <w:marLeft w:val="0"/>
                              <w:marRight w:val="0"/>
                              <w:marTop w:val="0"/>
                              <w:marBottom w:val="0"/>
                              <w:divBdr>
                                <w:top w:val="none" w:sz="0" w:space="0" w:color="auto"/>
                                <w:left w:val="single" w:sz="6" w:space="0" w:color="DDDDDD"/>
                                <w:bottom w:val="none" w:sz="0" w:space="0" w:color="auto"/>
                                <w:right w:val="none" w:sz="0" w:space="0" w:color="auto"/>
                              </w:divBdr>
                              <w:divsChild>
                                <w:div w:id="156457822">
                                  <w:marLeft w:val="0"/>
                                  <w:marRight w:val="0"/>
                                  <w:marTop w:val="0"/>
                                  <w:marBottom w:val="0"/>
                                  <w:divBdr>
                                    <w:top w:val="none" w:sz="0" w:space="0" w:color="auto"/>
                                    <w:left w:val="none" w:sz="0" w:space="0" w:color="auto"/>
                                    <w:bottom w:val="none" w:sz="0" w:space="0" w:color="auto"/>
                                    <w:right w:val="none" w:sz="0" w:space="0" w:color="auto"/>
                                  </w:divBdr>
                                  <w:divsChild>
                                    <w:div w:id="671835003">
                                      <w:marLeft w:val="0"/>
                                      <w:marRight w:val="0"/>
                                      <w:marTop w:val="150"/>
                                      <w:marBottom w:val="75"/>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 w:id="845174730">
      <w:bodyDiv w:val="1"/>
      <w:marLeft w:val="0"/>
      <w:marRight w:val="0"/>
      <w:marTop w:val="0"/>
      <w:marBottom w:val="0"/>
      <w:divBdr>
        <w:top w:val="none" w:sz="0" w:space="0" w:color="auto"/>
        <w:left w:val="none" w:sz="0" w:space="0" w:color="auto"/>
        <w:bottom w:val="none" w:sz="0" w:space="0" w:color="auto"/>
        <w:right w:val="none" w:sz="0" w:space="0" w:color="auto"/>
      </w:divBdr>
    </w:div>
    <w:div w:id="864487221">
      <w:bodyDiv w:val="1"/>
      <w:marLeft w:val="0"/>
      <w:marRight w:val="0"/>
      <w:marTop w:val="0"/>
      <w:marBottom w:val="0"/>
      <w:divBdr>
        <w:top w:val="none" w:sz="0" w:space="0" w:color="auto"/>
        <w:left w:val="none" w:sz="0" w:space="0" w:color="auto"/>
        <w:bottom w:val="none" w:sz="0" w:space="0" w:color="auto"/>
        <w:right w:val="none" w:sz="0" w:space="0" w:color="auto"/>
      </w:divBdr>
    </w:div>
    <w:div w:id="884096222">
      <w:bodyDiv w:val="1"/>
      <w:marLeft w:val="0"/>
      <w:marRight w:val="0"/>
      <w:marTop w:val="0"/>
      <w:marBottom w:val="0"/>
      <w:divBdr>
        <w:top w:val="none" w:sz="0" w:space="0" w:color="auto"/>
        <w:left w:val="none" w:sz="0" w:space="0" w:color="auto"/>
        <w:bottom w:val="none" w:sz="0" w:space="0" w:color="auto"/>
        <w:right w:val="none" w:sz="0" w:space="0" w:color="auto"/>
      </w:divBdr>
    </w:div>
    <w:div w:id="890045344">
      <w:bodyDiv w:val="1"/>
      <w:marLeft w:val="0"/>
      <w:marRight w:val="0"/>
      <w:marTop w:val="0"/>
      <w:marBottom w:val="0"/>
      <w:divBdr>
        <w:top w:val="none" w:sz="0" w:space="0" w:color="auto"/>
        <w:left w:val="none" w:sz="0" w:space="0" w:color="auto"/>
        <w:bottom w:val="none" w:sz="0" w:space="0" w:color="auto"/>
        <w:right w:val="none" w:sz="0" w:space="0" w:color="auto"/>
      </w:divBdr>
    </w:div>
    <w:div w:id="1021584649">
      <w:bodyDiv w:val="1"/>
      <w:marLeft w:val="0"/>
      <w:marRight w:val="0"/>
      <w:marTop w:val="0"/>
      <w:marBottom w:val="0"/>
      <w:divBdr>
        <w:top w:val="none" w:sz="0" w:space="0" w:color="auto"/>
        <w:left w:val="none" w:sz="0" w:space="0" w:color="auto"/>
        <w:bottom w:val="none" w:sz="0" w:space="0" w:color="auto"/>
        <w:right w:val="none" w:sz="0" w:space="0" w:color="auto"/>
      </w:divBdr>
    </w:div>
    <w:div w:id="1168399537">
      <w:bodyDiv w:val="1"/>
      <w:marLeft w:val="0"/>
      <w:marRight w:val="0"/>
      <w:marTop w:val="0"/>
      <w:marBottom w:val="0"/>
      <w:divBdr>
        <w:top w:val="none" w:sz="0" w:space="0" w:color="auto"/>
        <w:left w:val="none" w:sz="0" w:space="0" w:color="auto"/>
        <w:bottom w:val="none" w:sz="0" w:space="0" w:color="auto"/>
        <w:right w:val="none" w:sz="0" w:space="0" w:color="auto"/>
      </w:divBdr>
    </w:div>
    <w:div w:id="1198549364">
      <w:bodyDiv w:val="1"/>
      <w:marLeft w:val="0"/>
      <w:marRight w:val="0"/>
      <w:marTop w:val="0"/>
      <w:marBottom w:val="0"/>
      <w:divBdr>
        <w:top w:val="none" w:sz="0" w:space="0" w:color="auto"/>
        <w:left w:val="none" w:sz="0" w:space="0" w:color="auto"/>
        <w:bottom w:val="none" w:sz="0" w:space="0" w:color="auto"/>
        <w:right w:val="none" w:sz="0" w:space="0" w:color="auto"/>
      </w:divBdr>
    </w:div>
    <w:div w:id="1358504872">
      <w:bodyDiv w:val="1"/>
      <w:marLeft w:val="0"/>
      <w:marRight w:val="0"/>
      <w:marTop w:val="0"/>
      <w:marBottom w:val="0"/>
      <w:divBdr>
        <w:top w:val="none" w:sz="0" w:space="0" w:color="auto"/>
        <w:left w:val="none" w:sz="0" w:space="0" w:color="auto"/>
        <w:bottom w:val="none" w:sz="0" w:space="0" w:color="auto"/>
        <w:right w:val="none" w:sz="0" w:space="0" w:color="auto"/>
      </w:divBdr>
    </w:div>
    <w:div w:id="1408847345">
      <w:bodyDiv w:val="1"/>
      <w:marLeft w:val="0"/>
      <w:marRight w:val="0"/>
      <w:marTop w:val="0"/>
      <w:marBottom w:val="0"/>
      <w:divBdr>
        <w:top w:val="none" w:sz="0" w:space="0" w:color="auto"/>
        <w:left w:val="none" w:sz="0" w:space="0" w:color="auto"/>
        <w:bottom w:val="none" w:sz="0" w:space="0" w:color="auto"/>
        <w:right w:val="none" w:sz="0" w:space="0" w:color="auto"/>
      </w:divBdr>
    </w:div>
    <w:div w:id="1428772602">
      <w:bodyDiv w:val="1"/>
      <w:marLeft w:val="0"/>
      <w:marRight w:val="0"/>
      <w:marTop w:val="0"/>
      <w:marBottom w:val="0"/>
      <w:divBdr>
        <w:top w:val="none" w:sz="0" w:space="0" w:color="auto"/>
        <w:left w:val="none" w:sz="0" w:space="0" w:color="auto"/>
        <w:bottom w:val="none" w:sz="0" w:space="0" w:color="auto"/>
        <w:right w:val="none" w:sz="0" w:space="0" w:color="auto"/>
      </w:divBdr>
    </w:div>
    <w:div w:id="1447390674">
      <w:bodyDiv w:val="1"/>
      <w:marLeft w:val="0"/>
      <w:marRight w:val="0"/>
      <w:marTop w:val="0"/>
      <w:marBottom w:val="0"/>
      <w:divBdr>
        <w:top w:val="none" w:sz="0" w:space="0" w:color="auto"/>
        <w:left w:val="none" w:sz="0" w:space="0" w:color="auto"/>
        <w:bottom w:val="none" w:sz="0" w:space="0" w:color="auto"/>
        <w:right w:val="none" w:sz="0" w:space="0" w:color="auto"/>
      </w:divBdr>
    </w:div>
    <w:div w:id="1452357918">
      <w:bodyDiv w:val="1"/>
      <w:marLeft w:val="0"/>
      <w:marRight w:val="0"/>
      <w:marTop w:val="0"/>
      <w:marBottom w:val="0"/>
      <w:divBdr>
        <w:top w:val="none" w:sz="0" w:space="0" w:color="auto"/>
        <w:left w:val="none" w:sz="0" w:space="0" w:color="auto"/>
        <w:bottom w:val="none" w:sz="0" w:space="0" w:color="auto"/>
        <w:right w:val="none" w:sz="0" w:space="0" w:color="auto"/>
      </w:divBdr>
    </w:div>
    <w:div w:id="1488285667">
      <w:bodyDiv w:val="1"/>
      <w:marLeft w:val="0"/>
      <w:marRight w:val="0"/>
      <w:marTop w:val="0"/>
      <w:marBottom w:val="0"/>
      <w:divBdr>
        <w:top w:val="none" w:sz="0" w:space="0" w:color="auto"/>
        <w:left w:val="none" w:sz="0" w:space="0" w:color="auto"/>
        <w:bottom w:val="none" w:sz="0" w:space="0" w:color="auto"/>
        <w:right w:val="none" w:sz="0" w:space="0" w:color="auto"/>
      </w:divBdr>
      <w:divsChild>
        <w:div w:id="215236768">
          <w:marLeft w:val="0"/>
          <w:marRight w:val="0"/>
          <w:marTop w:val="0"/>
          <w:marBottom w:val="0"/>
          <w:divBdr>
            <w:top w:val="none" w:sz="0" w:space="0" w:color="auto"/>
            <w:left w:val="none" w:sz="0" w:space="0" w:color="auto"/>
            <w:bottom w:val="none" w:sz="0" w:space="0" w:color="auto"/>
            <w:right w:val="none" w:sz="0" w:space="0" w:color="auto"/>
          </w:divBdr>
          <w:divsChild>
            <w:div w:id="64571484">
              <w:marLeft w:val="0"/>
              <w:marRight w:val="0"/>
              <w:marTop w:val="0"/>
              <w:marBottom w:val="0"/>
              <w:divBdr>
                <w:top w:val="none" w:sz="0" w:space="0" w:color="auto"/>
                <w:left w:val="none" w:sz="0" w:space="0" w:color="auto"/>
                <w:bottom w:val="none" w:sz="0" w:space="0" w:color="auto"/>
                <w:right w:val="none" w:sz="0" w:space="0" w:color="auto"/>
              </w:divBdr>
              <w:divsChild>
                <w:div w:id="1855992762">
                  <w:marLeft w:val="0"/>
                  <w:marRight w:val="0"/>
                  <w:marTop w:val="0"/>
                  <w:marBottom w:val="0"/>
                  <w:divBdr>
                    <w:top w:val="none" w:sz="0" w:space="0" w:color="auto"/>
                    <w:left w:val="none" w:sz="0" w:space="0" w:color="auto"/>
                    <w:bottom w:val="none" w:sz="0" w:space="0" w:color="auto"/>
                    <w:right w:val="none" w:sz="0" w:space="0" w:color="auto"/>
                  </w:divBdr>
                  <w:divsChild>
                    <w:div w:id="1626887137">
                      <w:marLeft w:val="0"/>
                      <w:marRight w:val="0"/>
                      <w:marTop w:val="0"/>
                      <w:marBottom w:val="0"/>
                      <w:divBdr>
                        <w:top w:val="none" w:sz="0" w:space="0" w:color="auto"/>
                        <w:left w:val="none" w:sz="0" w:space="0" w:color="auto"/>
                        <w:bottom w:val="none" w:sz="0" w:space="0" w:color="auto"/>
                        <w:right w:val="none" w:sz="0" w:space="0" w:color="auto"/>
                      </w:divBdr>
                      <w:divsChild>
                        <w:div w:id="256253399">
                          <w:marLeft w:val="0"/>
                          <w:marRight w:val="0"/>
                          <w:marTop w:val="0"/>
                          <w:marBottom w:val="0"/>
                          <w:divBdr>
                            <w:top w:val="none" w:sz="0" w:space="0" w:color="auto"/>
                            <w:left w:val="none" w:sz="0" w:space="0" w:color="auto"/>
                            <w:bottom w:val="none" w:sz="0" w:space="0" w:color="auto"/>
                            <w:right w:val="none" w:sz="0" w:space="0" w:color="auto"/>
                          </w:divBdr>
                          <w:divsChild>
                            <w:div w:id="1588424856">
                              <w:marLeft w:val="0"/>
                              <w:marRight w:val="0"/>
                              <w:marTop w:val="0"/>
                              <w:marBottom w:val="0"/>
                              <w:divBdr>
                                <w:top w:val="none" w:sz="0" w:space="0" w:color="auto"/>
                                <w:left w:val="single" w:sz="6" w:space="0" w:color="DDDDDD"/>
                                <w:bottom w:val="none" w:sz="0" w:space="0" w:color="auto"/>
                                <w:right w:val="none" w:sz="0" w:space="0" w:color="auto"/>
                              </w:divBdr>
                              <w:divsChild>
                                <w:div w:id="372462186">
                                  <w:marLeft w:val="0"/>
                                  <w:marRight w:val="0"/>
                                  <w:marTop w:val="0"/>
                                  <w:marBottom w:val="0"/>
                                  <w:divBdr>
                                    <w:top w:val="none" w:sz="0" w:space="0" w:color="auto"/>
                                    <w:left w:val="none" w:sz="0" w:space="0" w:color="auto"/>
                                    <w:bottom w:val="none" w:sz="0" w:space="0" w:color="auto"/>
                                    <w:right w:val="none" w:sz="0" w:space="0" w:color="auto"/>
                                  </w:divBdr>
                                  <w:divsChild>
                                    <w:div w:id="801463173">
                                      <w:marLeft w:val="0"/>
                                      <w:marRight w:val="0"/>
                                      <w:marTop w:val="150"/>
                                      <w:marBottom w:val="75"/>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 w:id="1602907200">
      <w:bodyDiv w:val="1"/>
      <w:marLeft w:val="0"/>
      <w:marRight w:val="0"/>
      <w:marTop w:val="0"/>
      <w:marBottom w:val="0"/>
      <w:divBdr>
        <w:top w:val="none" w:sz="0" w:space="0" w:color="auto"/>
        <w:left w:val="none" w:sz="0" w:space="0" w:color="auto"/>
        <w:bottom w:val="none" w:sz="0" w:space="0" w:color="auto"/>
        <w:right w:val="none" w:sz="0" w:space="0" w:color="auto"/>
      </w:divBdr>
    </w:div>
    <w:div w:id="1757902844">
      <w:bodyDiv w:val="1"/>
      <w:marLeft w:val="0"/>
      <w:marRight w:val="0"/>
      <w:marTop w:val="0"/>
      <w:marBottom w:val="0"/>
      <w:divBdr>
        <w:top w:val="none" w:sz="0" w:space="0" w:color="auto"/>
        <w:left w:val="none" w:sz="0" w:space="0" w:color="auto"/>
        <w:bottom w:val="none" w:sz="0" w:space="0" w:color="auto"/>
        <w:right w:val="none" w:sz="0" w:space="0" w:color="auto"/>
      </w:divBdr>
    </w:div>
    <w:div w:id="1857386262">
      <w:bodyDiv w:val="1"/>
      <w:marLeft w:val="0"/>
      <w:marRight w:val="0"/>
      <w:marTop w:val="0"/>
      <w:marBottom w:val="0"/>
      <w:divBdr>
        <w:top w:val="none" w:sz="0" w:space="0" w:color="auto"/>
        <w:left w:val="none" w:sz="0" w:space="0" w:color="auto"/>
        <w:bottom w:val="none" w:sz="0" w:space="0" w:color="auto"/>
        <w:right w:val="none" w:sz="0" w:space="0" w:color="auto"/>
      </w:divBdr>
    </w:div>
    <w:div w:id="1895000839">
      <w:bodyDiv w:val="1"/>
      <w:marLeft w:val="0"/>
      <w:marRight w:val="0"/>
      <w:marTop w:val="0"/>
      <w:marBottom w:val="0"/>
      <w:divBdr>
        <w:top w:val="none" w:sz="0" w:space="0" w:color="auto"/>
        <w:left w:val="none" w:sz="0" w:space="0" w:color="auto"/>
        <w:bottom w:val="none" w:sz="0" w:space="0" w:color="auto"/>
        <w:right w:val="none" w:sz="0" w:space="0" w:color="auto"/>
      </w:divBdr>
    </w:div>
    <w:div w:id="1904293290">
      <w:bodyDiv w:val="1"/>
      <w:marLeft w:val="0"/>
      <w:marRight w:val="0"/>
      <w:marTop w:val="0"/>
      <w:marBottom w:val="0"/>
      <w:divBdr>
        <w:top w:val="none" w:sz="0" w:space="0" w:color="auto"/>
        <w:left w:val="none" w:sz="0" w:space="0" w:color="auto"/>
        <w:bottom w:val="none" w:sz="0" w:space="0" w:color="auto"/>
        <w:right w:val="none" w:sz="0" w:space="0" w:color="auto"/>
      </w:divBdr>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
    <w:div w:id="2018456756">
      <w:bodyDiv w:val="1"/>
      <w:marLeft w:val="0"/>
      <w:marRight w:val="0"/>
      <w:marTop w:val="0"/>
      <w:marBottom w:val="0"/>
      <w:divBdr>
        <w:top w:val="none" w:sz="0" w:space="0" w:color="auto"/>
        <w:left w:val="none" w:sz="0" w:space="0" w:color="auto"/>
        <w:bottom w:val="none" w:sz="0" w:space="0" w:color="auto"/>
        <w:right w:val="none" w:sz="0" w:space="0" w:color="auto"/>
      </w:divBdr>
    </w:div>
    <w:div w:id="2028015768">
      <w:bodyDiv w:val="1"/>
      <w:marLeft w:val="0"/>
      <w:marRight w:val="0"/>
      <w:marTop w:val="0"/>
      <w:marBottom w:val="0"/>
      <w:divBdr>
        <w:top w:val="none" w:sz="0" w:space="0" w:color="auto"/>
        <w:left w:val="none" w:sz="0" w:space="0" w:color="auto"/>
        <w:bottom w:val="none" w:sz="0" w:space="0" w:color="auto"/>
        <w:right w:val="none" w:sz="0" w:space="0" w:color="auto"/>
      </w:divBdr>
    </w:div>
    <w:div w:id="2032292221">
      <w:bodyDiv w:val="1"/>
      <w:marLeft w:val="0"/>
      <w:marRight w:val="0"/>
      <w:marTop w:val="0"/>
      <w:marBottom w:val="0"/>
      <w:divBdr>
        <w:top w:val="none" w:sz="0" w:space="0" w:color="auto"/>
        <w:left w:val="none" w:sz="0" w:space="0" w:color="auto"/>
        <w:bottom w:val="none" w:sz="0" w:space="0" w:color="auto"/>
        <w:right w:val="none" w:sz="0" w:space="0" w:color="auto"/>
      </w:divBdr>
    </w:div>
    <w:div w:id="21143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control" Target="activeX/activeX56.xml"/><Relationship Id="rId21" Type="http://schemas.openxmlformats.org/officeDocument/2006/relationships/control" Target="activeX/activeX8.xml"/><Relationship Id="rId42" Type="http://schemas.openxmlformats.org/officeDocument/2006/relationships/image" Target="media/image19.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control" Target="activeX/activeX42.xml"/><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control" Target="activeX/activeX51.xml"/><Relationship Id="rId11" Type="http://schemas.openxmlformats.org/officeDocument/2006/relationships/control" Target="activeX/activeX3.xml"/><Relationship Id="rId32" Type="http://schemas.openxmlformats.org/officeDocument/2006/relationships/image" Target="media/image14.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control" Target="activeX/activeX37.xml"/><Relationship Id="rId102" Type="http://schemas.openxmlformats.org/officeDocument/2006/relationships/image" Target="media/image49.wmf"/><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control" Target="activeX/activeX28.xml"/><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control" Target="activeX/activeX45.xml"/><Relationship Id="rId19" Type="http://schemas.openxmlformats.org/officeDocument/2006/relationships/control" Target="activeX/activeX7.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control" Target="activeX/activeX32.xml"/><Relationship Id="rId77" Type="http://schemas.openxmlformats.org/officeDocument/2006/relationships/control" Target="activeX/activeX36.xml"/><Relationship Id="rId100" Type="http://schemas.openxmlformats.org/officeDocument/2006/relationships/image" Target="media/image48.wmf"/><Relationship Id="rId105" Type="http://schemas.openxmlformats.org/officeDocument/2006/relationships/control" Target="activeX/activeX50.xml"/><Relationship Id="rId113" Type="http://schemas.openxmlformats.org/officeDocument/2006/relationships/control" Target="activeX/activeX54.xml"/><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control" Target="activeX/activeX23.xml"/><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control" Target="activeX/activeX40.xml"/><Relationship Id="rId93" Type="http://schemas.openxmlformats.org/officeDocument/2006/relationships/control" Target="activeX/activeX44.xml"/><Relationship Id="rId98" Type="http://schemas.openxmlformats.org/officeDocument/2006/relationships/image" Target="media/image47.wmf"/><Relationship Id="rId121" Type="http://schemas.openxmlformats.org/officeDocument/2006/relationships/control" Target="activeX/activeX58.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7.xml"/><Relationship Id="rId67" Type="http://schemas.openxmlformats.org/officeDocument/2006/relationships/control" Target="activeX/activeX31.xml"/><Relationship Id="rId103" Type="http://schemas.openxmlformats.org/officeDocument/2006/relationships/control" Target="activeX/activeX49.xml"/><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control" Target="activeX/activeX18.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control" Target="activeX/activeX35.xml"/><Relationship Id="rId83" Type="http://schemas.openxmlformats.org/officeDocument/2006/relationships/control" Target="activeX/activeX39.xml"/><Relationship Id="rId88" Type="http://schemas.openxmlformats.org/officeDocument/2006/relationships/image" Target="media/image42.wmf"/><Relationship Id="rId91" Type="http://schemas.openxmlformats.org/officeDocument/2006/relationships/control" Target="activeX/activeX43.xml"/><Relationship Id="rId96" Type="http://schemas.openxmlformats.org/officeDocument/2006/relationships/image" Target="media/image46.wmf"/><Relationship Id="rId111" Type="http://schemas.openxmlformats.org/officeDocument/2006/relationships/control" Target="activeX/activeX53.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2.xml"/><Relationship Id="rId57" Type="http://schemas.openxmlformats.org/officeDocument/2006/relationships/control" Target="activeX/activeX26.xml"/><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control" Target="activeX/activeX57.xml"/><Relationship Id="rId10" Type="http://schemas.openxmlformats.org/officeDocument/2006/relationships/image" Target="media/image3.wmf"/><Relationship Id="rId31" Type="http://schemas.openxmlformats.org/officeDocument/2006/relationships/control" Target="activeX/activeX13.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7.wmf"/><Relationship Id="rId81" Type="http://schemas.openxmlformats.org/officeDocument/2006/relationships/control" Target="activeX/activeX38.xml"/><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7.wmf"/><Relationship Id="rId39" Type="http://schemas.openxmlformats.org/officeDocument/2006/relationships/control" Target="activeX/activeX17.xml"/><Relationship Id="rId109" Type="http://schemas.openxmlformats.org/officeDocument/2006/relationships/control" Target="activeX/activeX52.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control" Target="activeX/activeX25.xml"/><Relationship Id="rId76" Type="http://schemas.openxmlformats.org/officeDocument/2006/relationships/image" Target="media/image36.wmf"/><Relationship Id="rId97" Type="http://schemas.openxmlformats.org/officeDocument/2006/relationships/control" Target="activeX/activeX46.xml"/><Relationship Id="rId104" Type="http://schemas.openxmlformats.org/officeDocument/2006/relationships/image" Target="media/image50.wmf"/><Relationship Id="rId120" Type="http://schemas.openxmlformats.org/officeDocument/2006/relationships/image" Target="media/image58.wmf"/><Relationship Id="rId7" Type="http://schemas.openxmlformats.org/officeDocument/2006/relationships/control" Target="activeX/activeX1.xml"/><Relationship Id="rId71" Type="http://schemas.openxmlformats.org/officeDocument/2006/relationships/control" Target="activeX/activeX33.xml"/><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control" Target="activeX/activeX12.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20.xml"/><Relationship Id="rId66" Type="http://schemas.openxmlformats.org/officeDocument/2006/relationships/image" Target="media/image31.wmf"/><Relationship Id="rId87" Type="http://schemas.openxmlformats.org/officeDocument/2006/relationships/control" Target="activeX/activeX41.xml"/><Relationship Id="rId110" Type="http://schemas.openxmlformats.org/officeDocument/2006/relationships/image" Target="media/image53.wmf"/><Relationship Id="rId115"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992</Words>
  <Characters>5656</Characters>
  <Application>Microsoft Office Word</Application>
  <DocSecurity>0</DocSecurity>
  <Lines>47</Lines>
  <Paragraphs>13</Paragraphs>
  <ScaleCrop>false</ScaleCrop>
  <Company>Lenovo</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cp:lastPrinted>2018-02-23T07:33:00Z</cp:lastPrinted>
  <dcterms:created xsi:type="dcterms:W3CDTF">2015-11-17T01:23:00Z</dcterms:created>
  <dcterms:modified xsi:type="dcterms:W3CDTF">2018-02-27T06:20:00Z</dcterms:modified>
</cp:coreProperties>
</file>