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华文中宋"/>
          <w:b/>
          <w:sz w:val="36"/>
          <w:szCs w:val="36"/>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华文中宋"/>
          <w:b/>
          <w:sz w:val="36"/>
          <w:szCs w:val="36"/>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华文中宋"/>
          <w:b/>
          <w:sz w:val="36"/>
          <w:szCs w:val="36"/>
        </w:rPr>
      </w:pPr>
      <w:r>
        <w:rPr>
          <w:rFonts w:hint="eastAsia" w:ascii="Times New Roman" w:hAnsi="Times New Roman" w:eastAsia="华文中宋"/>
          <w:b/>
          <w:sz w:val="36"/>
          <w:szCs w:val="36"/>
        </w:rPr>
        <w:t>上海市交通委员会关于公共汽车和电车客运行政处罚的裁量基准</w:t>
      </w:r>
    </w:p>
    <w:p>
      <w:pPr>
        <w:spacing w:line="320" w:lineRule="exact"/>
        <w:rPr>
          <w:rFonts w:ascii="仿宋_GB2312" w:hAnsi="Times New Roman" w:eastAsia="仿宋_GB2312"/>
          <w:sz w:val="21"/>
          <w:szCs w:val="21"/>
        </w:rPr>
      </w:pPr>
    </w:p>
    <w:tbl>
      <w:tblPr>
        <w:tblStyle w:val="12"/>
        <w:tblW w:w="15308" w:type="dxa"/>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3"/>
        <w:gridCol w:w="1467"/>
        <w:gridCol w:w="3312"/>
        <w:gridCol w:w="3348"/>
        <w:gridCol w:w="2316"/>
        <w:gridCol w:w="2112"/>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449" w:type="dxa"/>
            <w:gridSpan w:val="2"/>
            <w:vAlign w:val="center"/>
          </w:tcPr>
          <w:p>
            <w:pPr>
              <w:jc w:val="cente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序号</w:t>
            </w:r>
          </w:p>
        </w:tc>
        <w:tc>
          <w:tcPr>
            <w:tcW w:w="1467" w:type="dxa"/>
            <w:vAlign w:val="center"/>
          </w:tcPr>
          <w:p>
            <w:pPr>
              <w:jc w:val="cente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违法行为</w:t>
            </w:r>
          </w:p>
        </w:tc>
        <w:tc>
          <w:tcPr>
            <w:tcW w:w="3312" w:type="dxa"/>
            <w:vAlign w:val="center"/>
          </w:tcPr>
          <w:p>
            <w:pPr>
              <w:jc w:val="center"/>
              <w:rPr>
                <w:rFonts w:hint="eastAsia" w:ascii="仿宋_GB2312" w:hAnsi="Times New Roman" w:eastAsia="仿宋_GB2312"/>
                <w:b/>
                <w:sz w:val="21"/>
                <w:szCs w:val="21"/>
                <w:highlight w:val="none"/>
                <w:lang w:eastAsia="zh-CN"/>
              </w:rPr>
            </w:pPr>
            <w:r>
              <w:rPr>
                <w:rFonts w:hint="eastAsia" w:ascii="仿宋_GB2312" w:hAnsi="Times New Roman" w:eastAsia="仿宋_GB2312"/>
                <w:b/>
                <w:sz w:val="21"/>
                <w:szCs w:val="21"/>
                <w:highlight w:val="none"/>
                <w:lang w:eastAsia="zh-CN"/>
              </w:rPr>
              <w:t>违反条款</w:t>
            </w:r>
          </w:p>
        </w:tc>
        <w:tc>
          <w:tcPr>
            <w:tcW w:w="3348" w:type="dxa"/>
            <w:vAlign w:val="center"/>
          </w:tcPr>
          <w:p>
            <w:pPr>
              <w:jc w:val="center"/>
              <w:rPr>
                <w:rFonts w:hint="eastAsia" w:ascii="仿宋_GB2312" w:hAnsi="Times New Roman" w:eastAsia="仿宋_GB2312"/>
                <w:b/>
                <w:sz w:val="21"/>
                <w:szCs w:val="21"/>
                <w:highlight w:val="none"/>
                <w:lang w:eastAsia="zh-CN"/>
              </w:rPr>
            </w:pPr>
            <w:r>
              <w:rPr>
                <w:rFonts w:hint="eastAsia" w:ascii="仿宋_GB2312" w:hAnsi="Times New Roman" w:eastAsia="仿宋_GB2312"/>
                <w:b/>
                <w:sz w:val="21"/>
                <w:szCs w:val="21"/>
                <w:highlight w:val="none"/>
              </w:rPr>
              <w:t>处罚</w:t>
            </w:r>
            <w:r>
              <w:rPr>
                <w:rFonts w:hint="eastAsia" w:ascii="仿宋_GB2312" w:hAnsi="Times New Roman" w:eastAsia="仿宋_GB2312"/>
                <w:b/>
                <w:sz w:val="21"/>
                <w:szCs w:val="21"/>
                <w:highlight w:val="none"/>
                <w:lang w:eastAsia="zh-CN"/>
              </w:rPr>
              <w:t>条款</w:t>
            </w:r>
          </w:p>
        </w:tc>
        <w:tc>
          <w:tcPr>
            <w:tcW w:w="2316" w:type="dxa"/>
            <w:vAlign w:val="center"/>
          </w:tcPr>
          <w:p>
            <w:pPr>
              <w:jc w:val="center"/>
              <w:rPr>
                <w:rFonts w:hint="eastAsia" w:ascii="仿宋_GB2312" w:hAnsi="Times New Roman" w:eastAsia="仿宋_GB2312"/>
                <w:b/>
                <w:sz w:val="21"/>
                <w:szCs w:val="21"/>
                <w:highlight w:val="none"/>
                <w:lang w:eastAsia="zh-CN"/>
              </w:rPr>
            </w:pPr>
            <w:r>
              <w:rPr>
                <w:rFonts w:hint="eastAsia" w:ascii="仿宋_GB2312" w:hAnsi="Times New Roman" w:eastAsia="仿宋_GB2312"/>
                <w:b/>
                <w:sz w:val="21"/>
                <w:szCs w:val="21"/>
                <w:highlight w:val="none"/>
              </w:rPr>
              <w:t>裁量情节</w:t>
            </w:r>
          </w:p>
        </w:tc>
        <w:tc>
          <w:tcPr>
            <w:tcW w:w="2112" w:type="dxa"/>
            <w:vAlign w:val="center"/>
          </w:tcPr>
          <w:p>
            <w:pPr>
              <w:jc w:val="cente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处罚标准</w:t>
            </w:r>
          </w:p>
        </w:tc>
        <w:tc>
          <w:tcPr>
            <w:tcW w:w="2304" w:type="dxa"/>
            <w:vAlign w:val="center"/>
          </w:tcPr>
          <w:p>
            <w:pPr>
              <w:jc w:val="center"/>
              <w:rPr>
                <w:rFonts w:hint="eastAsia" w:ascii="仿宋_GB2312" w:hAnsi="Times New Roman" w:eastAsia="仿宋_GB2312"/>
                <w:b/>
                <w:sz w:val="21"/>
                <w:szCs w:val="21"/>
                <w:highlight w:val="none"/>
                <w:lang w:val="en-US" w:eastAsia="zh-CN"/>
              </w:rPr>
            </w:pPr>
            <w:r>
              <w:rPr>
                <w:rFonts w:hint="eastAsia" w:ascii="仿宋_GB2312" w:hAnsi="Times New Roman" w:eastAsia="仿宋_GB2312"/>
                <w:b/>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449" w:type="dxa"/>
            <w:gridSpan w:val="2"/>
            <w:vMerge w:val="restart"/>
            <w:vAlign w:val="center"/>
          </w:tcPr>
          <w:p>
            <w:pPr>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rPr>
              <w:t>1</w:t>
            </w:r>
          </w:p>
        </w:tc>
        <w:tc>
          <w:tcPr>
            <w:tcW w:w="1467" w:type="dxa"/>
            <w:vMerge w:val="restart"/>
            <w:vAlign w:val="center"/>
          </w:tcPr>
          <w:p>
            <w:pPr>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rPr>
              <w:t>未取得线路经营权擅自从事公共汽车和电车营运的</w:t>
            </w:r>
          </w:p>
        </w:tc>
        <w:tc>
          <w:tcPr>
            <w:tcW w:w="3312" w:type="dxa"/>
            <w:vMerge w:val="restart"/>
            <w:vAlign w:val="top"/>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《上海市公共汽车和电车客运管理条例》第十二条第一款</w:t>
            </w:r>
          </w:p>
          <w:p>
            <w:pPr>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rPr>
              <w:t>　  经营者从事线路营运，应当取得有关交通行政管理部门授予的线路经营权。区交通行政管理部门负责授予起讫站和线路走向均在本区内线路营运的线路经营权；市交通行政管理部门负责授予其他线路营运的线路经营权。</w:t>
            </w:r>
          </w:p>
        </w:tc>
        <w:tc>
          <w:tcPr>
            <w:tcW w:w="3348" w:type="dxa"/>
            <w:vMerge w:val="restart"/>
            <w:vAlign w:val="top"/>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《上海市公共汽车和电车客运管理条例》第四十六条</w:t>
            </w:r>
          </w:p>
          <w:p>
            <w:pPr>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违反本条例第十二条第一款规定，未取得线路经营权擅自从事公共汽车和电车营运的，由市交通执法总队或者区交通执法机构没收其非法所得，并处以五千元以上五万元以下的罚款。市、区交通行政管理部门在作出行政处罚前可以将营运车辆扣押，责令行为人在规定的期限内到指定地点接受处理。</w:t>
            </w:r>
          </w:p>
        </w:tc>
        <w:tc>
          <w:tcPr>
            <w:tcW w:w="2316" w:type="dxa"/>
            <w:vAlign w:val="center"/>
          </w:tcPr>
          <w:p>
            <w:pPr>
              <w:rPr>
                <w:rFonts w:hint="default" w:ascii="仿宋_GB2312" w:hAnsi="Times New Roman" w:eastAsia="仿宋_GB2312"/>
                <w:sz w:val="21"/>
                <w:szCs w:val="21"/>
                <w:highlight w:val="none"/>
                <w:lang w:val="en-US" w:eastAsia="zh-CN"/>
              </w:rPr>
            </w:pPr>
            <w:r>
              <w:rPr>
                <w:rFonts w:hint="eastAsia" w:ascii="仿宋_GB2312" w:hAnsi="Times New Roman" w:eastAsia="仿宋_GB2312"/>
                <w:sz w:val="21"/>
                <w:szCs w:val="21"/>
                <w:highlight w:val="none"/>
                <w:lang w:eastAsia="zh-CN"/>
              </w:rPr>
              <w:t>初次</w:t>
            </w:r>
            <w:r>
              <w:rPr>
                <w:rFonts w:hint="eastAsia" w:ascii="仿宋_GB2312" w:hAnsi="Times New Roman" w:eastAsia="仿宋_GB2312"/>
                <w:sz w:val="21"/>
                <w:szCs w:val="21"/>
                <w:highlight w:val="none"/>
                <w:lang w:val="en-US" w:eastAsia="zh-CN"/>
              </w:rPr>
              <w:t>被查实；违法行为持续时间在3个月以下</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lang w:val="en-US" w:eastAsia="zh-CN"/>
              </w:rPr>
              <w:t>违法车辆数为1辆</w:t>
            </w:r>
          </w:p>
        </w:tc>
        <w:tc>
          <w:tcPr>
            <w:tcW w:w="2112"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没收非法所得，处五千元以上二万元以下（不含本数）罚款</w:t>
            </w:r>
          </w:p>
        </w:tc>
        <w:tc>
          <w:tcPr>
            <w:tcW w:w="2304" w:type="dxa"/>
            <w:vMerge w:val="restart"/>
            <w:vAlign w:val="center"/>
          </w:tcPr>
          <w:p>
            <w:pPr>
              <w:numPr>
                <w:ilvl w:val="0"/>
                <w:numId w:val="0"/>
              </w:numPr>
              <w:rPr>
                <w:rFonts w:hint="eastAsia" w:ascii="仿宋_GB2312" w:hAnsi="Times New Roman" w:eastAsia="仿宋_GB2312"/>
                <w:sz w:val="21"/>
                <w:szCs w:val="21"/>
                <w:highlight w:val="none"/>
                <w:lang w:val="en-US" w:eastAsia="zh-CN"/>
              </w:rPr>
            </w:pPr>
            <w:r>
              <w:rPr>
                <w:rFonts w:hint="eastAsia" w:ascii="仿宋_GB2312" w:hAnsi="Times New Roman" w:eastAsia="仿宋_GB2312" w:cs="Times New Roman"/>
                <w:kern w:val="2"/>
                <w:sz w:val="21"/>
                <w:szCs w:val="21"/>
                <w:highlight w:val="none"/>
                <w:lang w:val="en-US" w:eastAsia="zh-CN" w:bidi="ar-SA"/>
              </w:rPr>
              <w:t>1.</w:t>
            </w:r>
            <w:r>
              <w:rPr>
                <w:rFonts w:hint="eastAsia" w:ascii="仿宋_GB2312" w:hAnsi="Times New Roman" w:eastAsia="仿宋_GB2312"/>
                <w:sz w:val="21"/>
                <w:szCs w:val="21"/>
                <w:highlight w:val="none"/>
                <w:lang w:val="en-US" w:eastAsia="zh-CN"/>
              </w:rPr>
              <w:t>违法行为持续时间在3个月以上（不含本数）的，每增加1个月（不足1个月的部分，以1个月计），罚款金额在确定的处罚标准</w:t>
            </w:r>
            <w:r>
              <w:rPr>
                <w:rFonts w:hint="eastAsia" w:ascii="仿宋_GB2312" w:hAnsi="Times New Roman" w:eastAsia="仿宋_GB2312"/>
                <w:sz w:val="21"/>
                <w:szCs w:val="21"/>
                <w:highlight w:val="none"/>
                <w:lang w:eastAsia="zh-CN"/>
              </w:rPr>
              <w:t>基础上增加五千元，</w:t>
            </w:r>
            <w:r>
              <w:rPr>
                <w:rFonts w:hint="eastAsia" w:ascii="仿宋_GB2312" w:hAnsi="Times New Roman" w:eastAsia="仿宋_GB2312"/>
                <w:sz w:val="21"/>
                <w:szCs w:val="21"/>
                <w:highlight w:val="none"/>
                <w:lang w:val="en-US" w:eastAsia="zh-CN"/>
              </w:rPr>
              <w:t>最高不超过处罚条款设定的罚款上限；</w:t>
            </w:r>
          </w:p>
          <w:p>
            <w:pPr>
              <w:numPr>
                <w:ilvl w:val="0"/>
                <w:numId w:val="0"/>
              </w:numPr>
              <w:rPr>
                <w:rFonts w:hint="default"/>
                <w:highlight w:val="none"/>
                <w:lang w:val="en-US" w:eastAsia="zh-CN"/>
              </w:rPr>
            </w:pPr>
            <w:r>
              <w:rPr>
                <w:rFonts w:hint="eastAsia" w:ascii="仿宋_GB2312" w:hAnsi="Times New Roman" w:eastAsia="仿宋_GB2312" w:cs="Times New Roman"/>
                <w:kern w:val="2"/>
                <w:sz w:val="21"/>
                <w:szCs w:val="21"/>
                <w:highlight w:val="none"/>
                <w:lang w:val="en-US" w:eastAsia="zh-CN" w:bidi="ar-SA"/>
              </w:rPr>
              <w:t>2.</w:t>
            </w:r>
            <w:r>
              <w:rPr>
                <w:rFonts w:hint="eastAsia" w:ascii="仿宋_GB2312" w:hAnsi="Times New Roman" w:eastAsia="仿宋_GB2312"/>
                <w:sz w:val="21"/>
                <w:szCs w:val="21"/>
                <w:highlight w:val="none"/>
                <w:lang w:val="en-US" w:eastAsia="zh-CN"/>
              </w:rPr>
              <w:t>违法车辆数</w:t>
            </w:r>
            <w:r>
              <w:rPr>
                <w:rFonts w:hint="eastAsia" w:ascii="仿宋_GB2312" w:eastAsia="仿宋_GB2312"/>
                <w:sz w:val="21"/>
                <w:szCs w:val="21"/>
                <w:highlight w:val="none"/>
                <w:lang w:val="en-US" w:eastAsia="zh-CN"/>
              </w:rPr>
              <w:t>超过1辆的，每增加1辆，</w:t>
            </w:r>
            <w:r>
              <w:rPr>
                <w:rFonts w:hint="eastAsia" w:ascii="仿宋_GB2312" w:hAnsi="Times New Roman" w:eastAsia="仿宋_GB2312"/>
                <w:sz w:val="21"/>
                <w:szCs w:val="21"/>
                <w:highlight w:val="none"/>
                <w:lang w:val="en-US" w:eastAsia="zh-CN"/>
              </w:rPr>
              <w:t>罚款金额在确定的处罚标准</w:t>
            </w:r>
            <w:r>
              <w:rPr>
                <w:rFonts w:hint="eastAsia" w:ascii="仿宋_GB2312" w:hAnsi="Times New Roman" w:eastAsia="仿宋_GB2312"/>
                <w:sz w:val="21"/>
                <w:szCs w:val="21"/>
                <w:highlight w:val="none"/>
                <w:lang w:eastAsia="zh-CN"/>
              </w:rPr>
              <w:t>基础上增加五千元，</w:t>
            </w:r>
            <w:r>
              <w:rPr>
                <w:rFonts w:hint="eastAsia" w:ascii="仿宋_GB2312" w:hAnsi="Times New Roman" w:eastAsia="仿宋_GB2312"/>
                <w:sz w:val="21"/>
                <w:szCs w:val="21"/>
                <w:highlight w:val="none"/>
                <w:lang w:val="en-US" w:eastAsia="zh-CN"/>
              </w:rPr>
              <w:t>最高不超过处罚条款设定的罚款上限。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vAlign w:val="top"/>
          </w:tcPr>
          <w:p>
            <w:pPr>
              <w:rPr>
                <w:rFonts w:hint="eastAsia" w:ascii="仿宋_GB2312" w:hAnsi="Times New Roman" w:eastAsia="仿宋_GB2312"/>
                <w:sz w:val="21"/>
                <w:szCs w:val="21"/>
                <w:highlight w:val="none"/>
              </w:rPr>
            </w:pPr>
          </w:p>
        </w:tc>
        <w:tc>
          <w:tcPr>
            <w:tcW w:w="3348" w:type="dxa"/>
            <w:vMerge w:val="continue"/>
            <w:vAlign w:val="top"/>
          </w:tcPr>
          <w:p>
            <w:pPr>
              <w:rPr>
                <w:rFonts w:hint="eastAsia" w:ascii="仿宋_GB2312" w:hAnsi="Times New Roman" w:eastAsia="仿宋_GB2312"/>
                <w:sz w:val="21"/>
                <w:szCs w:val="21"/>
                <w:highlight w:val="none"/>
              </w:rPr>
            </w:pPr>
          </w:p>
        </w:tc>
        <w:tc>
          <w:tcPr>
            <w:tcW w:w="2316"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val="en-US" w:eastAsia="zh-CN"/>
              </w:rPr>
              <w:t>第二次被查实；违法行为持续时间在3个月以下</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lang w:val="en-US" w:eastAsia="zh-CN"/>
              </w:rPr>
              <w:t>违法车辆数为1辆</w:t>
            </w:r>
          </w:p>
        </w:tc>
        <w:tc>
          <w:tcPr>
            <w:tcW w:w="2112"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没收非法所得，处二万元以上四万元以下（不含本数）罚款</w:t>
            </w:r>
          </w:p>
        </w:tc>
        <w:tc>
          <w:tcPr>
            <w:tcW w:w="2304" w:type="dxa"/>
            <w:vMerge w:val="continue"/>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vAlign w:val="top"/>
          </w:tcPr>
          <w:p>
            <w:pPr>
              <w:rPr>
                <w:rFonts w:hint="eastAsia" w:ascii="仿宋_GB2312" w:hAnsi="Times New Roman" w:eastAsia="仿宋_GB2312"/>
                <w:sz w:val="21"/>
                <w:szCs w:val="21"/>
                <w:highlight w:val="none"/>
              </w:rPr>
            </w:pPr>
          </w:p>
        </w:tc>
        <w:tc>
          <w:tcPr>
            <w:tcW w:w="3348" w:type="dxa"/>
            <w:vMerge w:val="continue"/>
            <w:vAlign w:val="top"/>
          </w:tcPr>
          <w:p>
            <w:pPr>
              <w:rPr>
                <w:rFonts w:hint="eastAsia" w:ascii="仿宋_GB2312" w:hAnsi="Times New Roman" w:eastAsia="仿宋_GB2312"/>
                <w:sz w:val="21"/>
                <w:szCs w:val="21"/>
                <w:highlight w:val="none"/>
              </w:rPr>
            </w:pPr>
          </w:p>
        </w:tc>
        <w:tc>
          <w:tcPr>
            <w:tcW w:w="2316"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val="en-US" w:eastAsia="zh-CN"/>
              </w:rPr>
              <w:t>第三次及以上被查实；违法行为持续时间在3个月以下</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lang w:val="en-US" w:eastAsia="zh-CN"/>
              </w:rPr>
              <w:t>违法车辆数为1辆</w:t>
            </w:r>
          </w:p>
        </w:tc>
        <w:tc>
          <w:tcPr>
            <w:tcW w:w="2112" w:type="dxa"/>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lang w:eastAsia="zh-CN"/>
              </w:rPr>
              <w:t>没收非法所得，处四万元以上五万元以下罚款</w:t>
            </w:r>
          </w:p>
        </w:tc>
        <w:tc>
          <w:tcPr>
            <w:tcW w:w="2304" w:type="dxa"/>
            <w:vMerge w:val="continue"/>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449"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2</w:t>
            </w:r>
          </w:p>
        </w:tc>
        <w:tc>
          <w:tcPr>
            <w:tcW w:w="1467"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将线路经营权发包给其他单位或者个人经营的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《上海市公共汽车和电车客运管理条例》第十二条第二款</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线路经营权每期不得超过八年。在线路经营权期限内，经营者不得擅自处分取得的线路经营权。</w:t>
            </w:r>
          </w:p>
        </w:tc>
        <w:tc>
          <w:tcPr>
            <w:tcW w:w="3348"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《上海市公共汽车和电车客运管理条例》第四十七条第一款第一项</w:t>
            </w:r>
          </w:p>
          <w:p>
            <w:pPr>
              <w:ind w:firstLine="205" w:firstLineChars="98"/>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违反本条例第十二条第二款规定，有下列行为之一的，由市和区交通行政管理部门没收其非法所得，并可处以五千元以上五万元以下的罚款或者吊销其线路经营权证书：</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（一）将线路经营权发包给其他单位或者个人经营的；</w:t>
            </w:r>
            <w:r>
              <w:rPr>
                <w:rFonts w:ascii="仿宋_GB2312" w:hAnsi="Times New Roman" w:eastAsia="仿宋_GB2312"/>
                <w:sz w:val="21"/>
                <w:szCs w:val="21"/>
                <w:highlight w:val="none"/>
              </w:rPr>
              <w:t xml:space="preserve"> </w:t>
            </w:r>
          </w:p>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《上海市公共汽车和电车客运管理条例》第四十七条第三款</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有第一款、第二款行为，造成公私财产重大损失、严重社会影响或者其他严重后果的，市和区交通行政管理部门可以吊销其部分或者全部的线路经营权证书。</w:t>
            </w: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初次</w:t>
            </w:r>
            <w:r>
              <w:rPr>
                <w:rFonts w:hint="eastAsia" w:ascii="仿宋_GB2312" w:hAnsi="Times New Roman" w:eastAsia="仿宋_GB2312"/>
                <w:sz w:val="21"/>
                <w:szCs w:val="21"/>
                <w:highlight w:val="none"/>
                <w:lang w:val="en-US" w:eastAsia="zh-CN"/>
              </w:rPr>
              <w:t>被查实；违法行为持续时间在3个月以下</w:t>
            </w:r>
          </w:p>
        </w:tc>
        <w:tc>
          <w:tcPr>
            <w:tcW w:w="2112"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没收非法所得，处五千元以上</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万元以下（不含本数）</w:t>
            </w:r>
            <w:bookmarkStart w:id="0" w:name="_GoBack"/>
            <w:bookmarkEnd w:id="0"/>
            <w:r>
              <w:rPr>
                <w:rFonts w:hint="eastAsia" w:ascii="仿宋_GB2312" w:hAnsi="Times New Roman" w:eastAsia="仿宋_GB2312"/>
                <w:sz w:val="21"/>
                <w:szCs w:val="21"/>
                <w:highlight w:val="none"/>
                <w:lang w:eastAsia="zh-CN"/>
              </w:rPr>
              <w:t>罚款</w:t>
            </w:r>
          </w:p>
        </w:tc>
        <w:tc>
          <w:tcPr>
            <w:tcW w:w="2304" w:type="dxa"/>
            <w:vMerge w:val="restart"/>
            <w:vAlign w:val="center"/>
          </w:tcPr>
          <w:p>
            <w:pPr>
              <w:numPr>
                <w:ilvl w:val="0"/>
                <w:numId w:val="0"/>
              </w:num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val="en-US" w:eastAsia="zh-CN"/>
              </w:rPr>
              <w:t>违法行为持续时间在3个月以上（不含本数）的，每增加1个月（不足1个月的部分，以1个月计），罚款金额在确定的处罚标准</w:t>
            </w:r>
            <w:r>
              <w:rPr>
                <w:rFonts w:hint="eastAsia" w:ascii="仿宋_GB2312" w:hAnsi="Times New Roman" w:eastAsia="仿宋_GB2312"/>
                <w:sz w:val="21"/>
                <w:szCs w:val="21"/>
                <w:highlight w:val="none"/>
                <w:lang w:eastAsia="zh-CN"/>
              </w:rPr>
              <w:t>基础上增加五千元，</w:t>
            </w:r>
            <w:r>
              <w:rPr>
                <w:rFonts w:hint="eastAsia" w:ascii="仿宋_GB2312" w:hAnsi="Times New Roman" w:eastAsia="仿宋_GB2312"/>
                <w:sz w:val="21"/>
                <w:szCs w:val="21"/>
                <w:highlight w:val="none"/>
                <w:lang w:val="en-US" w:eastAsia="zh-CN"/>
              </w:rPr>
              <w:t>最高不超过处罚条款设定的罚款上限。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420" w:firstLineChars="200"/>
              <w:rPr>
                <w:rFonts w:hint="eastAsia" w:ascii="仿宋_GB2312" w:hAnsi="Times New Roman" w:eastAsia="仿宋_GB2312"/>
                <w:sz w:val="21"/>
                <w:szCs w:val="21"/>
                <w:highlight w:val="none"/>
              </w:rPr>
            </w:pPr>
          </w:p>
        </w:tc>
        <w:tc>
          <w:tcPr>
            <w:tcW w:w="3348" w:type="dxa"/>
            <w:vMerge w:val="continue"/>
          </w:tcPr>
          <w:p>
            <w:pPr>
              <w:ind w:firstLine="420" w:firstLineChars="200"/>
              <w:rPr>
                <w:rFonts w:hint="eastAsia" w:ascii="仿宋_GB2312" w:hAnsi="Times New Roman" w:eastAsia="仿宋_GB2312"/>
                <w:sz w:val="21"/>
                <w:szCs w:val="21"/>
                <w:highlight w:val="none"/>
              </w:rPr>
            </w:pP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val="en-US" w:eastAsia="zh-CN"/>
              </w:rPr>
              <w:t>第二次被查实；违法行为持续时间在3个月以下</w:t>
            </w:r>
          </w:p>
        </w:tc>
        <w:tc>
          <w:tcPr>
            <w:tcW w:w="2112"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没收非法所得，处</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万元以上五万元以下罚款</w:t>
            </w:r>
          </w:p>
        </w:tc>
        <w:tc>
          <w:tcPr>
            <w:tcW w:w="2304" w:type="dxa"/>
            <w:vMerge w:val="continue"/>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420" w:firstLineChars="200"/>
              <w:rPr>
                <w:rFonts w:hint="eastAsia" w:ascii="仿宋_GB2312" w:hAnsi="Times New Roman" w:eastAsia="仿宋_GB2312"/>
                <w:sz w:val="21"/>
                <w:szCs w:val="21"/>
                <w:highlight w:val="none"/>
              </w:rPr>
            </w:pPr>
          </w:p>
        </w:tc>
        <w:tc>
          <w:tcPr>
            <w:tcW w:w="3348" w:type="dxa"/>
            <w:vMerge w:val="continue"/>
          </w:tcPr>
          <w:p>
            <w:pPr>
              <w:ind w:firstLine="420" w:firstLineChars="200"/>
              <w:rPr>
                <w:rFonts w:hint="eastAsia" w:ascii="仿宋_GB2312" w:hAnsi="Times New Roman" w:eastAsia="仿宋_GB2312"/>
                <w:sz w:val="21"/>
                <w:szCs w:val="21"/>
                <w:highlight w:val="none"/>
              </w:rPr>
            </w:pP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val="en-US" w:eastAsia="zh-CN"/>
              </w:rPr>
              <w:t>第三次及以上被查实；违法行为持续时间在3个月以下</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没收非法所得，</w:t>
            </w:r>
            <w:r>
              <w:rPr>
                <w:rFonts w:hint="eastAsia" w:ascii="仿宋_GB2312" w:hAnsi="Times New Roman" w:eastAsia="仿宋_GB2312"/>
                <w:sz w:val="21"/>
                <w:szCs w:val="21"/>
                <w:highlight w:val="none"/>
              </w:rPr>
              <w:t>吊销其线路经营权证书</w:t>
            </w:r>
          </w:p>
        </w:tc>
        <w:tc>
          <w:tcPr>
            <w:tcW w:w="2304" w:type="dxa"/>
            <w:vMerge w:val="continue"/>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9" w:type="dxa"/>
            <w:gridSpan w:val="2"/>
            <w:vMerge w:val="continue"/>
            <w:vAlign w:val="center"/>
          </w:tcPr>
          <w:p>
            <w:pPr>
              <w:rPr>
                <w:highlight w:val="none"/>
              </w:rPr>
            </w:pPr>
          </w:p>
        </w:tc>
        <w:tc>
          <w:tcPr>
            <w:tcW w:w="1467" w:type="dxa"/>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sz w:val="21"/>
                <w:szCs w:val="21"/>
                <w:highlight w:val="none"/>
                <w:lang w:val="en-US" w:eastAsia="zh-CN"/>
              </w:rPr>
            </w:pPr>
            <w:r>
              <w:rPr>
                <w:rFonts w:hint="eastAsia" w:ascii="仿宋_GB2312" w:hAnsi="Times New Roman" w:eastAsia="仿宋_GB2312"/>
                <w:sz w:val="21"/>
                <w:szCs w:val="21"/>
                <w:highlight w:val="none"/>
                <w:lang w:eastAsia="zh-CN"/>
              </w:rPr>
              <w:t>造成公私财产损失数额达</w:t>
            </w:r>
            <w:r>
              <w:rPr>
                <w:rFonts w:hint="eastAsia" w:ascii="仿宋_GB2312" w:hAnsi="Times New Roman" w:eastAsia="仿宋_GB2312"/>
                <w:sz w:val="21"/>
                <w:szCs w:val="21"/>
                <w:highlight w:val="none"/>
                <w:lang w:val="en-US" w:eastAsia="zh-CN"/>
              </w:rPr>
              <w:t>三十万元以上、</w:t>
            </w:r>
            <w:r>
              <w:rPr>
                <w:rFonts w:hint="eastAsia" w:ascii="仿宋_GB2312" w:hAnsi="Times New Roman" w:eastAsia="仿宋_GB2312"/>
                <w:sz w:val="21"/>
                <w:szCs w:val="21"/>
                <w:highlight w:val="none"/>
              </w:rPr>
              <w:t>严重社会影响或者其他严重后果的</w:t>
            </w:r>
          </w:p>
        </w:tc>
        <w:tc>
          <w:tcPr>
            <w:tcW w:w="2112" w:type="dxa"/>
            <w:vAlign w:val="center"/>
          </w:tcPr>
          <w:p>
            <w:pPr>
              <w:rPr>
                <w:rFonts w:hint="eastAsia" w:ascii="仿宋_GB2312" w:hAnsi="Times New Roman" w:eastAsia="仿宋_GB2312"/>
                <w:sz w:val="21"/>
                <w:szCs w:val="21"/>
                <w:highlight w:val="none"/>
                <w:lang w:val="en-US" w:eastAsia="zh-CN"/>
              </w:rPr>
            </w:pPr>
            <w:r>
              <w:rPr>
                <w:rFonts w:hint="eastAsia" w:ascii="仿宋_GB2312" w:hAnsi="Times New Roman" w:eastAsia="仿宋_GB2312"/>
                <w:sz w:val="21"/>
                <w:szCs w:val="21"/>
                <w:highlight w:val="none"/>
                <w:lang w:eastAsia="zh-CN"/>
              </w:rPr>
              <w:t>没收非法所得，吊销其部分或者全部的线路经营权证书</w:t>
            </w:r>
          </w:p>
        </w:tc>
        <w:tc>
          <w:tcPr>
            <w:tcW w:w="2304" w:type="dxa"/>
            <w:vMerge w:val="continue"/>
            <w:vAlign w:val="center"/>
          </w:tcPr>
          <w:p>
            <w:pPr>
              <w:rPr>
                <w:rFonts w:hint="eastAsia" w:ascii="仿宋_GB2312" w:hAnsi="Times New Roman" w:eastAsia="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449"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3</w:t>
            </w:r>
          </w:p>
        </w:tc>
        <w:tc>
          <w:tcPr>
            <w:tcW w:w="1467"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擅自转让线路经营权的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《上海市公共汽车和电车客运管理条例》第十二条第二款</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线路经营权每期不得超过八年。在线路经营权期限内，经营者不得擅自处分取得的线路经营权。</w:t>
            </w:r>
          </w:p>
        </w:tc>
        <w:tc>
          <w:tcPr>
            <w:tcW w:w="3348"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《上海市公共汽车和电车客运管理条例》第四十七条第一款第二项</w:t>
            </w:r>
          </w:p>
          <w:p>
            <w:pPr>
              <w:ind w:firstLine="205" w:firstLineChars="98"/>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违反本条例第十二条第二款规定，有下列行为之一的，由市和区交通行政管理部门没收其非法所得，并可处以五千元以上五万元以下的罚款或者吊销其线路经营权证书：</w:t>
            </w:r>
            <w:r>
              <w:rPr>
                <w:rFonts w:ascii="仿宋_GB2312" w:hAnsi="Times New Roman" w:eastAsia="仿宋_GB2312"/>
                <w:sz w:val="21"/>
                <w:szCs w:val="21"/>
                <w:highlight w:val="none"/>
              </w:rPr>
              <w:t xml:space="preserve"> </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（二）擅自转让线路经营权的。</w:t>
            </w:r>
          </w:p>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《上海市公共汽车和电车客运管理条例》第四十七条第三款</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有第一款、第二款行为，造成公私财产重大损失、严重社会影响或者其他严重后果的，市和区交通行政管理部门可以吊销其部分或者全部的线路经营权证书。</w:t>
            </w: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初次</w:t>
            </w:r>
            <w:r>
              <w:rPr>
                <w:rFonts w:hint="eastAsia" w:ascii="仿宋_GB2312" w:hAnsi="Times New Roman" w:eastAsia="仿宋_GB2312"/>
                <w:sz w:val="21"/>
                <w:szCs w:val="21"/>
                <w:highlight w:val="none"/>
                <w:lang w:val="en-US" w:eastAsia="zh-CN"/>
              </w:rPr>
              <w:t>被查实；违法行为持续时间在3个月以下</w:t>
            </w:r>
          </w:p>
        </w:tc>
        <w:tc>
          <w:tcPr>
            <w:tcW w:w="2112"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没收非法所得，处五千元以上</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万元以下（不含本数）罚款</w:t>
            </w:r>
          </w:p>
        </w:tc>
        <w:tc>
          <w:tcPr>
            <w:tcW w:w="2304" w:type="dxa"/>
            <w:vMerge w:val="restart"/>
            <w:vAlign w:val="center"/>
          </w:tcPr>
          <w:p>
            <w:pPr>
              <w:numPr>
                <w:ilvl w:val="0"/>
                <w:numId w:val="0"/>
              </w:numPr>
              <w:rPr>
                <w:rFonts w:hint="eastAsia" w:ascii="仿宋_GB2312" w:hAnsi="Times New Roman" w:eastAsia="仿宋_GB2312"/>
                <w:sz w:val="21"/>
                <w:szCs w:val="21"/>
                <w:highlight w:val="none"/>
                <w:lang w:val="en-US" w:eastAsia="zh-CN"/>
              </w:rPr>
            </w:pPr>
            <w:r>
              <w:rPr>
                <w:rFonts w:hint="eastAsia" w:ascii="仿宋_GB2312" w:hAnsi="Times New Roman" w:eastAsia="仿宋_GB2312"/>
                <w:sz w:val="21"/>
                <w:szCs w:val="21"/>
                <w:highlight w:val="none"/>
                <w:lang w:val="en-US" w:eastAsia="zh-CN"/>
              </w:rPr>
              <w:t>违法行为持续时间在3个月以上（不含本数）的，每增加1个月（不足1个月的部分，以1个月计），罚款金额在确定的处罚标准</w:t>
            </w:r>
            <w:r>
              <w:rPr>
                <w:rFonts w:hint="eastAsia" w:ascii="仿宋_GB2312" w:hAnsi="Times New Roman" w:eastAsia="仿宋_GB2312"/>
                <w:sz w:val="21"/>
                <w:szCs w:val="21"/>
                <w:highlight w:val="none"/>
                <w:lang w:eastAsia="zh-CN"/>
              </w:rPr>
              <w:t>基础上增加五千元，</w:t>
            </w:r>
            <w:r>
              <w:rPr>
                <w:rFonts w:hint="eastAsia" w:ascii="仿宋_GB2312" w:hAnsi="Times New Roman" w:eastAsia="仿宋_GB2312"/>
                <w:sz w:val="21"/>
                <w:szCs w:val="21"/>
                <w:highlight w:val="none"/>
                <w:lang w:val="en-US" w:eastAsia="zh-CN"/>
              </w:rPr>
              <w:t>最高不超过处罚条款设定的罚款上限。</w:t>
            </w:r>
          </w:p>
          <w:p>
            <w:pPr>
              <w:rPr>
                <w:rFonts w:hint="eastAsia" w:ascii="仿宋_GB2312" w:hAnsi="Times New Roman" w:eastAsia="仿宋_GB2312"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420" w:firstLineChars="200"/>
              <w:rPr>
                <w:rFonts w:hint="eastAsia" w:ascii="仿宋_GB2312" w:hAnsi="Times New Roman" w:eastAsia="仿宋_GB2312"/>
                <w:sz w:val="21"/>
                <w:szCs w:val="21"/>
                <w:highlight w:val="none"/>
              </w:rPr>
            </w:pPr>
          </w:p>
        </w:tc>
        <w:tc>
          <w:tcPr>
            <w:tcW w:w="3348" w:type="dxa"/>
            <w:vMerge w:val="continue"/>
          </w:tcPr>
          <w:p>
            <w:pPr>
              <w:ind w:firstLine="420" w:firstLineChars="200"/>
              <w:rPr>
                <w:rFonts w:hint="eastAsia" w:ascii="仿宋_GB2312" w:hAnsi="Times New Roman" w:eastAsia="仿宋_GB2312"/>
                <w:sz w:val="21"/>
                <w:szCs w:val="21"/>
                <w:highlight w:val="none"/>
              </w:rPr>
            </w:pP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val="en-US" w:eastAsia="zh-CN"/>
              </w:rPr>
              <w:t>第二次被查实；违法行为持续时间在3个月以下</w:t>
            </w:r>
          </w:p>
        </w:tc>
        <w:tc>
          <w:tcPr>
            <w:tcW w:w="2112"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没收非法所得，处</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万元以上五万元以下罚款</w:t>
            </w:r>
          </w:p>
        </w:tc>
        <w:tc>
          <w:tcPr>
            <w:tcW w:w="2304" w:type="dxa"/>
            <w:vMerge w:val="continue"/>
            <w:vAlign w:val="center"/>
          </w:tcPr>
          <w:p>
            <w:pPr>
              <w:rPr>
                <w:rFonts w:hint="eastAsia" w:ascii="仿宋_GB2312" w:hAnsi="Times New Roman" w:eastAsia="仿宋_GB2312"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420" w:firstLineChars="200"/>
              <w:rPr>
                <w:rFonts w:hint="eastAsia" w:ascii="仿宋_GB2312" w:hAnsi="Times New Roman" w:eastAsia="仿宋_GB2312"/>
                <w:sz w:val="21"/>
                <w:szCs w:val="21"/>
                <w:highlight w:val="none"/>
              </w:rPr>
            </w:pPr>
          </w:p>
        </w:tc>
        <w:tc>
          <w:tcPr>
            <w:tcW w:w="3348" w:type="dxa"/>
            <w:vMerge w:val="continue"/>
          </w:tcPr>
          <w:p>
            <w:pPr>
              <w:ind w:firstLine="420" w:firstLineChars="200"/>
              <w:rPr>
                <w:rFonts w:hint="eastAsia" w:ascii="仿宋_GB2312" w:hAnsi="Times New Roman" w:eastAsia="仿宋_GB2312"/>
                <w:sz w:val="21"/>
                <w:szCs w:val="21"/>
                <w:highlight w:val="none"/>
              </w:rPr>
            </w:pP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val="en-US" w:eastAsia="zh-CN"/>
              </w:rPr>
              <w:t>第三次及以上被查实；违法行为持续时间在3个月以下</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没收非法所得，</w:t>
            </w:r>
            <w:r>
              <w:rPr>
                <w:rFonts w:hint="eastAsia" w:ascii="仿宋_GB2312" w:hAnsi="Times New Roman" w:eastAsia="仿宋_GB2312"/>
                <w:sz w:val="21"/>
                <w:szCs w:val="21"/>
                <w:highlight w:val="none"/>
              </w:rPr>
              <w:t>吊销其线路经营权证书</w:t>
            </w:r>
          </w:p>
        </w:tc>
        <w:tc>
          <w:tcPr>
            <w:tcW w:w="2304" w:type="dxa"/>
            <w:vMerge w:val="continue"/>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9" w:type="dxa"/>
            <w:gridSpan w:val="2"/>
            <w:vMerge w:val="continue"/>
            <w:vAlign w:val="center"/>
          </w:tcPr>
          <w:p>
            <w:pPr>
              <w:rPr>
                <w:highlight w:val="none"/>
              </w:rPr>
            </w:pPr>
          </w:p>
        </w:tc>
        <w:tc>
          <w:tcPr>
            <w:tcW w:w="1467" w:type="dxa"/>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sz w:val="21"/>
                <w:szCs w:val="21"/>
                <w:highlight w:val="none"/>
                <w:lang w:val="en-US" w:eastAsia="zh-CN"/>
              </w:rPr>
            </w:pPr>
            <w:r>
              <w:rPr>
                <w:rFonts w:hint="eastAsia" w:ascii="仿宋_GB2312" w:hAnsi="Times New Roman" w:eastAsia="仿宋_GB2312"/>
                <w:sz w:val="21"/>
                <w:szCs w:val="21"/>
                <w:highlight w:val="none"/>
                <w:lang w:eastAsia="zh-CN"/>
              </w:rPr>
              <w:t>造成公私财产损失数额达</w:t>
            </w:r>
            <w:r>
              <w:rPr>
                <w:rFonts w:hint="eastAsia" w:ascii="仿宋_GB2312" w:hAnsi="Times New Roman" w:eastAsia="仿宋_GB2312"/>
                <w:sz w:val="21"/>
                <w:szCs w:val="21"/>
                <w:highlight w:val="none"/>
                <w:lang w:val="en-US" w:eastAsia="zh-CN"/>
              </w:rPr>
              <w:t>三十万元以上、</w:t>
            </w:r>
            <w:r>
              <w:rPr>
                <w:rFonts w:hint="eastAsia" w:ascii="仿宋_GB2312" w:hAnsi="Times New Roman" w:eastAsia="仿宋_GB2312"/>
                <w:sz w:val="21"/>
                <w:szCs w:val="21"/>
                <w:highlight w:val="none"/>
              </w:rPr>
              <w:t>严重社会影响或者其他严重后果的</w:t>
            </w:r>
          </w:p>
        </w:tc>
        <w:tc>
          <w:tcPr>
            <w:tcW w:w="2112" w:type="dxa"/>
            <w:vAlign w:val="center"/>
          </w:tcPr>
          <w:p>
            <w:pPr>
              <w:rPr>
                <w:rFonts w:hint="eastAsia" w:ascii="仿宋_GB2312" w:hAnsi="Times New Roman" w:eastAsia="仿宋_GB2312"/>
                <w:sz w:val="21"/>
                <w:szCs w:val="21"/>
                <w:highlight w:val="none"/>
                <w:lang w:val="en-US" w:eastAsia="zh-CN"/>
              </w:rPr>
            </w:pPr>
            <w:r>
              <w:rPr>
                <w:rFonts w:hint="eastAsia" w:ascii="仿宋_GB2312" w:hAnsi="Times New Roman" w:eastAsia="仿宋_GB2312"/>
                <w:sz w:val="21"/>
                <w:szCs w:val="21"/>
                <w:highlight w:val="none"/>
                <w:lang w:eastAsia="zh-CN"/>
              </w:rPr>
              <w:t>没收非法所得，吊销其部分或者全部的线路经营权证书</w:t>
            </w:r>
          </w:p>
        </w:tc>
        <w:tc>
          <w:tcPr>
            <w:tcW w:w="2304" w:type="dxa"/>
            <w:vMerge w:val="continue"/>
            <w:vAlign w:val="center"/>
          </w:tcPr>
          <w:p>
            <w:pPr>
              <w:rPr>
                <w:rFonts w:hint="eastAsia" w:ascii="仿宋_GB2312" w:hAnsi="Times New Roman" w:eastAsia="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atLeast"/>
        </w:trPr>
        <w:tc>
          <w:tcPr>
            <w:tcW w:w="449"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4</w:t>
            </w:r>
          </w:p>
        </w:tc>
        <w:tc>
          <w:tcPr>
            <w:tcW w:w="1467"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经营者未执行客运服务、行车安全等营运管理制度的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《上海市公共汽车和电车客运管理条例》第十九条第一款</w:t>
            </w:r>
          </w:p>
          <w:p>
            <w:pPr>
              <w:rPr>
                <w:rFonts w:ascii="仿宋_GB2312" w:hAnsi="Times New Roman" w:eastAsia="仿宋_GB2312"/>
                <w:b/>
                <w:sz w:val="21"/>
                <w:szCs w:val="21"/>
                <w:highlight w:val="none"/>
              </w:rPr>
            </w:pPr>
            <w:r>
              <w:rPr>
                <w:rFonts w:hint="eastAsia" w:ascii="仿宋_GB2312" w:hAnsi="Times New Roman" w:eastAsia="仿宋_GB2312"/>
                <w:sz w:val="21"/>
                <w:szCs w:val="21"/>
                <w:highlight w:val="none"/>
              </w:rPr>
              <w:t xml:space="preserve">    经营者在营运中应当执行取得线路经营权时确定的客运服务、行车安全等方面的营运管理制度。</w:t>
            </w:r>
          </w:p>
        </w:tc>
        <w:tc>
          <w:tcPr>
            <w:tcW w:w="3348"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《上海市公共汽车和电车客运管理条例》第四十七条第二款</w:t>
            </w:r>
          </w:p>
          <w:p>
            <w:pPr>
              <w:ind w:firstLine="205" w:firstLineChars="98"/>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经营者违反本条例第十九条第一款规定，未执行客运服务、行车安全等营运管理制度的，由市和区交通行政管理部门责令其限期改正，逾期不改正的，市和区交通行政管理部门可以吊销其线路经营权证书。</w:t>
            </w:r>
          </w:p>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《上海市公共汽车和电车客运管理条例》第四十七条第三款</w:t>
            </w:r>
          </w:p>
          <w:p>
            <w:pPr>
              <w:ind w:firstLine="420" w:firstLineChars="200"/>
              <w:rPr>
                <w:rFonts w:ascii="仿宋_GB2312" w:hAnsi="Times New Roman" w:eastAsia="仿宋_GB2312"/>
                <w:b/>
                <w:sz w:val="21"/>
                <w:szCs w:val="21"/>
                <w:highlight w:val="none"/>
              </w:rPr>
            </w:pPr>
            <w:r>
              <w:rPr>
                <w:rFonts w:hint="eastAsia" w:ascii="仿宋_GB2312" w:hAnsi="Times New Roman" w:eastAsia="仿宋_GB2312"/>
                <w:sz w:val="21"/>
                <w:szCs w:val="21"/>
                <w:highlight w:val="none"/>
              </w:rPr>
              <w:t>有第一款、第二款行为，造成公私财产重大损失、严重社会影响或者其他严重后果的，市和区交通行政管理部门可以吊销其部分或者全部的线路经营权证书。</w:t>
            </w:r>
          </w:p>
        </w:tc>
        <w:tc>
          <w:tcPr>
            <w:tcW w:w="2316"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经责令限期改正，逾期不改正的</w:t>
            </w:r>
          </w:p>
        </w:tc>
        <w:tc>
          <w:tcPr>
            <w:tcW w:w="2112"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吊销</w:t>
            </w:r>
            <w:r>
              <w:rPr>
                <w:rFonts w:hint="eastAsia" w:ascii="仿宋_GB2312" w:hAnsi="Times New Roman" w:eastAsia="仿宋_GB2312"/>
                <w:sz w:val="21"/>
                <w:szCs w:val="21"/>
                <w:highlight w:val="none"/>
                <w:lang w:val="en-US" w:eastAsia="zh-CN"/>
              </w:rPr>
              <w:t>其</w:t>
            </w:r>
            <w:r>
              <w:rPr>
                <w:rFonts w:hint="eastAsia" w:ascii="仿宋_GB2312" w:hAnsi="Times New Roman" w:eastAsia="仿宋_GB2312"/>
                <w:sz w:val="21"/>
                <w:szCs w:val="21"/>
                <w:highlight w:val="none"/>
                <w:lang w:eastAsia="zh-CN"/>
              </w:rPr>
              <w:t>违法线路的线路经营权证书</w:t>
            </w:r>
          </w:p>
        </w:tc>
        <w:tc>
          <w:tcPr>
            <w:tcW w:w="2304" w:type="dxa"/>
            <w:vMerge w:val="restart"/>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rPr>
                <w:rFonts w:hint="eastAsia" w:ascii="仿宋_GB2312" w:hAnsi="Times New Roman" w:eastAsia="仿宋_GB2312"/>
                <w:sz w:val="21"/>
                <w:szCs w:val="21"/>
                <w:highlight w:val="none"/>
              </w:rPr>
            </w:pPr>
          </w:p>
        </w:tc>
        <w:tc>
          <w:tcPr>
            <w:tcW w:w="3348" w:type="dxa"/>
            <w:vMerge w:val="continue"/>
          </w:tcPr>
          <w:p>
            <w:pPr>
              <w:ind w:firstLine="420" w:firstLineChars="200"/>
              <w:rPr>
                <w:rFonts w:hint="eastAsia" w:ascii="仿宋_GB2312" w:hAnsi="Times New Roman" w:eastAsia="仿宋_GB2312"/>
                <w:sz w:val="21"/>
                <w:szCs w:val="21"/>
                <w:highlight w:val="none"/>
              </w:rPr>
            </w:pPr>
          </w:p>
        </w:tc>
        <w:tc>
          <w:tcPr>
            <w:tcW w:w="2316" w:type="dxa"/>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lang w:eastAsia="zh-CN"/>
              </w:rPr>
              <w:t>造成公私财产损失数额达</w:t>
            </w:r>
            <w:r>
              <w:rPr>
                <w:rFonts w:hint="eastAsia" w:ascii="仿宋_GB2312" w:hAnsi="Times New Roman" w:eastAsia="仿宋_GB2312"/>
                <w:sz w:val="21"/>
                <w:szCs w:val="21"/>
                <w:highlight w:val="none"/>
                <w:lang w:val="en-US" w:eastAsia="zh-CN"/>
              </w:rPr>
              <w:t>三十万元以上、</w:t>
            </w:r>
            <w:r>
              <w:rPr>
                <w:rFonts w:hint="eastAsia" w:ascii="仿宋_GB2312" w:hAnsi="Times New Roman" w:eastAsia="仿宋_GB2312"/>
                <w:sz w:val="21"/>
                <w:szCs w:val="21"/>
                <w:highlight w:val="none"/>
              </w:rPr>
              <w:t>严重社会影响或者其他严重后果的</w:t>
            </w:r>
          </w:p>
        </w:tc>
        <w:tc>
          <w:tcPr>
            <w:tcW w:w="2112" w:type="dxa"/>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吊销其部分或者全部的线路经营权证书</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49" w:type="dxa"/>
            <w:gridSpan w:val="2"/>
            <w:vMerge w:val="restart"/>
            <w:vAlign w:val="center"/>
          </w:tcPr>
          <w:p>
            <w:pPr>
              <w:rPr>
                <w:rFonts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5</w:t>
            </w:r>
          </w:p>
        </w:tc>
        <w:tc>
          <w:tcPr>
            <w:tcW w:w="1467" w:type="dxa"/>
            <w:vMerge w:val="restart"/>
            <w:vAlign w:val="center"/>
          </w:tcPr>
          <w:p>
            <w:pPr>
              <w:rPr>
                <w:rFonts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驾驶员、乘务员、调度员不遵守从业人员服务规范的</w:t>
            </w:r>
          </w:p>
        </w:tc>
        <w:tc>
          <w:tcPr>
            <w:tcW w:w="3312" w:type="dxa"/>
            <w:vMerge w:val="restart"/>
          </w:tcPr>
          <w:p>
            <w:pPr>
              <w:rPr>
                <w:rFonts w:ascii="仿宋_GB2312" w:hAnsi="Times New Roman" w:eastAsia="仿宋_GB2312"/>
                <w:color w:val="auto"/>
                <w:sz w:val="21"/>
                <w:szCs w:val="21"/>
                <w:highlight w:val="none"/>
              </w:rPr>
            </w:pPr>
            <w:r>
              <w:rPr>
                <w:rFonts w:hint="eastAsia" w:ascii="仿宋_GB2312" w:hAnsi="Times New Roman" w:eastAsia="仿宋_GB2312"/>
                <w:b/>
                <w:color w:val="auto"/>
                <w:sz w:val="21"/>
                <w:szCs w:val="21"/>
                <w:highlight w:val="none"/>
              </w:rPr>
              <w:t>《上海市公共汽车和电车客运管理条例》第三十一条第二款</w:t>
            </w:r>
          </w:p>
          <w:p>
            <w:pPr>
              <w:rPr>
                <w:rFonts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　  驾驶员、乘务员从事营运服务时，应当遵守下列规定：</w:t>
            </w:r>
          </w:p>
          <w:p>
            <w:pPr>
              <w:rPr>
                <w:rFonts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　  （一）遵守交通法规，安全文明行车；</w:t>
            </w:r>
          </w:p>
          <w:p>
            <w:pPr>
              <w:rPr>
                <w:rFonts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　  （二）按照核准的线路、站点、班次、时刻、车辆载客限额营运；</w:t>
            </w:r>
          </w:p>
          <w:p>
            <w:pPr>
              <w:rPr>
                <w:rFonts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　  （三）按照核准的营运收费标准收费；</w:t>
            </w:r>
          </w:p>
          <w:p>
            <w:pPr>
              <w:rPr>
                <w:rFonts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　  （四）在规定的站点或者核准的共用招呼站安排上下客；</w:t>
            </w:r>
          </w:p>
          <w:p>
            <w:pPr>
              <w:rPr>
                <w:rFonts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　  （五）按照规定报清线路名称、车辆行驶方向和停靠站点名称，设置电子报站设备的，应当正确使用电子报站设备；</w:t>
            </w:r>
          </w:p>
          <w:p>
            <w:pPr>
              <w:rPr>
                <w:rFonts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　  （六）保持车辆整洁，维护车厢内的乘车秩序；</w:t>
            </w:r>
          </w:p>
          <w:p>
            <w:pPr>
              <w:rPr>
                <w:rFonts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　  （七）不得将车辆交给不具备本条例规定条件的人员营运；</w:t>
            </w:r>
          </w:p>
          <w:p>
            <w:pPr>
              <w:rPr>
                <w:rFonts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　  （八）车辆不得在站点滞留，妨碍营运秩序；</w:t>
            </w:r>
          </w:p>
          <w:p>
            <w:pPr>
              <w:rPr>
                <w:rFonts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　  （九）为老、幼、病、残、孕妇及怀抱婴儿的乘客提供必要的乘车帮助；</w:t>
            </w:r>
          </w:p>
          <w:p>
            <w:pPr>
              <w:rPr>
                <w:rFonts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　  （十）不得在车厢内吸烟。</w:t>
            </w:r>
          </w:p>
          <w:p>
            <w:pPr>
              <w:rPr>
                <w:rFonts w:ascii="仿宋_GB2312" w:hAnsi="Times New Roman" w:eastAsia="仿宋_GB2312"/>
                <w:b/>
                <w:color w:val="auto"/>
                <w:sz w:val="21"/>
                <w:szCs w:val="21"/>
                <w:highlight w:val="none"/>
              </w:rPr>
            </w:pPr>
            <w:r>
              <w:rPr>
                <w:rFonts w:hint="eastAsia" w:ascii="仿宋_GB2312" w:hAnsi="Times New Roman" w:eastAsia="仿宋_GB2312"/>
                <w:color w:val="auto"/>
                <w:sz w:val="21"/>
                <w:szCs w:val="21"/>
                <w:highlight w:val="none"/>
              </w:rPr>
              <w:t xml:space="preserve">　 </w:t>
            </w:r>
            <w:r>
              <w:rPr>
                <w:rFonts w:hint="eastAsia" w:ascii="仿宋_GB2312" w:hAnsi="Times New Roman" w:eastAsia="仿宋_GB2312"/>
                <w:b/>
                <w:color w:val="auto"/>
                <w:sz w:val="21"/>
                <w:szCs w:val="21"/>
                <w:highlight w:val="none"/>
              </w:rPr>
              <w:t>《上海市公共汽车和电车客运管理条例》第三十一条第三款</w:t>
            </w:r>
          </w:p>
          <w:p>
            <w:pPr>
              <w:ind w:firstLine="420" w:firstLineChars="200"/>
              <w:rPr>
                <w:rFonts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调度员从事营运调度时，应当遵守下列规定：</w:t>
            </w:r>
          </w:p>
          <w:p>
            <w:pPr>
              <w:rPr>
                <w:rFonts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　  （一）按照行车作业计划调度车辆，遇特殊情况时合理调度；</w:t>
            </w:r>
          </w:p>
          <w:p>
            <w:pPr>
              <w:ind w:firstLine="420" w:firstLineChars="200"/>
              <w:rPr>
                <w:rFonts w:hint="eastAsia"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（二）如实记录行车数据。</w:t>
            </w:r>
          </w:p>
          <w:p>
            <w:pPr>
              <w:ind w:firstLine="422" w:firstLineChars="200"/>
              <w:rPr>
                <w:rFonts w:ascii="仿宋_GB2312" w:hAnsi="Times New Roman" w:eastAsia="仿宋_GB2312"/>
                <w:b/>
                <w:color w:val="auto"/>
                <w:sz w:val="21"/>
                <w:szCs w:val="21"/>
                <w:highlight w:val="none"/>
              </w:rPr>
            </w:pPr>
            <w:r>
              <w:rPr>
                <w:rFonts w:hint="eastAsia" w:ascii="仿宋_GB2312" w:hAnsi="Times New Roman" w:eastAsia="仿宋_GB2312"/>
                <w:b/>
                <w:color w:val="auto"/>
                <w:sz w:val="21"/>
                <w:szCs w:val="21"/>
                <w:highlight w:val="none"/>
              </w:rPr>
              <w:t>《上海市公共汽车和电车客运管理条例》第三十一条第</w:t>
            </w:r>
            <w:r>
              <w:rPr>
                <w:rFonts w:hint="eastAsia" w:ascii="仿宋_GB2312" w:hAnsi="Times New Roman" w:eastAsia="仿宋_GB2312"/>
                <w:b/>
                <w:color w:val="auto"/>
                <w:sz w:val="21"/>
                <w:szCs w:val="21"/>
                <w:highlight w:val="none"/>
                <w:lang w:eastAsia="zh-CN"/>
              </w:rPr>
              <w:t>四</w:t>
            </w:r>
            <w:r>
              <w:rPr>
                <w:rFonts w:hint="eastAsia" w:ascii="仿宋_GB2312" w:hAnsi="Times New Roman" w:eastAsia="仿宋_GB2312"/>
                <w:b/>
                <w:color w:val="auto"/>
                <w:sz w:val="21"/>
                <w:szCs w:val="21"/>
                <w:highlight w:val="none"/>
              </w:rPr>
              <w:t>款</w:t>
            </w:r>
          </w:p>
          <w:p>
            <w:pPr>
              <w:ind w:firstLine="420" w:firstLineChars="200"/>
              <w:rPr>
                <w:rFonts w:hint="eastAsia"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发生公共卫生事件，驾驶员、乘务员、调度员应当按照规定采取防护措施。</w:t>
            </w:r>
          </w:p>
        </w:tc>
        <w:tc>
          <w:tcPr>
            <w:tcW w:w="3348" w:type="dxa"/>
            <w:vMerge w:val="restart"/>
          </w:tcPr>
          <w:p>
            <w:pPr>
              <w:rPr>
                <w:rFonts w:ascii="仿宋_GB2312" w:hAnsi="Times New Roman" w:eastAsia="仿宋_GB2312"/>
                <w:b/>
                <w:color w:val="auto"/>
                <w:sz w:val="21"/>
                <w:szCs w:val="21"/>
                <w:highlight w:val="none"/>
              </w:rPr>
            </w:pPr>
            <w:r>
              <w:rPr>
                <w:rFonts w:hint="eastAsia" w:ascii="仿宋_GB2312" w:hAnsi="Times New Roman" w:eastAsia="仿宋_GB2312"/>
                <w:b/>
                <w:color w:val="auto"/>
                <w:sz w:val="21"/>
                <w:szCs w:val="21"/>
                <w:highlight w:val="none"/>
              </w:rPr>
              <w:t>《上海市公共汽车和电车客运管理条例》第四十八条第一项</w:t>
            </w:r>
          </w:p>
          <w:p>
            <w:pPr>
              <w:ind w:firstLine="210" w:firstLineChars="100"/>
              <w:rPr>
                <w:rFonts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　驾驶员、乘务员、调度员有下列行为之一的，市交通执法总队、区交通执法机构可处以警告或者五十元以上二百元以下的罚款：</w:t>
            </w:r>
          </w:p>
          <w:p>
            <w:pPr>
              <w:rPr>
                <w:rFonts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　　（一）违反本条例第三十一条的第二款、第三款、第四款规定，不遵守从业人员服务规范的；</w:t>
            </w:r>
          </w:p>
        </w:tc>
        <w:tc>
          <w:tcPr>
            <w:tcW w:w="2316" w:type="dxa"/>
            <w:vAlign w:val="center"/>
          </w:tcPr>
          <w:p>
            <w:pPr>
              <w:spacing w:line="28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驾驶员、乘务员不遵守交通法规，不安全文明行车</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处二百元罚款</w:t>
            </w:r>
          </w:p>
        </w:tc>
        <w:tc>
          <w:tcPr>
            <w:tcW w:w="2304" w:type="dxa"/>
            <w:vMerge w:val="restart"/>
            <w:vAlign w:val="center"/>
          </w:tcPr>
          <w:p>
            <w:pPr>
              <w:rPr>
                <w:rFonts w:hint="default" w:ascii="仿宋_GB2312" w:hAnsi="Times New Roman" w:eastAsia="仿宋_GB2312"/>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49" w:type="dxa"/>
            <w:gridSpan w:val="2"/>
            <w:vMerge w:val="continue"/>
            <w:vAlign w:val="center"/>
          </w:tcPr>
          <w:p>
            <w:pPr>
              <w:rPr>
                <w:rFonts w:hint="eastAsia" w:ascii="仿宋_GB2312" w:hAnsi="Times New Roman" w:eastAsia="仿宋_GB2312"/>
                <w:color w:val="auto"/>
                <w:sz w:val="21"/>
                <w:szCs w:val="21"/>
                <w:highlight w:val="none"/>
              </w:rPr>
            </w:pPr>
          </w:p>
        </w:tc>
        <w:tc>
          <w:tcPr>
            <w:tcW w:w="1467" w:type="dxa"/>
            <w:vMerge w:val="continue"/>
            <w:vAlign w:val="center"/>
          </w:tcPr>
          <w:p>
            <w:pPr>
              <w:rPr>
                <w:rFonts w:hint="eastAsia" w:ascii="仿宋_GB2312" w:hAnsi="Times New Roman" w:eastAsia="仿宋_GB2312"/>
                <w:color w:val="auto"/>
                <w:sz w:val="21"/>
                <w:szCs w:val="21"/>
                <w:highlight w:val="none"/>
              </w:rPr>
            </w:pPr>
          </w:p>
        </w:tc>
        <w:tc>
          <w:tcPr>
            <w:tcW w:w="3312" w:type="dxa"/>
            <w:vMerge w:val="continue"/>
          </w:tcPr>
          <w:p>
            <w:pPr>
              <w:ind w:firstLine="420" w:firstLineChars="200"/>
              <w:rPr>
                <w:rFonts w:hint="eastAsia" w:ascii="仿宋_GB2312" w:hAnsi="Times New Roman" w:eastAsia="仿宋_GB2312"/>
                <w:color w:val="0000FF"/>
                <w:sz w:val="21"/>
                <w:szCs w:val="21"/>
                <w:highlight w:val="none"/>
              </w:rPr>
            </w:pPr>
          </w:p>
        </w:tc>
        <w:tc>
          <w:tcPr>
            <w:tcW w:w="3348" w:type="dxa"/>
            <w:vMerge w:val="continue"/>
          </w:tcPr>
          <w:p>
            <w:pPr>
              <w:rPr>
                <w:rFonts w:hint="eastAsia" w:ascii="仿宋_GB2312" w:hAnsi="Times New Roman" w:eastAsia="仿宋_GB2312"/>
                <w:color w:val="auto"/>
                <w:sz w:val="21"/>
                <w:szCs w:val="21"/>
                <w:highlight w:val="none"/>
              </w:rPr>
            </w:pPr>
          </w:p>
        </w:tc>
        <w:tc>
          <w:tcPr>
            <w:tcW w:w="2316" w:type="dxa"/>
            <w:vAlign w:val="center"/>
          </w:tcPr>
          <w:p>
            <w:pPr>
              <w:spacing w:line="28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驾驶员、乘务员不按照核准的线路、站点、班次、时刻、车辆载客限额营运</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处二百元罚款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449" w:type="dxa"/>
            <w:gridSpan w:val="2"/>
            <w:vMerge w:val="continue"/>
            <w:vAlign w:val="center"/>
          </w:tcPr>
          <w:p>
            <w:pPr>
              <w:rPr>
                <w:rFonts w:hint="eastAsia" w:ascii="仿宋_GB2312" w:hAnsi="Times New Roman" w:eastAsia="仿宋_GB2312"/>
                <w:color w:val="auto"/>
                <w:sz w:val="21"/>
                <w:szCs w:val="21"/>
                <w:highlight w:val="none"/>
              </w:rPr>
            </w:pPr>
          </w:p>
        </w:tc>
        <w:tc>
          <w:tcPr>
            <w:tcW w:w="1467" w:type="dxa"/>
            <w:vMerge w:val="continue"/>
            <w:vAlign w:val="center"/>
          </w:tcPr>
          <w:p>
            <w:pPr>
              <w:rPr>
                <w:rFonts w:hint="eastAsia" w:ascii="仿宋_GB2312" w:hAnsi="Times New Roman" w:eastAsia="仿宋_GB2312"/>
                <w:color w:val="auto"/>
                <w:sz w:val="21"/>
                <w:szCs w:val="21"/>
                <w:highlight w:val="none"/>
              </w:rPr>
            </w:pPr>
          </w:p>
        </w:tc>
        <w:tc>
          <w:tcPr>
            <w:tcW w:w="3312" w:type="dxa"/>
            <w:vMerge w:val="continue"/>
          </w:tcPr>
          <w:p>
            <w:pPr>
              <w:ind w:firstLine="420" w:firstLineChars="200"/>
              <w:rPr>
                <w:rFonts w:hint="eastAsia" w:ascii="仿宋_GB2312" w:hAnsi="Times New Roman" w:eastAsia="仿宋_GB2312"/>
                <w:color w:val="0000FF"/>
                <w:sz w:val="21"/>
                <w:szCs w:val="21"/>
                <w:highlight w:val="none"/>
              </w:rPr>
            </w:pPr>
          </w:p>
        </w:tc>
        <w:tc>
          <w:tcPr>
            <w:tcW w:w="3348" w:type="dxa"/>
            <w:vMerge w:val="continue"/>
          </w:tcPr>
          <w:p>
            <w:pPr>
              <w:rPr>
                <w:rFonts w:hint="eastAsia" w:ascii="仿宋_GB2312" w:hAnsi="Times New Roman" w:eastAsia="仿宋_GB2312"/>
                <w:color w:val="auto"/>
                <w:sz w:val="21"/>
                <w:szCs w:val="21"/>
                <w:highlight w:val="none"/>
              </w:rPr>
            </w:pPr>
          </w:p>
        </w:tc>
        <w:tc>
          <w:tcPr>
            <w:tcW w:w="2316" w:type="dxa"/>
            <w:vAlign w:val="center"/>
          </w:tcPr>
          <w:p>
            <w:pPr>
              <w:spacing w:line="28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驾驶员、乘务员不按照核准的营运收费标准收费</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处二百元罚款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449" w:type="dxa"/>
            <w:gridSpan w:val="2"/>
            <w:vMerge w:val="continue"/>
            <w:vAlign w:val="center"/>
          </w:tcPr>
          <w:p>
            <w:pPr>
              <w:rPr>
                <w:rFonts w:hint="eastAsia" w:ascii="仿宋_GB2312" w:hAnsi="Times New Roman" w:eastAsia="仿宋_GB2312"/>
                <w:color w:val="auto"/>
                <w:sz w:val="21"/>
                <w:szCs w:val="21"/>
                <w:highlight w:val="none"/>
              </w:rPr>
            </w:pPr>
          </w:p>
        </w:tc>
        <w:tc>
          <w:tcPr>
            <w:tcW w:w="1467" w:type="dxa"/>
            <w:vMerge w:val="continue"/>
            <w:vAlign w:val="center"/>
          </w:tcPr>
          <w:p>
            <w:pPr>
              <w:rPr>
                <w:rFonts w:hint="eastAsia" w:ascii="仿宋_GB2312" w:hAnsi="Times New Roman" w:eastAsia="仿宋_GB2312"/>
                <w:color w:val="auto"/>
                <w:sz w:val="21"/>
                <w:szCs w:val="21"/>
                <w:highlight w:val="none"/>
              </w:rPr>
            </w:pPr>
          </w:p>
        </w:tc>
        <w:tc>
          <w:tcPr>
            <w:tcW w:w="3312" w:type="dxa"/>
            <w:vMerge w:val="continue"/>
          </w:tcPr>
          <w:p>
            <w:pPr>
              <w:ind w:firstLine="420" w:firstLineChars="200"/>
              <w:rPr>
                <w:rFonts w:hint="eastAsia" w:ascii="仿宋_GB2312" w:hAnsi="Times New Roman" w:eastAsia="仿宋_GB2312"/>
                <w:color w:val="0000FF"/>
                <w:sz w:val="21"/>
                <w:szCs w:val="21"/>
                <w:highlight w:val="none"/>
              </w:rPr>
            </w:pPr>
          </w:p>
        </w:tc>
        <w:tc>
          <w:tcPr>
            <w:tcW w:w="3348" w:type="dxa"/>
            <w:vMerge w:val="continue"/>
          </w:tcPr>
          <w:p>
            <w:pPr>
              <w:rPr>
                <w:rFonts w:hint="eastAsia" w:ascii="仿宋_GB2312" w:hAnsi="Times New Roman" w:eastAsia="仿宋_GB2312"/>
                <w:color w:val="auto"/>
                <w:sz w:val="21"/>
                <w:szCs w:val="21"/>
                <w:highlight w:val="none"/>
              </w:rPr>
            </w:pPr>
          </w:p>
        </w:tc>
        <w:tc>
          <w:tcPr>
            <w:tcW w:w="2316" w:type="dxa"/>
            <w:vAlign w:val="center"/>
          </w:tcPr>
          <w:p>
            <w:pPr>
              <w:spacing w:line="28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驾驶员、乘务员不在规定的站点或者核准的共用招呼站安排上下客</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处一百元罚款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449" w:type="dxa"/>
            <w:gridSpan w:val="2"/>
            <w:vMerge w:val="continue"/>
            <w:vAlign w:val="center"/>
          </w:tcPr>
          <w:p>
            <w:pPr>
              <w:rPr>
                <w:rFonts w:hint="eastAsia" w:ascii="仿宋_GB2312" w:hAnsi="Times New Roman" w:eastAsia="仿宋_GB2312"/>
                <w:color w:val="auto"/>
                <w:sz w:val="21"/>
                <w:szCs w:val="21"/>
                <w:highlight w:val="none"/>
              </w:rPr>
            </w:pPr>
          </w:p>
        </w:tc>
        <w:tc>
          <w:tcPr>
            <w:tcW w:w="1467" w:type="dxa"/>
            <w:vMerge w:val="continue"/>
            <w:vAlign w:val="center"/>
          </w:tcPr>
          <w:p>
            <w:pPr>
              <w:rPr>
                <w:rFonts w:hint="eastAsia" w:ascii="仿宋_GB2312" w:hAnsi="Times New Roman" w:eastAsia="仿宋_GB2312"/>
                <w:color w:val="auto"/>
                <w:sz w:val="21"/>
                <w:szCs w:val="21"/>
                <w:highlight w:val="none"/>
              </w:rPr>
            </w:pPr>
          </w:p>
        </w:tc>
        <w:tc>
          <w:tcPr>
            <w:tcW w:w="3312" w:type="dxa"/>
            <w:vMerge w:val="continue"/>
          </w:tcPr>
          <w:p>
            <w:pPr>
              <w:ind w:firstLine="420" w:firstLineChars="200"/>
              <w:rPr>
                <w:rFonts w:hint="eastAsia" w:ascii="仿宋_GB2312" w:hAnsi="Times New Roman" w:eastAsia="仿宋_GB2312"/>
                <w:color w:val="0000FF"/>
                <w:sz w:val="21"/>
                <w:szCs w:val="21"/>
                <w:highlight w:val="none"/>
              </w:rPr>
            </w:pPr>
          </w:p>
        </w:tc>
        <w:tc>
          <w:tcPr>
            <w:tcW w:w="3348" w:type="dxa"/>
            <w:vMerge w:val="continue"/>
          </w:tcPr>
          <w:p>
            <w:pPr>
              <w:rPr>
                <w:rFonts w:hint="eastAsia" w:ascii="仿宋_GB2312" w:hAnsi="Times New Roman" w:eastAsia="仿宋_GB2312"/>
                <w:color w:val="auto"/>
                <w:sz w:val="21"/>
                <w:szCs w:val="21"/>
                <w:highlight w:val="none"/>
              </w:rPr>
            </w:pPr>
          </w:p>
        </w:tc>
        <w:tc>
          <w:tcPr>
            <w:tcW w:w="2316" w:type="dxa"/>
            <w:vAlign w:val="center"/>
          </w:tcPr>
          <w:p>
            <w:pPr>
              <w:spacing w:line="28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驾驶员、乘务员不按照规定报清线路名称、车辆行驶方向和停靠站点名称，错误使用电子报站设备</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处五十元罚款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449" w:type="dxa"/>
            <w:gridSpan w:val="2"/>
            <w:vMerge w:val="continue"/>
            <w:vAlign w:val="center"/>
          </w:tcPr>
          <w:p>
            <w:pPr>
              <w:rPr>
                <w:rFonts w:hint="eastAsia" w:ascii="仿宋_GB2312" w:hAnsi="Times New Roman" w:eastAsia="仿宋_GB2312"/>
                <w:color w:val="auto"/>
                <w:sz w:val="21"/>
                <w:szCs w:val="21"/>
                <w:highlight w:val="none"/>
              </w:rPr>
            </w:pPr>
          </w:p>
        </w:tc>
        <w:tc>
          <w:tcPr>
            <w:tcW w:w="1467" w:type="dxa"/>
            <w:vMerge w:val="continue"/>
            <w:vAlign w:val="center"/>
          </w:tcPr>
          <w:p>
            <w:pPr>
              <w:rPr>
                <w:rFonts w:hint="eastAsia" w:ascii="仿宋_GB2312" w:hAnsi="Times New Roman" w:eastAsia="仿宋_GB2312"/>
                <w:color w:val="auto"/>
                <w:sz w:val="21"/>
                <w:szCs w:val="21"/>
                <w:highlight w:val="none"/>
              </w:rPr>
            </w:pPr>
          </w:p>
        </w:tc>
        <w:tc>
          <w:tcPr>
            <w:tcW w:w="3312" w:type="dxa"/>
            <w:vMerge w:val="continue"/>
          </w:tcPr>
          <w:p>
            <w:pPr>
              <w:ind w:firstLine="420" w:firstLineChars="200"/>
              <w:rPr>
                <w:rFonts w:hint="eastAsia" w:ascii="仿宋_GB2312" w:hAnsi="Times New Roman" w:eastAsia="仿宋_GB2312"/>
                <w:color w:val="0000FF"/>
                <w:sz w:val="21"/>
                <w:szCs w:val="21"/>
                <w:highlight w:val="none"/>
              </w:rPr>
            </w:pPr>
          </w:p>
        </w:tc>
        <w:tc>
          <w:tcPr>
            <w:tcW w:w="3348" w:type="dxa"/>
            <w:vMerge w:val="continue"/>
          </w:tcPr>
          <w:p>
            <w:pPr>
              <w:rPr>
                <w:rFonts w:hint="eastAsia" w:ascii="仿宋_GB2312" w:hAnsi="Times New Roman" w:eastAsia="仿宋_GB2312"/>
                <w:color w:val="auto"/>
                <w:sz w:val="21"/>
                <w:szCs w:val="21"/>
                <w:highlight w:val="none"/>
              </w:rPr>
            </w:pPr>
          </w:p>
        </w:tc>
        <w:tc>
          <w:tcPr>
            <w:tcW w:w="2316" w:type="dxa"/>
            <w:vAlign w:val="center"/>
          </w:tcPr>
          <w:p>
            <w:pPr>
              <w:spacing w:line="28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驾驶员、乘务员未保持车辆整洁或者未维护车厢内的乘车秩序</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处五十元罚款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49" w:type="dxa"/>
            <w:gridSpan w:val="2"/>
            <w:vMerge w:val="continue"/>
            <w:vAlign w:val="center"/>
          </w:tcPr>
          <w:p>
            <w:pPr>
              <w:rPr>
                <w:rFonts w:hint="eastAsia" w:ascii="仿宋_GB2312" w:hAnsi="Times New Roman" w:eastAsia="仿宋_GB2312"/>
                <w:color w:val="auto"/>
                <w:sz w:val="21"/>
                <w:szCs w:val="21"/>
                <w:highlight w:val="none"/>
              </w:rPr>
            </w:pPr>
          </w:p>
        </w:tc>
        <w:tc>
          <w:tcPr>
            <w:tcW w:w="1467" w:type="dxa"/>
            <w:vMerge w:val="continue"/>
            <w:vAlign w:val="center"/>
          </w:tcPr>
          <w:p>
            <w:pPr>
              <w:rPr>
                <w:rFonts w:hint="eastAsia" w:ascii="仿宋_GB2312" w:hAnsi="Times New Roman" w:eastAsia="仿宋_GB2312"/>
                <w:color w:val="auto"/>
                <w:sz w:val="21"/>
                <w:szCs w:val="21"/>
                <w:highlight w:val="none"/>
              </w:rPr>
            </w:pPr>
          </w:p>
        </w:tc>
        <w:tc>
          <w:tcPr>
            <w:tcW w:w="3312" w:type="dxa"/>
            <w:vMerge w:val="continue"/>
          </w:tcPr>
          <w:p>
            <w:pPr>
              <w:ind w:firstLine="420" w:firstLineChars="200"/>
              <w:rPr>
                <w:rFonts w:hint="eastAsia" w:ascii="仿宋_GB2312" w:hAnsi="Times New Roman" w:eastAsia="仿宋_GB2312"/>
                <w:color w:val="0000FF"/>
                <w:sz w:val="21"/>
                <w:szCs w:val="21"/>
                <w:highlight w:val="none"/>
              </w:rPr>
            </w:pPr>
          </w:p>
        </w:tc>
        <w:tc>
          <w:tcPr>
            <w:tcW w:w="3348" w:type="dxa"/>
            <w:vMerge w:val="continue"/>
          </w:tcPr>
          <w:p>
            <w:pPr>
              <w:rPr>
                <w:rFonts w:hint="eastAsia" w:ascii="仿宋_GB2312" w:hAnsi="Times New Roman" w:eastAsia="仿宋_GB2312"/>
                <w:color w:val="auto"/>
                <w:sz w:val="21"/>
                <w:szCs w:val="21"/>
                <w:highlight w:val="none"/>
              </w:rPr>
            </w:pPr>
          </w:p>
        </w:tc>
        <w:tc>
          <w:tcPr>
            <w:tcW w:w="2316" w:type="dxa"/>
            <w:vAlign w:val="center"/>
          </w:tcPr>
          <w:p>
            <w:pPr>
              <w:spacing w:line="28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驾驶员、乘务员将车辆交给不具备条例规定条件的人员营运</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处二百元罚款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449" w:type="dxa"/>
            <w:gridSpan w:val="2"/>
            <w:vMerge w:val="continue"/>
            <w:vAlign w:val="center"/>
          </w:tcPr>
          <w:p>
            <w:pPr>
              <w:rPr>
                <w:rFonts w:hint="eastAsia" w:ascii="仿宋_GB2312" w:hAnsi="Times New Roman" w:eastAsia="仿宋_GB2312"/>
                <w:color w:val="auto"/>
                <w:sz w:val="21"/>
                <w:szCs w:val="21"/>
                <w:highlight w:val="none"/>
              </w:rPr>
            </w:pPr>
          </w:p>
        </w:tc>
        <w:tc>
          <w:tcPr>
            <w:tcW w:w="1467" w:type="dxa"/>
            <w:vMerge w:val="continue"/>
            <w:vAlign w:val="center"/>
          </w:tcPr>
          <w:p>
            <w:pPr>
              <w:rPr>
                <w:rFonts w:hint="eastAsia" w:ascii="仿宋_GB2312" w:hAnsi="Times New Roman" w:eastAsia="仿宋_GB2312"/>
                <w:color w:val="auto"/>
                <w:sz w:val="21"/>
                <w:szCs w:val="21"/>
                <w:highlight w:val="none"/>
              </w:rPr>
            </w:pPr>
          </w:p>
        </w:tc>
        <w:tc>
          <w:tcPr>
            <w:tcW w:w="3312" w:type="dxa"/>
            <w:vMerge w:val="continue"/>
          </w:tcPr>
          <w:p>
            <w:pPr>
              <w:ind w:firstLine="420" w:firstLineChars="200"/>
              <w:rPr>
                <w:rFonts w:hint="eastAsia" w:ascii="仿宋_GB2312" w:hAnsi="Times New Roman" w:eastAsia="仿宋_GB2312"/>
                <w:color w:val="0000FF"/>
                <w:sz w:val="21"/>
                <w:szCs w:val="21"/>
                <w:highlight w:val="none"/>
              </w:rPr>
            </w:pPr>
          </w:p>
        </w:tc>
        <w:tc>
          <w:tcPr>
            <w:tcW w:w="3348" w:type="dxa"/>
            <w:vMerge w:val="continue"/>
          </w:tcPr>
          <w:p>
            <w:pPr>
              <w:rPr>
                <w:rFonts w:hint="eastAsia" w:ascii="仿宋_GB2312" w:hAnsi="Times New Roman" w:eastAsia="仿宋_GB2312"/>
                <w:color w:val="auto"/>
                <w:sz w:val="21"/>
                <w:szCs w:val="21"/>
                <w:highlight w:val="none"/>
              </w:rPr>
            </w:pPr>
          </w:p>
        </w:tc>
        <w:tc>
          <w:tcPr>
            <w:tcW w:w="2316" w:type="dxa"/>
            <w:vAlign w:val="center"/>
          </w:tcPr>
          <w:p>
            <w:pPr>
              <w:spacing w:line="28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驾驶员、乘务员将车辆在站点滞留，妨碍营运秩序</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处一百元罚款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49" w:type="dxa"/>
            <w:gridSpan w:val="2"/>
            <w:vMerge w:val="continue"/>
            <w:vAlign w:val="center"/>
          </w:tcPr>
          <w:p>
            <w:pPr>
              <w:rPr>
                <w:rFonts w:hint="eastAsia" w:ascii="仿宋_GB2312" w:hAnsi="Times New Roman" w:eastAsia="仿宋_GB2312"/>
                <w:color w:val="auto"/>
                <w:sz w:val="21"/>
                <w:szCs w:val="21"/>
                <w:highlight w:val="none"/>
              </w:rPr>
            </w:pPr>
          </w:p>
        </w:tc>
        <w:tc>
          <w:tcPr>
            <w:tcW w:w="1467" w:type="dxa"/>
            <w:vMerge w:val="continue"/>
            <w:vAlign w:val="center"/>
          </w:tcPr>
          <w:p>
            <w:pPr>
              <w:rPr>
                <w:rFonts w:hint="eastAsia" w:ascii="仿宋_GB2312" w:hAnsi="Times New Roman" w:eastAsia="仿宋_GB2312"/>
                <w:color w:val="auto"/>
                <w:sz w:val="21"/>
                <w:szCs w:val="21"/>
                <w:highlight w:val="none"/>
              </w:rPr>
            </w:pPr>
          </w:p>
        </w:tc>
        <w:tc>
          <w:tcPr>
            <w:tcW w:w="3312" w:type="dxa"/>
            <w:vMerge w:val="continue"/>
          </w:tcPr>
          <w:p>
            <w:pPr>
              <w:ind w:firstLine="420" w:firstLineChars="200"/>
              <w:rPr>
                <w:rFonts w:hint="eastAsia" w:ascii="仿宋_GB2312" w:hAnsi="Times New Roman" w:eastAsia="仿宋_GB2312"/>
                <w:color w:val="0000FF"/>
                <w:sz w:val="21"/>
                <w:szCs w:val="21"/>
                <w:highlight w:val="none"/>
              </w:rPr>
            </w:pPr>
          </w:p>
        </w:tc>
        <w:tc>
          <w:tcPr>
            <w:tcW w:w="3348" w:type="dxa"/>
            <w:vMerge w:val="continue"/>
          </w:tcPr>
          <w:p>
            <w:pPr>
              <w:rPr>
                <w:rFonts w:hint="eastAsia" w:ascii="仿宋_GB2312" w:hAnsi="Times New Roman" w:eastAsia="仿宋_GB2312"/>
                <w:color w:val="auto"/>
                <w:sz w:val="21"/>
                <w:szCs w:val="21"/>
                <w:highlight w:val="none"/>
              </w:rPr>
            </w:pPr>
          </w:p>
        </w:tc>
        <w:tc>
          <w:tcPr>
            <w:tcW w:w="2316" w:type="dxa"/>
            <w:vAlign w:val="center"/>
          </w:tcPr>
          <w:p>
            <w:pPr>
              <w:spacing w:line="28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驾驶员、乘务员不为老、幼、病、残、孕妇及怀抱婴儿的乘客提供必要的乘车帮助</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警告</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49" w:type="dxa"/>
            <w:gridSpan w:val="2"/>
            <w:vMerge w:val="continue"/>
            <w:vAlign w:val="center"/>
          </w:tcPr>
          <w:p>
            <w:pPr>
              <w:rPr>
                <w:rFonts w:hint="eastAsia" w:ascii="仿宋_GB2312" w:hAnsi="Times New Roman" w:eastAsia="仿宋_GB2312"/>
                <w:color w:val="auto"/>
                <w:sz w:val="21"/>
                <w:szCs w:val="21"/>
                <w:highlight w:val="none"/>
              </w:rPr>
            </w:pPr>
          </w:p>
        </w:tc>
        <w:tc>
          <w:tcPr>
            <w:tcW w:w="1467" w:type="dxa"/>
            <w:vMerge w:val="continue"/>
            <w:vAlign w:val="center"/>
          </w:tcPr>
          <w:p>
            <w:pPr>
              <w:rPr>
                <w:rFonts w:hint="eastAsia" w:ascii="仿宋_GB2312" w:hAnsi="Times New Roman" w:eastAsia="仿宋_GB2312"/>
                <w:color w:val="auto"/>
                <w:sz w:val="21"/>
                <w:szCs w:val="21"/>
                <w:highlight w:val="none"/>
              </w:rPr>
            </w:pPr>
          </w:p>
        </w:tc>
        <w:tc>
          <w:tcPr>
            <w:tcW w:w="3312" w:type="dxa"/>
            <w:vMerge w:val="continue"/>
          </w:tcPr>
          <w:p>
            <w:pPr>
              <w:ind w:firstLine="420" w:firstLineChars="200"/>
              <w:rPr>
                <w:rFonts w:hint="eastAsia" w:ascii="仿宋_GB2312" w:hAnsi="Times New Roman" w:eastAsia="仿宋_GB2312"/>
                <w:color w:val="0000FF"/>
                <w:sz w:val="21"/>
                <w:szCs w:val="21"/>
                <w:highlight w:val="none"/>
              </w:rPr>
            </w:pPr>
          </w:p>
        </w:tc>
        <w:tc>
          <w:tcPr>
            <w:tcW w:w="3348" w:type="dxa"/>
            <w:vMerge w:val="continue"/>
          </w:tcPr>
          <w:p>
            <w:pPr>
              <w:rPr>
                <w:rFonts w:hint="eastAsia" w:ascii="仿宋_GB2312" w:hAnsi="Times New Roman" w:eastAsia="仿宋_GB2312"/>
                <w:color w:val="auto"/>
                <w:sz w:val="21"/>
                <w:szCs w:val="21"/>
                <w:highlight w:val="none"/>
              </w:rPr>
            </w:pPr>
          </w:p>
        </w:tc>
        <w:tc>
          <w:tcPr>
            <w:tcW w:w="2316" w:type="dxa"/>
            <w:vAlign w:val="center"/>
          </w:tcPr>
          <w:p>
            <w:pPr>
              <w:spacing w:line="28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驾驶员、乘务员在车厢内吸烟</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处五十元罚款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49" w:type="dxa"/>
            <w:gridSpan w:val="2"/>
            <w:vMerge w:val="continue"/>
            <w:vAlign w:val="center"/>
          </w:tcPr>
          <w:p>
            <w:pPr>
              <w:rPr>
                <w:rFonts w:hint="eastAsia" w:ascii="仿宋_GB2312" w:hAnsi="Times New Roman" w:eastAsia="仿宋_GB2312"/>
                <w:color w:val="auto"/>
                <w:sz w:val="21"/>
                <w:szCs w:val="21"/>
                <w:highlight w:val="none"/>
              </w:rPr>
            </w:pPr>
          </w:p>
        </w:tc>
        <w:tc>
          <w:tcPr>
            <w:tcW w:w="1467" w:type="dxa"/>
            <w:vMerge w:val="continue"/>
            <w:vAlign w:val="center"/>
          </w:tcPr>
          <w:p>
            <w:pPr>
              <w:rPr>
                <w:rFonts w:hint="eastAsia" w:ascii="仿宋_GB2312" w:hAnsi="Times New Roman" w:eastAsia="仿宋_GB2312"/>
                <w:color w:val="auto"/>
                <w:sz w:val="21"/>
                <w:szCs w:val="21"/>
                <w:highlight w:val="none"/>
              </w:rPr>
            </w:pPr>
          </w:p>
        </w:tc>
        <w:tc>
          <w:tcPr>
            <w:tcW w:w="3312" w:type="dxa"/>
            <w:vMerge w:val="continue"/>
          </w:tcPr>
          <w:p>
            <w:pPr>
              <w:ind w:firstLine="420" w:firstLineChars="200"/>
              <w:rPr>
                <w:rFonts w:hint="eastAsia" w:ascii="仿宋_GB2312" w:hAnsi="Times New Roman" w:eastAsia="仿宋_GB2312"/>
                <w:color w:val="0000FF"/>
                <w:sz w:val="21"/>
                <w:szCs w:val="21"/>
                <w:highlight w:val="none"/>
              </w:rPr>
            </w:pPr>
          </w:p>
        </w:tc>
        <w:tc>
          <w:tcPr>
            <w:tcW w:w="3348" w:type="dxa"/>
            <w:vMerge w:val="continue"/>
          </w:tcPr>
          <w:p>
            <w:pPr>
              <w:rPr>
                <w:rFonts w:hint="eastAsia" w:ascii="仿宋_GB2312" w:hAnsi="Times New Roman" w:eastAsia="仿宋_GB2312"/>
                <w:color w:val="auto"/>
                <w:sz w:val="21"/>
                <w:szCs w:val="21"/>
                <w:highlight w:val="none"/>
              </w:rPr>
            </w:pPr>
          </w:p>
        </w:tc>
        <w:tc>
          <w:tcPr>
            <w:tcW w:w="2316" w:type="dxa"/>
            <w:vAlign w:val="center"/>
          </w:tcPr>
          <w:p>
            <w:pPr>
              <w:spacing w:line="28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调度员未按照行车作业计划调度车辆，或遇特殊情况时不合理调度</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处二百元罚款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449" w:type="dxa"/>
            <w:gridSpan w:val="2"/>
            <w:vMerge w:val="continue"/>
            <w:vAlign w:val="center"/>
          </w:tcPr>
          <w:p>
            <w:pPr>
              <w:rPr>
                <w:rFonts w:hint="eastAsia" w:ascii="仿宋_GB2312" w:hAnsi="Times New Roman" w:eastAsia="仿宋_GB2312"/>
                <w:color w:val="auto"/>
                <w:sz w:val="21"/>
                <w:szCs w:val="21"/>
                <w:highlight w:val="none"/>
              </w:rPr>
            </w:pPr>
          </w:p>
        </w:tc>
        <w:tc>
          <w:tcPr>
            <w:tcW w:w="1467" w:type="dxa"/>
            <w:vMerge w:val="continue"/>
            <w:vAlign w:val="center"/>
          </w:tcPr>
          <w:p>
            <w:pPr>
              <w:rPr>
                <w:rFonts w:hint="eastAsia" w:ascii="仿宋_GB2312" w:hAnsi="Times New Roman" w:eastAsia="仿宋_GB2312"/>
                <w:color w:val="auto"/>
                <w:sz w:val="21"/>
                <w:szCs w:val="21"/>
                <w:highlight w:val="none"/>
              </w:rPr>
            </w:pPr>
          </w:p>
        </w:tc>
        <w:tc>
          <w:tcPr>
            <w:tcW w:w="3312" w:type="dxa"/>
            <w:vMerge w:val="continue"/>
          </w:tcPr>
          <w:p>
            <w:pPr>
              <w:ind w:firstLine="420" w:firstLineChars="200"/>
              <w:rPr>
                <w:rFonts w:hint="eastAsia" w:ascii="仿宋_GB2312" w:hAnsi="Times New Roman" w:eastAsia="仿宋_GB2312"/>
                <w:color w:val="0000FF"/>
                <w:sz w:val="21"/>
                <w:szCs w:val="21"/>
                <w:highlight w:val="none"/>
              </w:rPr>
            </w:pPr>
          </w:p>
        </w:tc>
        <w:tc>
          <w:tcPr>
            <w:tcW w:w="3348" w:type="dxa"/>
            <w:vMerge w:val="continue"/>
          </w:tcPr>
          <w:p>
            <w:pPr>
              <w:rPr>
                <w:rFonts w:hint="eastAsia" w:ascii="仿宋_GB2312" w:hAnsi="Times New Roman" w:eastAsia="仿宋_GB2312"/>
                <w:color w:val="auto"/>
                <w:sz w:val="21"/>
                <w:szCs w:val="21"/>
                <w:highlight w:val="none"/>
              </w:rPr>
            </w:pPr>
          </w:p>
        </w:tc>
        <w:tc>
          <w:tcPr>
            <w:tcW w:w="2316" w:type="dxa"/>
            <w:vAlign w:val="center"/>
          </w:tcPr>
          <w:p>
            <w:pPr>
              <w:spacing w:line="28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调度员未如实记录行车数据</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处一百元罚款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9" w:type="dxa"/>
            <w:gridSpan w:val="2"/>
            <w:vMerge w:val="continue"/>
            <w:vAlign w:val="center"/>
          </w:tcPr>
          <w:p>
            <w:pPr>
              <w:rPr>
                <w:rFonts w:hint="eastAsia" w:ascii="仿宋_GB2312" w:hAnsi="Times New Roman" w:eastAsia="仿宋_GB2312"/>
                <w:color w:val="auto"/>
                <w:sz w:val="21"/>
                <w:szCs w:val="21"/>
                <w:highlight w:val="none"/>
              </w:rPr>
            </w:pPr>
          </w:p>
        </w:tc>
        <w:tc>
          <w:tcPr>
            <w:tcW w:w="1467" w:type="dxa"/>
            <w:vMerge w:val="continue"/>
            <w:vAlign w:val="center"/>
          </w:tcPr>
          <w:p>
            <w:pPr>
              <w:rPr>
                <w:rFonts w:hint="eastAsia" w:ascii="仿宋_GB2312" w:hAnsi="Times New Roman" w:eastAsia="仿宋_GB2312"/>
                <w:color w:val="auto"/>
                <w:sz w:val="21"/>
                <w:szCs w:val="21"/>
                <w:highlight w:val="none"/>
              </w:rPr>
            </w:pPr>
          </w:p>
        </w:tc>
        <w:tc>
          <w:tcPr>
            <w:tcW w:w="3312" w:type="dxa"/>
            <w:vMerge w:val="continue"/>
          </w:tcPr>
          <w:p>
            <w:pPr>
              <w:ind w:firstLine="420" w:firstLineChars="200"/>
              <w:rPr>
                <w:rFonts w:hint="eastAsia" w:ascii="仿宋_GB2312" w:hAnsi="Times New Roman" w:eastAsia="仿宋_GB2312"/>
                <w:color w:val="0000FF"/>
                <w:sz w:val="21"/>
                <w:szCs w:val="21"/>
                <w:highlight w:val="none"/>
              </w:rPr>
            </w:pPr>
          </w:p>
        </w:tc>
        <w:tc>
          <w:tcPr>
            <w:tcW w:w="3348" w:type="dxa"/>
            <w:vMerge w:val="continue"/>
          </w:tcPr>
          <w:p>
            <w:pPr>
              <w:rPr>
                <w:rFonts w:hint="eastAsia" w:ascii="仿宋_GB2312" w:hAnsi="Times New Roman" w:eastAsia="仿宋_GB2312"/>
                <w:color w:val="auto"/>
                <w:sz w:val="21"/>
                <w:szCs w:val="21"/>
                <w:highlight w:val="none"/>
              </w:rPr>
            </w:pPr>
          </w:p>
        </w:tc>
        <w:tc>
          <w:tcPr>
            <w:tcW w:w="2316" w:type="dxa"/>
            <w:vAlign w:val="center"/>
          </w:tcPr>
          <w:p>
            <w:pPr>
              <w:spacing w:line="280" w:lineRule="exact"/>
              <w:rPr>
                <w:rFonts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发生公共卫生事件，驾驶员、乘务员、调度员</w:t>
            </w:r>
            <w:r>
              <w:rPr>
                <w:rFonts w:hint="eastAsia" w:ascii="仿宋_GB2312" w:hAnsi="Times New Roman" w:eastAsia="仿宋_GB2312"/>
                <w:color w:val="auto"/>
                <w:sz w:val="21"/>
                <w:szCs w:val="21"/>
                <w:highlight w:val="none"/>
                <w:lang w:eastAsia="zh-CN"/>
              </w:rPr>
              <w:t>未</w:t>
            </w:r>
            <w:r>
              <w:rPr>
                <w:rFonts w:hint="eastAsia" w:ascii="仿宋_GB2312" w:hAnsi="Times New Roman" w:eastAsia="仿宋_GB2312"/>
                <w:color w:val="auto"/>
                <w:sz w:val="21"/>
                <w:szCs w:val="21"/>
                <w:highlight w:val="none"/>
              </w:rPr>
              <w:t>按照规定采取防护措施</w:t>
            </w:r>
          </w:p>
        </w:tc>
        <w:tc>
          <w:tcPr>
            <w:tcW w:w="2112" w:type="dxa"/>
            <w:vAlign w:val="center"/>
          </w:tcPr>
          <w:p>
            <w:pPr>
              <w:rPr>
                <w:rFonts w:ascii="仿宋_GB2312" w:hAnsi="Times New Roman" w:eastAsia="仿宋_GB2312"/>
                <w:color w:val="auto"/>
                <w:sz w:val="21"/>
                <w:szCs w:val="21"/>
                <w:highlight w:val="none"/>
              </w:rPr>
            </w:pPr>
            <w:r>
              <w:rPr>
                <w:rFonts w:hint="eastAsia" w:ascii="仿宋_GB2312" w:hAnsi="Times New Roman" w:eastAsia="仿宋_GB2312"/>
                <w:color w:val="auto"/>
                <w:sz w:val="21"/>
                <w:szCs w:val="21"/>
                <w:highlight w:val="none"/>
              </w:rPr>
              <w:t>处二百元罚款</w:t>
            </w:r>
          </w:p>
        </w:tc>
        <w:tc>
          <w:tcPr>
            <w:tcW w:w="2304" w:type="dxa"/>
            <w:vMerge w:val="continue"/>
            <w:vAlign w:val="center"/>
          </w:tcPr>
          <w:p>
            <w:pPr>
              <w:rPr>
                <w:rFonts w:hint="eastAsia" w:ascii="仿宋_GB2312" w:hAnsi="Times New Roman"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449" w:type="dxa"/>
            <w:gridSpan w:val="2"/>
            <w:vMerge w:val="restart"/>
            <w:vAlign w:val="center"/>
          </w:tcPr>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6</w:t>
            </w:r>
          </w:p>
        </w:tc>
        <w:tc>
          <w:tcPr>
            <w:tcW w:w="1467" w:type="dxa"/>
            <w:vMerge w:val="restart"/>
            <w:vAlign w:val="center"/>
          </w:tcPr>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驾驶员、乘务员未按规定组织乘客免费换乘或者退票的</w:t>
            </w:r>
          </w:p>
        </w:tc>
        <w:tc>
          <w:tcPr>
            <w:tcW w:w="3312" w:type="dxa"/>
            <w:vMerge w:val="restart"/>
          </w:tcPr>
          <w:p>
            <w:pPr>
              <w:spacing w:line="260" w:lineRule="exact"/>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《上海市公共汽车和电车客运管理条例》第三十二条第三款</w:t>
            </w:r>
          </w:p>
          <w:p>
            <w:pPr>
              <w:spacing w:line="260" w:lineRule="exact"/>
              <w:rPr>
                <w:rFonts w:ascii="仿宋_GB2312" w:hAnsi="Times New Roman" w:eastAsia="仿宋_GB2312"/>
                <w:b/>
                <w:sz w:val="21"/>
                <w:szCs w:val="21"/>
                <w:highlight w:val="none"/>
              </w:rPr>
            </w:pPr>
            <w:r>
              <w:rPr>
                <w:rFonts w:hint="eastAsia" w:ascii="仿宋_GB2312" w:hAnsi="Times New Roman" w:eastAsia="仿宋_GB2312"/>
                <w:sz w:val="21"/>
                <w:szCs w:val="21"/>
                <w:highlight w:val="none"/>
              </w:rPr>
              <w:t xml:space="preserve">    车辆营运中发生故障不能正常行驶时，乘客有权要求驾驶员、乘务员组织免费乘坐同线路同方向的车辆，同线路同方向车辆的驾驶员、乘务员不得拒绝；驾驶员、乘务员在规定时间内无法安排乘坐同线路同方向车辆的，乘客有权要求按照原价退还车费。</w:t>
            </w:r>
          </w:p>
        </w:tc>
        <w:tc>
          <w:tcPr>
            <w:tcW w:w="3348" w:type="dxa"/>
            <w:vMerge w:val="restart"/>
          </w:tcPr>
          <w:p>
            <w:pPr>
              <w:spacing w:line="260" w:lineRule="exact"/>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《上海市公共汽车和电车客运管理条例》第四十八条第二项</w:t>
            </w:r>
          </w:p>
          <w:p>
            <w:pPr>
              <w:spacing w:line="260" w:lineRule="exact"/>
              <w:ind w:firstLine="210" w:firstLineChars="1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驾驶员、乘务员、调度员有下列行为之一的，市交通执法总队、区交通执法机构可处以警告或者五十元以上二百元以下的罚款：</w:t>
            </w:r>
          </w:p>
          <w:p>
            <w:pPr>
              <w:spacing w:line="260" w:lineRule="exact"/>
              <w:ind w:firstLine="432"/>
              <w:rPr>
                <w:rFonts w:ascii="仿宋_GB2312" w:hAnsi="Times New Roman" w:eastAsia="仿宋_GB2312"/>
                <w:b/>
                <w:sz w:val="21"/>
                <w:szCs w:val="21"/>
                <w:highlight w:val="none"/>
              </w:rPr>
            </w:pPr>
            <w:r>
              <w:rPr>
                <w:rFonts w:hint="eastAsia" w:ascii="仿宋_GB2312" w:hAnsi="Times New Roman" w:eastAsia="仿宋_GB2312"/>
                <w:sz w:val="21"/>
                <w:szCs w:val="21"/>
                <w:highlight w:val="none"/>
              </w:rPr>
              <w:t>（二）违反本条例第三十二条第三款规定，未按规定组织乘客免费换乘或者退票的；</w:t>
            </w:r>
          </w:p>
        </w:tc>
        <w:tc>
          <w:tcPr>
            <w:tcW w:w="2316" w:type="dxa"/>
            <w:vAlign w:val="center"/>
          </w:tcPr>
          <w:p>
            <w:pPr>
              <w:spacing w:line="260" w:lineRule="exact"/>
              <w:rPr>
                <w:rFonts w:hint="default" w:ascii="仿宋_GB2312" w:hAnsi="Times New Roman" w:eastAsia="仿宋_GB2312"/>
                <w:spacing w:val="-8"/>
                <w:sz w:val="21"/>
                <w:szCs w:val="21"/>
                <w:highlight w:val="none"/>
                <w:lang w:val="en-US" w:eastAsia="zh-CN"/>
              </w:rPr>
            </w:pPr>
            <w:r>
              <w:rPr>
                <w:rFonts w:hint="eastAsia" w:ascii="仿宋_GB2312" w:hAnsi="Times New Roman" w:eastAsia="仿宋_GB2312"/>
                <w:spacing w:val="-8"/>
                <w:sz w:val="21"/>
                <w:szCs w:val="21"/>
                <w:highlight w:val="none"/>
                <w:lang w:eastAsia="zh-CN"/>
              </w:rPr>
              <w:t>初次</w:t>
            </w:r>
            <w:r>
              <w:rPr>
                <w:rFonts w:hint="eastAsia" w:ascii="仿宋_GB2312" w:hAnsi="Times New Roman" w:eastAsia="仿宋_GB2312"/>
                <w:spacing w:val="-8"/>
                <w:sz w:val="21"/>
                <w:szCs w:val="21"/>
                <w:highlight w:val="none"/>
                <w:lang w:val="en-US" w:eastAsia="zh-CN"/>
              </w:rPr>
              <w:t>被查实</w:t>
            </w:r>
          </w:p>
        </w:tc>
        <w:tc>
          <w:tcPr>
            <w:tcW w:w="2112" w:type="dxa"/>
            <w:vAlign w:val="center"/>
          </w:tcPr>
          <w:p>
            <w:pPr>
              <w:spacing w:line="260" w:lineRule="exact"/>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处警告</w:t>
            </w:r>
          </w:p>
        </w:tc>
        <w:tc>
          <w:tcPr>
            <w:tcW w:w="2304" w:type="dxa"/>
            <w:vMerge w:val="restart"/>
            <w:vAlign w:val="center"/>
          </w:tcPr>
          <w:p>
            <w:pPr>
              <w:spacing w:line="260" w:lineRule="exact"/>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449" w:type="dxa"/>
            <w:gridSpan w:val="2"/>
            <w:vMerge w:val="continue"/>
            <w:vAlign w:val="center"/>
          </w:tcPr>
          <w:p>
            <w:pPr>
              <w:spacing w:line="260" w:lineRule="exact"/>
              <w:rPr>
                <w:rFonts w:hint="eastAsia" w:ascii="仿宋_GB2312" w:hAnsi="Times New Roman" w:eastAsia="仿宋_GB2312"/>
                <w:sz w:val="21"/>
                <w:szCs w:val="21"/>
                <w:highlight w:val="none"/>
              </w:rPr>
            </w:pPr>
          </w:p>
        </w:tc>
        <w:tc>
          <w:tcPr>
            <w:tcW w:w="1467" w:type="dxa"/>
            <w:vMerge w:val="continue"/>
            <w:vAlign w:val="center"/>
          </w:tcPr>
          <w:p>
            <w:pPr>
              <w:spacing w:line="260" w:lineRule="exact"/>
              <w:rPr>
                <w:rFonts w:hint="eastAsia" w:ascii="仿宋_GB2312" w:hAnsi="Times New Roman" w:eastAsia="仿宋_GB2312"/>
                <w:sz w:val="21"/>
                <w:szCs w:val="21"/>
                <w:highlight w:val="none"/>
              </w:rPr>
            </w:pPr>
          </w:p>
        </w:tc>
        <w:tc>
          <w:tcPr>
            <w:tcW w:w="3312" w:type="dxa"/>
            <w:vMerge w:val="continue"/>
          </w:tcPr>
          <w:p>
            <w:pPr>
              <w:spacing w:line="260" w:lineRule="exact"/>
              <w:rPr>
                <w:rFonts w:hint="eastAsia" w:ascii="仿宋_GB2312" w:hAnsi="Times New Roman" w:eastAsia="仿宋_GB2312"/>
                <w:sz w:val="21"/>
                <w:szCs w:val="21"/>
                <w:highlight w:val="none"/>
              </w:rPr>
            </w:pPr>
          </w:p>
        </w:tc>
        <w:tc>
          <w:tcPr>
            <w:tcW w:w="3348" w:type="dxa"/>
            <w:vMerge w:val="continue"/>
          </w:tcPr>
          <w:p>
            <w:pPr>
              <w:spacing w:line="260" w:lineRule="exact"/>
              <w:ind w:firstLine="432"/>
              <w:rPr>
                <w:rFonts w:hint="eastAsia" w:ascii="仿宋_GB2312" w:hAnsi="Times New Roman" w:eastAsia="仿宋_GB2312"/>
                <w:sz w:val="21"/>
                <w:szCs w:val="21"/>
                <w:highlight w:val="none"/>
              </w:rPr>
            </w:pPr>
          </w:p>
        </w:tc>
        <w:tc>
          <w:tcPr>
            <w:tcW w:w="2316" w:type="dxa"/>
            <w:vAlign w:val="center"/>
          </w:tcPr>
          <w:p>
            <w:pPr>
              <w:spacing w:line="260" w:lineRule="exact"/>
              <w:rPr>
                <w:rFonts w:hint="default" w:ascii="仿宋_GB2312" w:hAnsi="Times New Roman" w:eastAsia="仿宋_GB2312"/>
                <w:spacing w:val="-8"/>
                <w:sz w:val="21"/>
                <w:szCs w:val="21"/>
                <w:highlight w:val="none"/>
                <w:lang w:val="en-US" w:eastAsia="zh-CN"/>
              </w:rPr>
            </w:pPr>
            <w:r>
              <w:rPr>
                <w:rFonts w:hint="eastAsia" w:ascii="仿宋_GB2312" w:hAnsi="Times New Roman" w:eastAsia="仿宋_GB2312"/>
                <w:sz w:val="21"/>
                <w:szCs w:val="21"/>
                <w:highlight w:val="none"/>
                <w:lang w:eastAsia="zh-CN"/>
              </w:rPr>
              <w:t>第二次及以上</w:t>
            </w:r>
            <w:r>
              <w:rPr>
                <w:rFonts w:hint="eastAsia" w:ascii="仿宋_GB2312" w:hAnsi="Times New Roman" w:eastAsia="仿宋_GB2312"/>
                <w:sz w:val="21"/>
                <w:szCs w:val="21"/>
                <w:highlight w:val="none"/>
                <w:lang w:val="en-US" w:eastAsia="zh-CN"/>
              </w:rPr>
              <w:t>被查实</w:t>
            </w:r>
          </w:p>
        </w:tc>
        <w:tc>
          <w:tcPr>
            <w:tcW w:w="2112" w:type="dxa"/>
            <w:vAlign w:val="center"/>
          </w:tcPr>
          <w:p>
            <w:pPr>
              <w:spacing w:line="260" w:lineRule="exact"/>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处二百元罚款</w:t>
            </w:r>
          </w:p>
        </w:tc>
        <w:tc>
          <w:tcPr>
            <w:tcW w:w="2304" w:type="dxa"/>
            <w:vMerge w:val="continue"/>
            <w:vAlign w:val="center"/>
          </w:tcPr>
          <w:p>
            <w:pPr>
              <w:spacing w:line="260" w:lineRule="exact"/>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3" w:hRule="atLeast"/>
        </w:trPr>
        <w:tc>
          <w:tcPr>
            <w:tcW w:w="449" w:type="dxa"/>
            <w:gridSpan w:val="2"/>
            <w:vMerge w:val="restart"/>
            <w:vAlign w:val="center"/>
          </w:tcPr>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7</w:t>
            </w:r>
          </w:p>
        </w:tc>
        <w:tc>
          <w:tcPr>
            <w:tcW w:w="1467" w:type="dxa"/>
            <w:vMerge w:val="restart"/>
            <w:vAlign w:val="center"/>
          </w:tcPr>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进入站点营运的驾驶员、乘务员，不遵守站点管理制度的</w:t>
            </w:r>
          </w:p>
        </w:tc>
        <w:tc>
          <w:tcPr>
            <w:tcW w:w="3312" w:type="dxa"/>
            <w:vMerge w:val="restart"/>
          </w:tcPr>
          <w:p>
            <w:pPr>
              <w:spacing w:line="260" w:lineRule="exact"/>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《上海市公共汽车和电车客运管理条例》第三十八条第三款　</w:t>
            </w:r>
          </w:p>
          <w:p>
            <w:pPr>
              <w:spacing w:line="260" w:lineRule="exact"/>
              <w:rPr>
                <w:rFonts w:ascii="仿宋_GB2312" w:hAnsi="Times New Roman" w:eastAsia="仿宋_GB2312"/>
                <w:b/>
                <w:sz w:val="21"/>
                <w:szCs w:val="21"/>
                <w:highlight w:val="none"/>
              </w:rPr>
            </w:pPr>
            <w:r>
              <w:rPr>
                <w:rFonts w:hint="eastAsia" w:ascii="仿宋_GB2312" w:hAnsi="Times New Roman" w:eastAsia="仿宋_GB2312"/>
                <w:sz w:val="21"/>
                <w:szCs w:val="21"/>
                <w:highlight w:val="none"/>
              </w:rPr>
              <w:t>　　进入站点营运的驾驶员、乘务员，应当遵守站点管理制度。</w:t>
            </w:r>
          </w:p>
        </w:tc>
        <w:tc>
          <w:tcPr>
            <w:tcW w:w="3348" w:type="dxa"/>
            <w:vMerge w:val="restart"/>
          </w:tcPr>
          <w:p>
            <w:pPr>
              <w:spacing w:line="260" w:lineRule="exact"/>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《上海市公共汽车和电车客运管理条例》第四十八条第三项</w:t>
            </w:r>
          </w:p>
          <w:p>
            <w:pPr>
              <w:spacing w:line="260" w:lineRule="exact"/>
              <w:ind w:firstLine="210" w:firstLineChars="1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驾驶员、乘务员、调度员有下列行为之一的，市交通执法总队、区交通执法机构可处以警告或者五十元以上二百元以下的罚款：</w:t>
            </w:r>
          </w:p>
          <w:p>
            <w:pPr>
              <w:spacing w:line="260" w:lineRule="exact"/>
              <w:ind w:firstLine="432"/>
              <w:rPr>
                <w:rFonts w:ascii="仿宋_GB2312" w:hAnsi="Times New Roman" w:eastAsia="仿宋_GB2312"/>
                <w:b/>
                <w:sz w:val="21"/>
                <w:szCs w:val="21"/>
                <w:highlight w:val="none"/>
              </w:rPr>
            </w:pPr>
            <w:r>
              <w:rPr>
                <w:rFonts w:hint="eastAsia" w:ascii="仿宋_GB2312" w:hAnsi="Times New Roman" w:eastAsia="仿宋_GB2312"/>
                <w:sz w:val="21"/>
                <w:szCs w:val="21"/>
                <w:highlight w:val="none"/>
              </w:rPr>
              <w:t>（三）违反本条例第三十八条第三款规定，不遵守站点管理制度的</w:t>
            </w:r>
          </w:p>
        </w:tc>
        <w:tc>
          <w:tcPr>
            <w:tcW w:w="2316" w:type="dxa"/>
            <w:vAlign w:val="center"/>
          </w:tcPr>
          <w:p>
            <w:pPr>
              <w:spacing w:line="260" w:lineRule="exact"/>
              <w:rPr>
                <w:rFonts w:hint="eastAsia" w:ascii="仿宋_GB2312" w:hAnsi="Times New Roman" w:eastAsia="仿宋_GB2312" w:cs="Times New Roman"/>
                <w:spacing w:val="-8"/>
                <w:kern w:val="2"/>
                <w:sz w:val="21"/>
                <w:szCs w:val="21"/>
                <w:highlight w:val="none"/>
                <w:lang w:val="en-US" w:eastAsia="zh-CN" w:bidi="ar-SA"/>
              </w:rPr>
            </w:pPr>
            <w:r>
              <w:rPr>
                <w:rFonts w:hint="eastAsia" w:ascii="仿宋_GB2312" w:hAnsi="Times New Roman" w:eastAsia="仿宋_GB2312"/>
                <w:spacing w:val="-8"/>
                <w:sz w:val="21"/>
                <w:szCs w:val="21"/>
                <w:highlight w:val="none"/>
                <w:lang w:eastAsia="zh-CN"/>
              </w:rPr>
              <w:t>初次</w:t>
            </w:r>
            <w:r>
              <w:rPr>
                <w:rFonts w:hint="eastAsia" w:ascii="仿宋_GB2312" w:hAnsi="Times New Roman" w:eastAsia="仿宋_GB2312"/>
                <w:spacing w:val="-8"/>
                <w:sz w:val="21"/>
                <w:szCs w:val="21"/>
                <w:highlight w:val="none"/>
                <w:lang w:val="en-US" w:eastAsia="zh-CN"/>
              </w:rPr>
              <w:t>被查实</w:t>
            </w:r>
          </w:p>
        </w:tc>
        <w:tc>
          <w:tcPr>
            <w:tcW w:w="2112" w:type="dxa"/>
            <w:vAlign w:val="center"/>
          </w:tcPr>
          <w:p>
            <w:pPr>
              <w:spacing w:line="260" w:lineRule="exact"/>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处警告</w:t>
            </w:r>
          </w:p>
        </w:tc>
        <w:tc>
          <w:tcPr>
            <w:tcW w:w="2304" w:type="dxa"/>
            <w:vMerge w:val="restart"/>
            <w:vAlign w:val="center"/>
          </w:tcPr>
          <w:p>
            <w:pPr>
              <w:spacing w:line="260" w:lineRule="exact"/>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trPr>
        <w:tc>
          <w:tcPr>
            <w:tcW w:w="449" w:type="dxa"/>
            <w:gridSpan w:val="2"/>
            <w:vMerge w:val="continue"/>
            <w:vAlign w:val="center"/>
          </w:tcPr>
          <w:p>
            <w:pPr>
              <w:spacing w:line="260" w:lineRule="exact"/>
              <w:rPr>
                <w:rFonts w:hint="eastAsia" w:ascii="仿宋_GB2312" w:hAnsi="Times New Roman" w:eastAsia="仿宋_GB2312"/>
                <w:sz w:val="21"/>
                <w:szCs w:val="21"/>
                <w:highlight w:val="none"/>
              </w:rPr>
            </w:pPr>
          </w:p>
        </w:tc>
        <w:tc>
          <w:tcPr>
            <w:tcW w:w="1467" w:type="dxa"/>
            <w:vMerge w:val="continue"/>
            <w:vAlign w:val="center"/>
          </w:tcPr>
          <w:p>
            <w:pPr>
              <w:spacing w:line="260" w:lineRule="exact"/>
              <w:rPr>
                <w:rFonts w:hint="eastAsia" w:ascii="仿宋_GB2312" w:hAnsi="Times New Roman" w:eastAsia="仿宋_GB2312"/>
                <w:sz w:val="21"/>
                <w:szCs w:val="21"/>
                <w:highlight w:val="none"/>
              </w:rPr>
            </w:pPr>
          </w:p>
        </w:tc>
        <w:tc>
          <w:tcPr>
            <w:tcW w:w="3312" w:type="dxa"/>
            <w:vMerge w:val="continue"/>
          </w:tcPr>
          <w:p>
            <w:pPr>
              <w:spacing w:line="260" w:lineRule="exact"/>
              <w:rPr>
                <w:rFonts w:hint="eastAsia" w:ascii="仿宋_GB2312" w:hAnsi="Times New Roman" w:eastAsia="仿宋_GB2312"/>
                <w:sz w:val="21"/>
                <w:szCs w:val="21"/>
                <w:highlight w:val="none"/>
              </w:rPr>
            </w:pPr>
          </w:p>
        </w:tc>
        <w:tc>
          <w:tcPr>
            <w:tcW w:w="3348" w:type="dxa"/>
            <w:vMerge w:val="continue"/>
          </w:tcPr>
          <w:p>
            <w:pPr>
              <w:spacing w:line="260" w:lineRule="exact"/>
              <w:ind w:firstLine="432"/>
              <w:rPr>
                <w:rFonts w:hint="eastAsia" w:ascii="仿宋_GB2312" w:hAnsi="Times New Roman" w:eastAsia="仿宋_GB2312"/>
                <w:sz w:val="21"/>
                <w:szCs w:val="21"/>
                <w:highlight w:val="none"/>
              </w:rPr>
            </w:pPr>
          </w:p>
        </w:tc>
        <w:tc>
          <w:tcPr>
            <w:tcW w:w="2316" w:type="dxa"/>
            <w:vAlign w:val="center"/>
          </w:tcPr>
          <w:p>
            <w:pPr>
              <w:spacing w:line="260" w:lineRule="exact"/>
              <w:rPr>
                <w:rFonts w:hint="eastAsia" w:ascii="仿宋_GB2312" w:hAnsi="Times New Roman" w:eastAsia="仿宋_GB2312" w:cs="Times New Roman"/>
                <w:spacing w:val="-8"/>
                <w:kern w:val="2"/>
                <w:sz w:val="21"/>
                <w:szCs w:val="21"/>
                <w:highlight w:val="none"/>
                <w:lang w:val="en-US" w:eastAsia="zh-CN" w:bidi="ar-SA"/>
              </w:rPr>
            </w:pPr>
            <w:r>
              <w:rPr>
                <w:rFonts w:hint="eastAsia" w:ascii="仿宋_GB2312" w:hAnsi="Times New Roman" w:eastAsia="仿宋_GB2312"/>
                <w:sz w:val="21"/>
                <w:szCs w:val="21"/>
                <w:highlight w:val="none"/>
                <w:lang w:eastAsia="zh-CN"/>
              </w:rPr>
              <w:t>第二次及以上</w:t>
            </w:r>
            <w:r>
              <w:rPr>
                <w:rFonts w:hint="eastAsia" w:ascii="仿宋_GB2312" w:hAnsi="Times New Roman" w:eastAsia="仿宋_GB2312"/>
                <w:sz w:val="21"/>
                <w:szCs w:val="21"/>
                <w:highlight w:val="none"/>
                <w:lang w:val="en-US" w:eastAsia="zh-CN"/>
              </w:rPr>
              <w:t>被查实</w:t>
            </w:r>
          </w:p>
        </w:tc>
        <w:tc>
          <w:tcPr>
            <w:tcW w:w="2112" w:type="dxa"/>
            <w:vAlign w:val="center"/>
          </w:tcPr>
          <w:p>
            <w:pPr>
              <w:spacing w:line="260" w:lineRule="exact"/>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处二百元罚款</w:t>
            </w:r>
          </w:p>
        </w:tc>
        <w:tc>
          <w:tcPr>
            <w:tcW w:w="2304" w:type="dxa"/>
            <w:vMerge w:val="continue"/>
            <w:vAlign w:val="center"/>
          </w:tcPr>
          <w:p>
            <w:pPr>
              <w:spacing w:line="260" w:lineRule="exact"/>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9" w:type="dxa"/>
            <w:gridSpan w:val="2"/>
            <w:vMerge w:val="restart"/>
            <w:vAlign w:val="center"/>
          </w:tcPr>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8</w:t>
            </w:r>
          </w:p>
        </w:tc>
        <w:tc>
          <w:tcPr>
            <w:tcW w:w="1467" w:type="dxa"/>
            <w:vMerge w:val="restart"/>
            <w:vAlign w:val="center"/>
          </w:tcPr>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经营者超过核准的车辆载客限额营运的</w:t>
            </w:r>
          </w:p>
        </w:tc>
        <w:tc>
          <w:tcPr>
            <w:tcW w:w="3312" w:type="dxa"/>
            <w:vMerge w:val="restart"/>
          </w:tcPr>
          <w:p>
            <w:pPr>
              <w:spacing w:line="260" w:lineRule="exact"/>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《上海市公共汽车和电车客运管理条例》第十九条第二款</w:t>
            </w:r>
          </w:p>
          <w:p>
            <w:pPr>
              <w:spacing w:line="260" w:lineRule="exact"/>
              <w:ind w:firstLine="205" w:firstLineChars="98"/>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经营者应当按照核准的线路、站点、班次、时刻、车辆数、车型、车辆载客限额组织营运，不得擅自变更或者停止营运。</w:t>
            </w:r>
          </w:p>
        </w:tc>
        <w:tc>
          <w:tcPr>
            <w:tcW w:w="3348" w:type="dxa"/>
            <w:vMerge w:val="restart"/>
          </w:tcPr>
          <w:p>
            <w:pPr>
              <w:spacing w:line="260" w:lineRule="exact"/>
              <w:rPr>
                <w:rFonts w:ascii="仿宋_GB2312" w:hAnsi="Times New Roman" w:eastAsia="仿宋_GB2312"/>
                <w:sz w:val="21"/>
                <w:szCs w:val="21"/>
                <w:highlight w:val="none"/>
              </w:rPr>
            </w:pPr>
            <w:r>
              <w:rPr>
                <w:rFonts w:hint="eastAsia" w:ascii="仿宋_GB2312" w:hAnsi="Times New Roman" w:eastAsia="仿宋_GB2312"/>
                <w:b/>
                <w:sz w:val="21"/>
                <w:szCs w:val="21"/>
                <w:highlight w:val="none"/>
              </w:rPr>
              <w:t>《上海市公共汽车和电车客运管理条例》第四十九条第一款第一项　</w:t>
            </w:r>
          </w:p>
          <w:p>
            <w:pPr>
              <w:spacing w:line="260" w:lineRule="exact"/>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经营者有下列行为之一的，由市交通执法总队、区交通执法机构责令改正或者限期改正，并可处以警告或者二百元以上二千元以下的罚款：</w:t>
            </w:r>
          </w:p>
          <w:p>
            <w:pPr>
              <w:spacing w:line="260" w:lineRule="exact"/>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（一）违反本条例第十九条第二款规定，超过核准的车辆载客限额营运的；</w:t>
            </w:r>
          </w:p>
        </w:tc>
        <w:tc>
          <w:tcPr>
            <w:tcW w:w="2316" w:type="dxa"/>
            <w:vAlign w:val="center"/>
          </w:tcPr>
          <w:p>
            <w:pPr>
              <w:spacing w:line="260" w:lineRule="exact"/>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超过核准的车辆载客限额百分比在</w:t>
            </w:r>
            <w:r>
              <w:rPr>
                <w:rFonts w:hint="eastAsia" w:ascii="仿宋_GB2312" w:hAnsi="Times New Roman" w:eastAsia="仿宋_GB2312"/>
                <w:sz w:val="21"/>
                <w:szCs w:val="21"/>
                <w:highlight w:val="none"/>
                <w:lang w:val="en-US" w:eastAsia="zh-CN"/>
              </w:rPr>
              <w:t>2%以下</w:t>
            </w:r>
          </w:p>
        </w:tc>
        <w:tc>
          <w:tcPr>
            <w:tcW w:w="2112" w:type="dxa"/>
            <w:vAlign w:val="center"/>
          </w:tcPr>
          <w:p>
            <w:pPr>
              <w:spacing w:line="260" w:lineRule="exact"/>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处警告</w:t>
            </w:r>
          </w:p>
        </w:tc>
        <w:tc>
          <w:tcPr>
            <w:tcW w:w="2304" w:type="dxa"/>
            <w:vMerge w:val="restart"/>
            <w:vAlign w:val="center"/>
          </w:tcPr>
          <w:p>
            <w:pPr>
              <w:spacing w:line="260" w:lineRule="exact"/>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49" w:type="dxa"/>
            <w:gridSpan w:val="2"/>
            <w:vMerge w:val="continue"/>
            <w:vAlign w:val="center"/>
          </w:tcPr>
          <w:p>
            <w:pPr>
              <w:spacing w:line="260" w:lineRule="exact"/>
              <w:rPr>
                <w:highlight w:val="none"/>
              </w:rPr>
            </w:pPr>
          </w:p>
        </w:tc>
        <w:tc>
          <w:tcPr>
            <w:tcW w:w="1467" w:type="dxa"/>
            <w:vMerge w:val="continue"/>
            <w:vAlign w:val="center"/>
          </w:tcPr>
          <w:p>
            <w:pPr>
              <w:spacing w:line="260" w:lineRule="exact"/>
              <w:rPr>
                <w:highlight w:val="none"/>
              </w:rPr>
            </w:pPr>
          </w:p>
        </w:tc>
        <w:tc>
          <w:tcPr>
            <w:tcW w:w="3312" w:type="dxa"/>
            <w:vMerge w:val="continue"/>
          </w:tcPr>
          <w:p>
            <w:pPr>
              <w:spacing w:line="260" w:lineRule="exact"/>
              <w:rPr>
                <w:highlight w:val="none"/>
              </w:rPr>
            </w:pPr>
          </w:p>
        </w:tc>
        <w:tc>
          <w:tcPr>
            <w:tcW w:w="3348" w:type="dxa"/>
            <w:vMerge w:val="continue"/>
          </w:tcPr>
          <w:p>
            <w:pPr>
              <w:spacing w:line="260" w:lineRule="exact"/>
              <w:rPr>
                <w:highlight w:val="none"/>
              </w:rPr>
            </w:pPr>
          </w:p>
        </w:tc>
        <w:tc>
          <w:tcPr>
            <w:tcW w:w="2316" w:type="dxa"/>
            <w:vAlign w:val="center"/>
          </w:tcPr>
          <w:p>
            <w:pPr>
              <w:spacing w:line="260" w:lineRule="exact"/>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超过核准的车辆载客限额百分比在</w:t>
            </w:r>
            <w:r>
              <w:rPr>
                <w:rFonts w:hint="eastAsia" w:ascii="仿宋_GB2312" w:hAnsi="Times New Roman" w:eastAsia="仿宋_GB2312"/>
                <w:sz w:val="21"/>
                <w:szCs w:val="21"/>
                <w:highlight w:val="none"/>
                <w:lang w:val="en-US" w:eastAsia="zh-CN"/>
              </w:rPr>
              <w:t>2%以上（不含本数）5%以下</w:t>
            </w:r>
          </w:p>
        </w:tc>
        <w:tc>
          <w:tcPr>
            <w:tcW w:w="2112" w:type="dxa"/>
            <w:vAlign w:val="center"/>
          </w:tcPr>
          <w:p>
            <w:pPr>
              <w:spacing w:line="260" w:lineRule="exact"/>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处二百元</w:t>
            </w:r>
            <w:r>
              <w:rPr>
                <w:rFonts w:hint="eastAsia" w:ascii="仿宋_GB2312" w:hAnsi="Times New Roman" w:eastAsia="仿宋_GB2312"/>
                <w:sz w:val="21"/>
                <w:szCs w:val="21"/>
                <w:highlight w:val="none"/>
                <w:lang w:val="en-US" w:eastAsia="zh-CN"/>
              </w:rPr>
              <w:t>以上五百元以下（不含本数）</w:t>
            </w:r>
            <w:r>
              <w:rPr>
                <w:rFonts w:hint="eastAsia" w:ascii="仿宋_GB2312" w:hAnsi="Times New Roman" w:eastAsia="仿宋_GB2312"/>
                <w:sz w:val="21"/>
                <w:szCs w:val="21"/>
                <w:highlight w:val="none"/>
                <w:lang w:eastAsia="zh-CN"/>
              </w:rPr>
              <w:t>罚款</w:t>
            </w:r>
          </w:p>
        </w:tc>
        <w:tc>
          <w:tcPr>
            <w:tcW w:w="2304" w:type="dxa"/>
            <w:vMerge w:val="continue"/>
            <w:vAlign w:val="center"/>
          </w:tcPr>
          <w:p>
            <w:pPr>
              <w:spacing w:line="260" w:lineRule="exact"/>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449" w:type="dxa"/>
            <w:gridSpan w:val="2"/>
            <w:vMerge w:val="continue"/>
            <w:vAlign w:val="center"/>
          </w:tcPr>
          <w:p>
            <w:pPr>
              <w:spacing w:line="260" w:lineRule="exact"/>
              <w:rPr>
                <w:rFonts w:hint="eastAsia" w:ascii="仿宋_GB2312" w:hAnsi="Times New Roman" w:eastAsia="仿宋_GB2312"/>
                <w:sz w:val="21"/>
                <w:szCs w:val="21"/>
                <w:highlight w:val="none"/>
              </w:rPr>
            </w:pPr>
          </w:p>
        </w:tc>
        <w:tc>
          <w:tcPr>
            <w:tcW w:w="1467" w:type="dxa"/>
            <w:vMerge w:val="continue"/>
            <w:vAlign w:val="center"/>
          </w:tcPr>
          <w:p>
            <w:pPr>
              <w:spacing w:line="260" w:lineRule="exact"/>
              <w:rPr>
                <w:rFonts w:hint="eastAsia" w:ascii="仿宋_GB2312" w:hAnsi="Times New Roman" w:eastAsia="仿宋_GB2312"/>
                <w:sz w:val="21"/>
                <w:szCs w:val="21"/>
                <w:highlight w:val="none"/>
              </w:rPr>
            </w:pPr>
          </w:p>
        </w:tc>
        <w:tc>
          <w:tcPr>
            <w:tcW w:w="3312" w:type="dxa"/>
            <w:vMerge w:val="continue"/>
          </w:tcPr>
          <w:p>
            <w:pPr>
              <w:spacing w:line="260" w:lineRule="exact"/>
              <w:ind w:firstLine="205" w:firstLineChars="98"/>
              <w:rPr>
                <w:rFonts w:hint="eastAsia" w:ascii="仿宋_GB2312" w:hAnsi="Times New Roman" w:eastAsia="仿宋_GB2312"/>
                <w:sz w:val="21"/>
                <w:szCs w:val="21"/>
                <w:highlight w:val="none"/>
              </w:rPr>
            </w:pPr>
          </w:p>
        </w:tc>
        <w:tc>
          <w:tcPr>
            <w:tcW w:w="3348" w:type="dxa"/>
            <w:vMerge w:val="continue"/>
          </w:tcPr>
          <w:p>
            <w:pPr>
              <w:spacing w:line="260" w:lineRule="exact"/>
              <w:ind w:firstLine="420" w:firstLineChars="200"/>
              <w:rPr>
                <w:rFonts w:hint="eastAsia" w:ascii="仿宋_GB2312" w:hAnsi="Times New Roman" w:eastAsia="仿宋_GB2312"/>
                <w:sz w:val="21"/>
                <w:szCs w:val="21"/>
                <w:highlight w:val="none"/>
              </w:rPr>
            </w:pPr>
          </w:p>
        </w:tc>
        <w:tc>
          <w:tcPr>
            <w:tcW w:w="2316" w:type="dxa"/>
            <w:vAlign w:val="center"/>
          </w:tcPr>
          <w:p>
            <w:pPr>
              <w:spacing w:line="260" w:lineRule="exact"/>
              <w:rPr>
                <w:rFonts w:hint="default" w:ascii="仿宋_GB2312" w:hAnsi="Times New Roman" w:eastAsia="仿宋_GB2312"/>
                <w:sz w:val="21"/>
                <w:szCs w:val="21"/>
                <w:highlight w:val="none"/>
                <w:lang w:val="en-US"/>
              </w:rPr>
            </w:pPr>
            <w:r>
              <w:rPr>
                <w:rFonts w:hint="eastAsia" w:ascii="仿宋_GB2312" w:hAnsi="Times New Roman" w:eastAsia="仿宋_GB2312"/>
                <w:sz w:val="21"/>
                <w:szCs w:val="21"/>
                <w:highlight w:val="none"/>
                <w:lang w:eastAsia="zh-CN"/>
              </w:rPr>
              <w:t>超过核准的车辆载客限额百分比在</w:t>
            </w:r>
            <w:r>
              <w:rPr>
                <w:rFonts w:hint="eastAsia" w:ascii="仿宋_GB2312" w:hAnsi="Times New Roman" w:eastAsia="仿宋_GB2312"/>
                <w:sz w:val="21"/>
                <w:szCs w:val="21"/>
                <w:highlight w:val="none"/>
                <w:lang w:val="en-US" w:eastAsia="zh-CN"/>
              </w:rPr>
              <w:t>5%以上（不含本数）10%以下</w:t>
            </w:r>
          </w:p>
        </w:tc>
        <w:tc>
          <w:tcPr>
            <w:tcW w:w="2112" w:type="dxa"/>
            <w:vAlign w:val="center"/>
          </w:tcPr>
          <w:p>
            <w:pPr>
              <w:spacing w:line="260" w:lineRule="exact"/>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处</w:t>
            </w:r>
            <w:r>
              <w:rPr>
                <w:rFonts w:hint="eastAsia" w:ascii="仿宋_GB2312" w:hAnsi="Times New Roman" w:eastAsia="仿宋_GB2312"/>
                <w:sz w:val="21"/>
                <w:szCs w:val="21"/>
                <w:highlight w:val="none"/>
                <w:lang w:val="en-US" w:eastAsia="zh-CN"/>
              </w:rPr>
              <w:t>五</w:t>
            </w:r>
            <w:r>
              <w:rPr>
                <w:rFonts w:hint="eastAsia" w:ascii="仿宋_GB2312" w:hAnsi="Times New Roman" w:eastAsia="仿宋_GB2312"/>
                <w:sz w:val="21"/>
                <w:szCs w:val="21"/>
                <w:highlight w:val="none"/>
                <w:lang w:eastAsia="zh-CN"/>
              </w:rPr>
              <w:t>百元以上一千元以下（不含本数）罚款</w:t>
            </w:r>
          </w:p>
        </w:tc>
        <w:tc>
          <w:tcPr>
            <w:tcW w:w="2304" w:type="dxa"/>
            <w:vMerge w:val="continue"/>
            <w:vAlign w:val="center"/>
          </w:tcPr>
          <w:p>
            <w:pPr>
              <w:spacing w:line="260" w:lineRule="exact"/>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9" w:type="dxa"/>
            <w:gridSpan w:val="2"/>
            <w:vMerge w:val="continue"/>
            <w:vAlign w:val="center"/>
          </w:tcPr>
          <w:p>
            <w:pPr>
              <w:spacing w:line="260" w:lineRule="exact"/>
              <w:rPr>
                <w:rFonts w:hint="eastAsia" w:ascii="仿宋_GB2312" w:hAnsi="Times New Roman" w:eastAsia="仿宋_GB2312"/>
                <w:sz w:val="21"/>
                <w:szCs w:val="21"/>
                <w:highlight w:val="none"/>
              </w:rPr>
            </w:pPr>
          </w:p>
        </w:tc>
        <w:tc>
          <w:tcPr>
            <w:tcW w:w="1467" w:type="dxa"/>
            <w:vMerge w:val="continue"/>
            <w:vAlign w:val="center"/>
          </w:tcPr>
          <w:p>
            <w:pPr>
              <w:spacing w:line="260" w:lineRule="exact"/>
              <w:rPr>
                <w:rFonts w:hint="eastAsia" w:ascii="仿宋_GB2312" w:hAnsi="Times New Roman" w:eastAsia="仿宋_GB2312"/>
                <w:sz w:val="21"/>
                <w:szCs w:val="21"/>
                <w:highlight w:val="none"/>
              </w:rPr>
            </w:pPr>
          </w:p>
        </w:tc>
        <w:tc>
          <w:tcPr>
            <w:tcW w:w="3312" w:type="dxa"/>
            <w:vMerge w:val="continue"/>
          </w:tcPr>
          <w:p>
            <w:pPr>
              <w:spacing w:line="260" w:lineRule="exact"/>
              <w:ind w:firstLine="205" w:firstLineChars="98"/>
              <w:rPr>
                <w:rFonts w:hint="eastAsia" w:ascii="仿宋_GB2312" w:hAnsi="Times New Roman" w:eastAsia="仿宋_GB2312"/>
                <w:sz w:val="21"/>
                <w:szCs w:val="21"/>
                <w:highlight w:val="none"/>
              </w:rPr>
            </w:pPr>
          </w:p>
        </w:tc>
        <w:tc>
          <w:tcPr>
            <w:tcW w:w="3348" w:type="dxa"/>
            <w:vMerge w:val="continue"/>
          </w:tcPr>
          <w:p>
            <w:pPr>
              <w:spacing w:line="260" w:lineRule="exact"/>
              <w:ind w:firstLine="420" w:firstLineChars="200"/>
              <w:rPr>
                <w:rFonts w:hint="eastAsia" w:ascii="仿宋_GB2312" w:hAnsi="Times New Roman" w:eastAsia="仿宋_GB2312"/>
                <w:sz w:val="21"/>
                <w:szCs w:val="21"/>
                <w:highlight w:val="none"/>
              </w:rPr>
            </w:pPr>
          </w:p>
        </w:tc>
        <w:tc>
          <w:tcPr>
            <w:tcW w:w="2316" w:type="dxa"/>
            <w:vAlign w:val="center"/>
          </w:tcPr>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lang w:eastAsia="zh-CN"/>
              </w:rPr>
              <w:t>超过核准的车辆载客限额百分比在</w:t>
            </w:r>
            <w:r>
              <w:rPr>
                <w:rFonts w:hint="eastAsia" w:ascii="仿宋_GB2312" w:hAnsi="Times New Roman" w:eastAsia="仿宋_GB2312"/>
                <w:sz w:val="21"/>
                <w:szCs w:val="21"/>
                <w:highlight w:val="none"/>
                <w:lang w:val="en-US" w:eastAsia="zh-CN"/>
              </w:rPr>
              <w:t>10%以上（不含本数）</w:t>
            </w:r>
          </w:p>
        </w:tc>
        <w:tc>
          <w:tcPr>
            <w:tcW w:w="2112" w:type="dxa"/>
            <w:vAlign w:val="center"/>
          </w:tcPr>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lang w:eastAsia="zh-CN"/>
              </w:rPr>
              <w:t>处一千元以上二千元以下罚款</w:t>
            </w:r>
          </w:p>
        </w:tc>
        <w:tc>
          <w:tcPr>
            <w:tcW w:w="2304" w:type="dxa"/>
            <w:vMerge w:val="continue"/>
            <w:vAlign w:val="center"/>
          </w:tcPr>
          <w:p>
            <w:pPr>
              <w:spacing w:line="260" w:lineRule="exact"/>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449" w:type="dxa"/>
            <w:gridSpan w:val="2"/>
            <w:vMerge w:val="continue"/>
            <w:vAlign w:val="center"/>
          </w:tcPr>
          <w:p>
            <w:pPr>
              <w:spacing w:line="260" w:lineRule="exact"/>
              <w:rPr>
                <w:highlight w:val="none"/>
              </w:rPr>
            </w:pPr>
          </w:p>
        </w:tc>
        <w:tc>
          <w:tcPr>
            <w:tcW w:w="1467" w:type="dxa"/>
            <w:vMerge w:val="continue"/>
            <w:vAlign w:val="center"/>
          </w:tcPr>
          <w:p>
            <w:pPr>
              <w:spacing w:line="260" w:lineRule="exact"/>
              <w:rPr>
                <w:highlight w:val="none"/>
              </w:rPr>
            </w:pPr>
          </w:p>
        </w:tc>
        <w:tc>
          <w:tcPr>
            <w:tcW w:w="3312" w:type="dxa"/>
            <w:vMerge w:val="continue"/>
          </w:tcPr>
          <w:p>
            <w:pPr>
              <w:spacing w:line="260" w:lineRule="exact"/>
              <w:rPr>
                <w:highlight w:val="none"/>
              </w:rPr>
            </w:pPr>
          </w:p>
        </w:tc>
        <w:tc>
          <w:tcPr>
            <w:tcW w:w="3348" w:type="dxa"/>
            <w:vMerge w:val="continue"/>
          </w:tcPr>
          <w:p>
            <w:pPr>
              <w:spacing w:line="260" w:lineRule="exact"/>
              <w:rPr>
                <w:highlight w:val="none"/>
              </w:rPr>
            </w:pPr>
          </w:p>
        </w:tc>
        <w:tc>
          <w:tcPr>
            <w:tcW w:w="2316" w:type="dxa"/>
            <w:vAlign w:val="center"/>
          </w:tcPr>
          <w:p>
            <w:pPr>
              <w:spacing w:line="260" w:lineRule="exact"/>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造成人员伤亡的</w:t>
            </w:r>
          </w:p>
        </w:tc>
        <w:tc>
          <w:tcPr>
            <w:tcW w:w="2112" w:type="dxa"/>
            <w:vAlign w:val="center"/>
          </w:tcPr>
          <w:p>
            <w:pPr>
              <w:spacing w:line="260" w:lineRule="exact"/>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处二千元罚款</w:t>
            </w:r>
          </w:p>
        </w:tc>
        <w:tc>
          <w:tcPr>
            <w:tcW w:w="2304" w:type="dxa"/>
            <w:vMerge w:val="continue"/>
            <w:vAlign w:val="center"/>
          </w:tcPr>
          <w:p>
            <w:pPr>
              <w:spacing w:line="260" w:lineRule="exact"/>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449"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9</w:t>
            </w:r>
          </w:p>
        </w:tc>
        <w:tc>
          <w:tcPr>
            <w:tcW w:w="1467"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经营者未按备案的线路行车作业计划营运的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《上海市公共汽车和电车客运管理条例》第二十条第一款</w:t>
            </w:r>
          </w:p>
          <w:p>
            <w:pPr>
              <w:ind w:firstLine="205" w:firstLineChars="98"/>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经营者应当根据本条例规定的营运要求和客流量编制线路行车作业计划，报市运输管理处或者区运输管理机构备案。经营者应当按照线路行车作业计划营运。</w:t>
            </w:r>
          </w:p>
        </w:tc>
        <w:tc>
          <w:tcPr>
            <w:tcW w:w="3348"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《上海市公共汽车和电车客运管理条例》第四十九条第一款第二项　</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经营者有下列行为之一的，由市交通执法总队、区交通执法机构责令改正或者限期改正，并可处以警告或者二百元以上二千元以下的罚款：</w:t>
            </w:r>
          </w:p>
          <w:p>
            <w:pPr>
              <w:ind w:firstLine="48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（二）违反本条例第二十条第一款规定，未按备案的线路行车作业计划营运的；</w:t>
            </w:r>
          </w:p>
        </w:tc>
        <w:tc>
          <w:tcPr>
            <w:tcW w:w="2316" w:type="dxa"/>
            <w:vAlign w:val="center"/>
          </w:tcPr>
          <w:p>
            <w:pPr>
              <w:spacing w:line="240" w:lineRule="exact"/>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cs="Times New Roman"/>
                <w:kern w:val="2"/>
                <w:sz w:val="21"/>
                <w:szCs w:val="21"/>
                <w:highlight w:val="none"/>
                <w:lang w:val="en-US" w:eastAsia="zh-CN" w:bidi="ar-SA"/>
              </w:rPr>
              <w:t>线路投入营运的车辆数为备案数的90%以下</w:t>
            </w:r>
            <w:r>
              <w:rPr>
                <w:rFonts w:hint="eastAsia" w:ascii="仿宋_GB2312" w:hAnsi="Times New Roman" w:eastAsia="仿宋_GB2312"/>
                <w:sz w:val="21"/>
                <w:szCs w:val="21"/>
                <w:highlight w:val="none"/>
                <w:lang w:val="en-US" w:eastAsia="zh-CN"/>
              </w:rPr>
              <w:t>（不含本数）</w:t>
            </w:r>
            <w:r>
              <w:rPr>
                <w:rFonts w:hint="eastAsia" w:ascii="仿宋_GB2312" w:hAnsi="Times New Roman" w:eastAsia="仿宋_GB2312" w:cs="Times New Roman"/>
                <w:kern w:val="2"/>
                <w:sz w:val="21"/>
                <w:szCs w:val="21"/>
                <w:highlight w:val="none"/>
                <w:lang w:val="en-US" w:eastAsia="zh-CN" w:bidi="ar-SA"/>
              </w:rPr>
              <w:t>85%以上</w:t>
            </w:r>
          </w:p>
        </w:tc>
        <w:tc>
          <w:tcPr>
            <w:tcW w:w="2112" w:type="dxa"/>
            <w:vAlign w:val="center"/>
          </w:tcPr>
          <w:p>
            <w:pPr>
              <w:spacing w:line="240" w:lineRule="exact"/>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val="en-US" w:eastAsia="zh-CN"/>
              </w:rPr>
              <w:t>处警告</w:t>
            </w:r>
          </w:p>
        </w:tc>
        <w:tc>
          <w:tcPr>
            <w:tcW w:w="2304" w:type="dxa"/>
            <w:vMerge w:val="restart"/>
            <w:vAlign w:val="center"/>
          </w:tcPr>
          <w:p>
            <w:pPr>
              <w:spacing w:line="240" w:lineRule="exact"/>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449" w:type="dxa"/>
            <w:gridSpan w:val="2"/>
            <w:vMerge w:val="continue"/>
            <w:vAlign w:val="center"/>
          </w:tcPr>
          <w:p>
            <w:pPr>
              <w:spacing w:line="240" w:lineRule="exact"/>
              <w:rPr>
                <w:highlight w:val="none"/>
              </w:rPr>
            </w:pPr>
          </w:p>
        </w:tc>
        <w:tc>
          <w:tcPr>
            <w:tcW w:w="1467" w:type="dxa"/>
            <w:vMerge w:val="continue"/>
            <w:vAlign w:val="center"/>
          </w:tcPr>
          <w:p>
            <w:pPr>
              <w:spacing w:line="240" w:lineRule="exact"/>
              <w:rPr>
                <w:highlight w:val="none"/>
              </w:rPr>
            </w:pPr>
          </w:p>
        </w:tc>
        <w:tc>
          <w:tcPr>
            <w:tcW w:w="3312" w:type="dxa"/>
            <w:vMerge w:val="continue"/>
          </w:tcPr>
          <w:p>
            <w:pPr>
              <w:spacing w:line="240" w:lineRule="exact"/>
              <w:rPr>
                <w:highlight w:val="none"/>
              </w:rPr>
            </w:pPr>
          </w:p>
        </w:tc>
        <w:tc>
          <w:tcPr>
            <w:tcW w:w="3348" w:type="dxa"/>
            <w:vMerge w:val="continue"/>
          </w:tcPr>
          <w:p>
            <w:pPr>
              <w:spacing w:line="240" w:lineRule="exact"/>
              <w:rPr>
                <w:highlight w:val="none"/>
              </w:rPr>
            </w:pPr>
          </w:p>
        </w:tc>
        <w:tc>
          <w:tcPr>
            <w:tcW w:w="2316" w:type="dxa"/>
            <w:vAlign w:val="center"/>
          </w:tcPr>
          <w:p>
            <w:pPr>
              <w:spacing w:line="240" w:lineRule="exact"/>
              <w:rPr>
                <w:rFonts w:ascii="仿宋_GB2312" w:hAnsi="Times New Roman" w:eastAsia="仿宋_GB2312"/>
                <w:sz w:val="21"/>
                <w:szCs w:val="21"/>
                <w:highlight w:val="none"/>
                <w:lang w:val="en-US" w:eastAsia="zh-CN"/>
              </w:rPr>
            </w:pPr>
            <w:r>
              <w:rPr>
                <w:rFonts w:hint="eastAsia" w:ascii="仿宋_GB2312" w:hAnsi="Times New Roman" w:eastAsia="仿宋_GB2312" w:cs="Times New Roman"/>
                <w:kern w:val="2"/>
                <w:sz w:val="21"/>
                <w:szCs w:val="21"/>
                <w:highlight w:val="none"/>
                <w:lang w:val="en-US" w:eastAsia="zh-CN" w:bidi="ar-SA"/>
              </w:rPr>
              <w:t>线路投入营运的车辆数为备案数的85%以下</w:t>
            </w:r>
            <w:r>
              <w:rPr>
                <w:rFonts w:hint="eastAsia" w:ascii="仿宋_GB2312" w:hAnsi="Times New Roman" w:eastAsia="仿宋_GB2312"/>
                <w:sz w:val="21"/>
                <w:szCs w:val="21"/>
                <w:highlight w:val="none"/>
                <w:lang w:val="en-US" w:eastAsia="zh-CN"/>
              </w:rPr>
              <w:t>（不含本数）</w:t>
            </w:r>
            <w:r>
              <w:rPr>
                <w:rFonts w:hint="eastAsia" w:ascii="仿宋_GB2312" w:hAnsi="Times New Roman" w:eastAsia="仿宋_GB2312" w:cs="Times New Roman"/>
                <w:kern w:val="2"/>
                <w:sz w:val="21"/>
                <w:szCs w:val="21"/>
                <w:highlight w:val="none"/>
                <w:lang w:val="en-US" w:eastAsia="zh-CN" w:bidi="ar-SA"/>
              </w:rPr>
              <w:t>80%以上</w:t>
            </w:r>
          </w:p>
        </w:tc>
        <w:tc>
          <w:tcPr>
            <w:tcW w:w="2112" w:type="dxa"/>
            <w:vAlign w:val="center"/>
          </w:tcPr>
          <w:p>
            <w:pPr>
              <w:spacing w:line="240" w:lineRule="exact"/>
              <w:rPr>
                <w:rFonts w:ascii="仿宋_GB2312" w:hAnsi="Times New Roman" w:eastAsia="仿宋_GB2312"/>
                <w:sz w:val="21"/>
                <w:szCs w:val="21"/>
                <w:highlight w:val="none"/>
                <w:lang w:val="en-US" w:eastAsia="zh-CN"/>
              </w:rPr>
            </w:pPr>
            <w:r>
              <w:rPr>
                <w:rFonts w:hint="eastAsia" w:ascii="仿宋_GB2312" w:hAnsi="Times New Roman" w:eastAsia="仿宋_GB2312"/>
                <w:sz w:val="21"/>
                <w:szCs w:val="21"/>
                <w:highlight w:val="none"/>
                <w:lang w:val="en-US" w:eastAsia="zh-CN"/>
              </w:rPr>
              <w:t>处二百元以上五百元以下（不含本数）罚款</w:t>
            </w:r>
          </w:p>
        </w:tc>
        <w:tc>
          <w:tcPr>
            <w:tcW w:w="2304" w:type="dxa"/>
            <w:vMerge w:val="continue"/>
            <w:vAlign w:val="center"/>
          </w:tcPr>
          <w:p>
            <w:pPr>
              <w:spacing w:line="240" w:lineRule="exact"/>
              <w:rPr>
                <w:rFonts w:ascii="仿宋_GB2312" w:hAnsi="Times New Roman" w:eastAsia="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9" w:type="dxa"/>
            <w:gridSpan w:val="2"/>
            <w:vMerge w:val="continue"/>
            <w:vAlign w:val="center"/>
          </w:tcPr>
          <w:p>
            <w:pPr>
              <w:spacing w:line="240" w:lineRule="exact"/>
              <w:rPr>
                <w:rFonts w:ascii="仿宋_GB2312" w:hAnsi="Times New Roman" w:eastAsia="仿宋_GB2312"/>
                <w:sz w:val="21"/>
                <w:szCs w:val="21"/>
                <w:highlight w:val="none"/>
                <w:lang w:val="en-US" w:eastAsia="zh-CN"/>
              </w:rPr>
            </w:pPr>
          </w:p>
        </w:tc>
        <w:tc>
          <w:tcPr>
            <w:tcW w:w="1467" w:type="dxa"/>
            <w:vMerge w:val="continue"/>
            <w:vAlign w:val="center"/>
          </w:tcPr>
          <w:p>
            <w:pPr>
              <w:spacing w:line="240" w:lineRule="exact"/>
              <w:rPr>
                <w:rFonts w:ascii="仿宋_GB2312" w:hAnsi="Times New Roman" w:eastAsia="仿宋_GB2312"/>
                <w:sz w:val="21"/>
                <w:szCs w:val="21"/>
                <w:highlight w:val="none"/>
                <w:lang w:val="en-US" w:eastAsia="zh-CN"/>
              </w:rPr>
            </w:pPr>
          </w:p>
        </w:tc>
        <w:tc>
          <w:tcPr>
            <w:tcW w:w="3312" w:type="dxa"/>
            <w:vMerge w:val="continue"/>
          </w:tcPr>
          <w:p>
            <w:pPr>
              <w:spacing w:line="240" w:lineRule="exact"/>
              <w:rPr>
                <w:rFonts w:ascii="仿宋_GB2312" w:hAnsi="Times New Roman" w:eastAsia="仿宋_GB2312"/>
                <w:sz w:val="21"/>
                <w:szCs w:val="21"/>
                <w:highlight w:val="none"/>
                <w:lang w:val="en-US" w:eastAsia="zh-CN"/>
              </w:rPr>
            </w:pPr>
          </w:p>
        </w:tc>
        <w:tc>
          <w:tcPr>
            <w:tcW w:w="3348" w:type="dxa"/>
            <w:vMerge w:val="continue"/>
          </w:tcPr>
          <w:p>
            <w:pPr>
              <w:spacing w:line="240" w:lineRule="exact"/>
              <w:rPr>
                <w:rFonts w:ascii="仿宋_GB2312" w:hAnsi="Times New Roman" w:eastAsia="仿宋_GB2312"/>
                <w:sz w:val="21"/>
                <w:szCs w:val="21"/>
                <w:highlight w:val="none"/>
                <w:lang w:val="en-US" w:eastAsia="zh-CN"/>
              </w:rPr>
            </w:pPr>
          </w:p>
        </w:tc>
        <w:tc>
          <w:tcPr>
            <w:tcW w:w="2316" w:type="dxa"/>
            <w:vAlign w:val="center"/>
          </w:tcPr>
          <w:p>
            <w:pPr>
              <w:spacing w:line="240" w:lineRule="exact"/>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cs="Times New Roman"/>
                <w:kern w:val="2"/>
                <w:sz w:val="21"/>
                <w:szCs w:val="21"/>
                <w:highlight w:val="none"/>
                <w:lang w:val="en-US" w:eastAsia="zh-CN" w:bidi="ar-SA"/>
              </w:rPr>
              <w:t>线路投入营运的车辆数为备案数的80%以下</w:t>
            </w:r>
            <w:r>
              <w:rPr>
                <w:rFonts w:hint="eastAsia" w:ascii="仿宋_GB2312" w:hAnsi="Times New Roman" w:eastAsia="仿宋_GB2312"/>
                <w:sz w:val="21"/>
                <w:szCs w:val="21"/>
                <w:highlight w:val="none"/>
                <w:lang w:val="en-US" w:eastAsia="zh-CN"/>
              </w:rPr>
              <w:t>（不含本数）</w:t>
            </w:r>
            <w:r>
              <w:rPr>
                <w:rFonts w:hint="eastAsia" w:ascii="仿宋_GB2312" w:hAnsi="Times New Roman" w:eastAsia="仿宋_GB2312" w:cs="Times New Roman"/>
                <w:kern w:val="2"/>
                <w:sz w:val="21"/>
                <w:szCs w:val="21"/>
                <w:highlight w:val="none"/>
                <w:lang w:val="en-US" w:eastAsia="zh-CN" w:bidi="ar-SA"/>
              </w:rPr>
              <w:t>75%以上</w:t>
            </w:r>
          </w:p>
        </w:tc>
        <w:tc>
          <w:tcPr>
            <w:tcW w:w="2112" w:type="dxa"/>
            <w:vAlign w:val="center"/>
          </w:tcPr>
          <w:p>
            <w:pPr>
              <w:spacing w:line="240" w:lineRule="exact"/>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val="en-US" w:eastAsia="zh-CN"/>
              </w:rPr>
              <w:t>处五百元以上一千元以下（不含本数）罚款</w:t>
            </w:r>
          </w:p>
        </w:tc>
        <w:tc>
          <w:tcPr>
            <w:tcW w:w="2304" w:type="dxa"/>
            <w:vMerge w:val="continue"/>
            <w:vAlign w:val="center"/>
          </w:tcPr>
          <w:p>
            <w:pPr>
              <w:spacing w:line="240" w:lineRule="exact"/>
              <w:rPr>
                <w:rFonts w:ascii="仿宋_GB2312" w:hAnsi="Times New Roman" w:eastAsia="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9" w:type="dxa"/>
            <w:gridSpan w:val="2"/>
            <w:vMerge w:val="continue"/>
            <w:vAlign w:val="center"/>
          </w:tcPr>
          <w:p>
            <w:pPr>
              <w:spacing w:line="240" w:lineRule="exact"/>
              <w:rPr>
                <w:highlight w:val="none"/>
              </w:rPr>
            </w:pPr>
          </w:p>
        </w:tc>
        <w:tc>
          <w:tcPr>
            <w:tcW w:w="1467" w:type="dxa"/>
            <w:vMerge w:val="continue"/>
            <w:vAlign w:val="center"/>
          </w:tcPr>
          <w:p>
            <w:pPr>
              <w:spacing w:line="240" w:lineRule="exact"/>
              <w:rPr>
                <w:highlight w:val="none"/>
              </w:rPr>
            </w:pPr>
          </w:p>
        </w:tc>
        <w:tc>
          <w:tcPr>
            <w:tcW w:w="3312" w:type="dxa"/>
            <w:vMerge w:val="continue"/>
          </w:tcPr>
          <w:p>
            <w:pPr>
              <w:spacing w:line="240" w:lineRule="exact"/>
              <w:rPr>
                <w:highlight w:val="none"/>
              </w:rPr>
            </w:pPr>
          </w:p>
        </w:tc>
        <w:tc>
          <w:tcPr>
            <w:tcW w:w="3348" w:type="dxa"/>
            <w:vMerge w:val="continue"/>
          </w:tcPr>
          <w:p>
            <w:pPr>
              <w:spacing w:line="240" w:lineRule="exact"/>
              <w:rPr>
                <w:highlight w:val="none"/>
              </w:rPr>
            </w:pPr>
          </w:p>
        </w:tc>
        <w:tc>
          <w:tcPr>
            <w:tcW w:w="2316" w:type="dxa"/>
            <w:vAlign w:val="center"/>
          </w:tcPr>
          <w:p>
            <w:pPr>
              <w:spacing w:line="240" w:lineRule="exact"/>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cs="Times New Roman"/>
                <w:kern w:val="2"/>
                <w:sz w:val="21"/>
                <w:szCs w:val="21"/>
                <w:highlight w:val="none"/>
                <w:lang w:val="en-US" w:eastAsia="zh-CN" w:bidi="ar-SA"/>
              </w:rPr>
              <w:t>线路投入营运的车辆数低于备案数的75%以下</w:t>
            </w:r>
            <w:r>
              <w:rPr>
                <w:rFonts w:hint="eastAsia" w:ascii="仿宋_GB2312" w:hAnsi="Times New Roman" w:eastAsia="仿宋_GB2312"/>
                <w:sz w:val="21"/>
                <w:szCs w:val="21"/>
                <w:highlight w:val="none"/>
                <w:lang w:val="en-US" w:eastAsia="zh-CN"/>
              </w:rPr>
              <w:t>（不含本数）</w:t>
            </w:r>
          </w:p>
        </w:tc>
        <w:tc>
          <w:tcPr>
            <w:tcW w:w="2112" w:type="dxa"/>
            <w:vAlign w:val="center"/>
          </w:tcPr>
          <w:p>
            <w:pPr>
              <w:spacing w:line="240" w:lineRule="exact"/>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val="en-US" w:eastAsia="zh-CN"/>
              </w:rPr>
              <w:t>处一千元以上二千元以下罚款</w:t>
            </w:r>
          </w:p>
        </w:tc>
        <w:tc>
          <w:tcPr>
            <w:tcW w:w="2304" w:type="dxa"/>
            <w:vMerge w:val="continue"/>
            <w:vAlign w:val="center"/>
          </w:tcPr>
          <w:p>
            <w:pPr>
              <w:spacing w:line="240" w:lineRule="exact"/>
              <w:rPr>
                <w:rFonts w:hint="eastAsia" w:ascii="仿宋_GB2312" w:hAnsi="Times New Roman" w:eastAsia="仿宋_GB2312"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449" w:type="dxa"/>
            <w:gridSpan w:val="2"/>
            <w:vMerge w:val="continue"/>
            <w:vAlign w:val="center"/>
          </w:tcPr>
          <w:p>
            <w:pPr>
              <w:spacing w:line="240" w:lineRule="exact"/>
              <w:rPr>
                <w:rFonts w:ascii="仿宋_GB2312" w:hAnsi="Times New Roman" w:eastAsia="仿宋_GB2312"/>
                <w:sz w:val="21"/>
                <w:szCs w:val="21"/>
                <w:highlight w:val="none"/>
                <w:lang w:val="en-US" w:eastAsia="zh-CN"/>
              </w:rPr>
            </w:pPr>
          </w:p>
        </w:tc>
        <w:tc>
          <w:tcPr>
            <w:tcW w:w="1467" w:type="dxa"/>
            <w:vMerge w:val="continue"/>
            <w:vAlign w:val="center"/>
          </w:tcPr>
          <w:p>
            <w:pPr>
              <w:spacing w:line="240" w:lineRule="exact"/>
              <w:rPr>
                <w:rFonts w:ascii="仿宋_GB2312" w:hAnsi="Times New Roman" w:eastAsia="仿宋_GB2312"/>
                <w:sz w:val="21"/>
                <w:szCs w:val="21"/>
                <w:highlight w:val="none"/>
                <w:lang w:val="en-US" w:eastAsia="zh-CN"/>
              </w:rPr>
            </w:pPr>
          </w:p>
        </w:tc>
        <w:tc>
          <w:tcPr>
            <w:tcW w:w="3312" w:type="dxa"/>
            <w:vMerge w:val="continue"/>
          </w:tcPr>
          <w:p>
            <w:pPr>
              <w:spacing w:line="240" w:lineRule="exact"/>
              <w:rPr>
                <w:rFonts w:ascii="仿宋_GB2312" w:hAnsi="Times New Roman" w:eastAsia="仿宋_GB2312"/>
                <w:sz w:val="21"/>
                <w:szCs w:val="21"/>
                <w:highlight w:val="none"/>
                <w:lang w:val="en-US" w:eastAsia="zh-CN"/>
              </w:rPr>
            </w:pPr>
          </w:p>
        </w:tc>
        <w:tc>
          <w:tcPr>
            <w:tcW w:w="3348" w:type="dxa"/>
            <w:vMerge w:val="continue"/>
          </w:tcPr>
          <w:p>
            <w:pPr>
              <w:spacing w:line="240" w:lineRule="exact"/>
              <w:rPr>
                <w:rFonts w:ascii="仿宋_GB2312" w:hAnsi="Times New Roman" w:eastAsia="仿宋_GB2312"/>
                <w:sz w:val="21"/>
                <w:szCs w:val="21"/>
                <w:highlight w:val="none"/>
                <w:lang w:val="en-US" w:eastAsia="zh-CN"/>
              </w:rPr>
            </w:pPr>
          </w:p>
        </w:tc>
        <w:tc>
          <w:tcPr>
            <w:tcW w:w="2316" w:type="dxa"/>
            <w:vAlign w:val="center"/>
          </w:tcPr>
          <w:p>
            <w:pPr>
              <w:spacing w:line="240" w:lineRule="exact"/>
              <w:rPr>
                <w:rFonts w:hint="eastAsia" w:ascii="仿宋_GB2312" w:hAnsi="Times New Roman" w:eastAsia="仿宋_GB2312" w:cs="Times New Roman"/>
                <w:kern w:val="2"/>
                <w:sz w:val="21"/>
                <w:szCs w:val="21"/>
                <w:highlight w:val="none"/>
                <w:lang w:val="en-US" w:eastAsia="zh-CN" w:bidi="ar-SA"/>
              </w:rPr>
            </w:pPr>
            <w:r>
              <w:rPr>
                <w:rFonts w:ascii="仿宋_GB2312" w:hAnsi="Times New Roman" w:eastAsia="仿宋_GB2312"/>
                <w:sz w:val="21"/>
                <w:szCs w:val="21"/>
                <w:highlight w:val="none"/>
                <w:lang w:val="en-US" w:eastAsia="zh-CN"/>
              </w:rPr>
              <w:t>线路</w:t>
            </w:r>
            <w:r>
              <w:rPr>
                <w:rFonts w:hint="eastAsia" w:ascii="仿宋_GB2312" w:hAnsi="Times New Roman" w:eastAsia="仿宋_GB2312"/>
                <w:sz w:val="21"/>
                <w:szCs w:val="21"/>
                <w:highlight w:val="none"/>
                <w:lang w:val="en-US" w:eastAsia="zh-CN"/>
              </w:rPr>
              <w:t>早晚高峰时段班次计划完成率为</w:t>
            </w:r>
            <w:r>
              <w:rPr>
                <w:rFonts w:hint="default" w:ascii="仿宋_GB2312" w:hAnsi="Times New Roman" w:eastAsia="仿宋_GB2312"/>
                <w:sz w:val="21"/>
                <w:szCs w:val="21"/>
                <w:highlight w:val="none"/>
                <w:lang w:val="en-US" w:eastAsia="zh-CN"/>
              </w:rPr>
              <w:t>95%</w:t>
            </w:r>
            <w:r>
              <w:rPr>
                <w:rFonts w:hint="eastAsia" w:ascii="仿宋_GB2312" w:hAnsi="Times New Roman" w:eastAsia="仿宋_GB2312"/>
                <w:sz w:val="21"/>
                <w:szCs w:val="21"/>
                <w:highlight w:val="none"/>
                <w:lang w:val="en-US" w:eastAsia="zh-CN"/>
              </w:rPr>
              <w:t>以下（不含本数）90%以上</w:t>
            </w:r>
          </w:p>
        </w:tc>
        <w:tc>
          <w:tcPr>
            <w:tcW w:w="2112" w:type="dxa"/>
            <w:vAlign w:val="center"/>
          </w:tcPr>
          <w:p>
            <w:pPr>
              <w:spacing w:line="240" w:lineRule="exact"/>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val="en-US" w:eastAsia="zh-CN"/>
              </w:rPr>
              <w:t>处二百元以上五百元以下（不含本数）罚款</w:t>
            </w:r>
          </w:p>
        </w:tc>
        <w:tc>
          <w:tcPr>
            <w:tcW w:w="2304" w:type="dxa"/>
            <w:vMerge w:val="continue"/>
            <w:vAlign w:val="center"/>
          </w:tcPr>
          <w:p>
            <w:pPr>
              <w:spacing w:line="240" w:lineRule="exact"/>
              <w:rPr>
                <w:rFonts w:ascii="仿宋_GB2312" w:hAnsi="Times New Roman" w:eastAsia="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449" w:type="dxa"/>
            <w:gridSpan w:val="2"/>
            <w:vMerge w:val="continue"/>
            <w:vAlign w:val="center"/>
          </w:tcPr>
          <w:p>
            <w:pPr>
              <w:spacing w:line="240" w:lineRule="exact"/>
              <w:rPr>
                <w:rFonts w:hint="eastAsia" w:ascii="仿宋_GB2312" w:hAnsi="Times New Roman" w:eastAsia="仿宋_GB2312"/>
                <w:sz w:val="21"/>
                <w:szCs w:val="21"/>
                <w:highlight w:val="none"/>
              </w:rPr>
            </w:pPr>
          </w:p>
        </w:tc>
        <w:tc>
          <w:tcPr>
            <w:tcW w:w="1467" w:type="dxa"/>
            <w:vMerge w:val="continue"/>
            <w:vAlign w:val="center"/>
          </w:tcPr>
          <w:p>
            <w:pPr>
              <w:spacing w:line="240" w:lineRule="exact"/>
              <w:rPr>
                <w:rFonts w:hint="eastAsia" w:ascii="仿宋_GB2312" w:hAnsi="Times New Roman" w:eastAsia="仿宋_GB2312"/>
                <w:sz w:val="21"/>
                <w:szCs w:val="21"/>
                <w:highlight w:val="none"/>
              </w:rPr>
            </w:pPr>
          </w:p>
        </w:tc>
        <w:tc>
          <w:tcPr>
            <w:tcW w:w="3312" w:type="dxa"/>
            <w:vMerge w:val="continue"/>
          </w:tcPr>
          <w:p>
            <w:pPr>
              <w:spacing w:line="240" w:lineRule="exact"/>
              <w:rPr>
                <w:rFonts w:hint="eastAsia" w:ascii="仿宋_GB2312" w:hAnsi="Times New Roman" w:eastAsia="仿宋_GB2312"/>
                <w:sz w:val="21"/>
                <w:szCs w:val="21"/>
                <w:highlight w:val="none"/>
              </w:rPr>
            </w:pPr>
          </w:p>
        </w:tc>
        <w:tc>
          <w:tcPr>
            <w:tcW w:w="3348" w:type="dxa"/>
            <w:vMerge w:val="continue"/>
          </w:tcPr>
          <w:p>
            <w:pPr>
              <w:spacing w:line="240" w:lineRule="exact"/>
              <w:rPr>
                <w:rFonts w:hint="eastAsia" w:ascii="仿宋_GB2312" w:hAnsi="Times New Roman" w:eastAsia="仿宋_GB2312"/>
                <w:sz w:val="21"/>
                <w:szCs w:val="21"/>
                <w:highlight w:val="none"/>
              </w:rPr>
            </w:pPr>
          </w:p>
        </w:tc>
        <w:tc>
          <w:tcPr>
            <w:tcW w:w="2316" w:type="dxa"/>
            <w:vAlign w:val="center"/>
          </w:tcPr>
          <w:p>
            <w:pPr>
              <w:spacing w:line="240" w:lineRule="exact"/>
              <w:rPr>
                <w:rFonts w:hint="eastAsia" w:ascii="仿宋_GB2312" w:hAnsi="Times New Roman" w:eastAsia="仿宋_GB2312" w:cs="Times New Roman"/>
                <w:kern w:val="2"/>
                <w:sz w:val="21"/>
                <w:szCs w:val="21"/>
                <w:highlight w:val="none"/>
                <w:lang w:val="en-US" w:eastAsia="zh-CN" w:bidi="ar-SA"/>
              </w:rPr>
            </w:pPr>
            <w:r>
              <w:rPr>
                <w:rFonts w:ascii="仿宋_GB2312" w:hAnsi="Times New Roman" w:eastAsia="仿宋_GB2312"/>
                <w:sz w:val="21"/>
                <w:szCs w:val="21"/>
                <w:highlight w:val="none"/>
                <w:lang w:val="en-US" w:eastAsia="zh-CN"/>
              </w:rPr>
              <w:t>线路</w:t>
            </w:r>
            <w:r>
              <w:rPr>
                <w:rFonts w:hint="eastAsia" w:ascii="仿宋_GB2312" w:hAnsi="Times New Roman" w:eastAsia="仿宋_GB2312"/>
                <w:sz w:val="21"/>
                <w:szCs w:val="21"/>
                <w:highlight w:val="none"/>
                <w:lang w:val="en-US" w:eastAsia="zh-CN"/>
              </w:rPr>
              <w:t>早晚高峰时段班次计划完成率为</w:t>
            </w:r>
            <w:r>
              <w:rPr>
                <w:rFonts w:hint="default" w:ascii="仿宋_GB2312" w:hAnsi="Times New Roman" w:eastAsia="仿宋_GB2312"/>
                <w:sz w:val="21"/>
                <w:szCs w:val="21"/>
                <w:highlight w:val="none"/>
                <w:lang w:val="en-US" w:eastAsia="zh-CN"/>
              </w:rPr>
              <w:t>9</w:t>
            </w:r>
            <w:r>
              <w:rPr>
                <w:rFonts w:hint="eastAsia" w:ascii="仿宋_GB2312" w:hAnsi="Times New Roman" w:eastAsia="仿宋_GB2312"/>
                <w:sz w:val="21"/>
                <w:szCs w:val="21"/>
                <w:highlight w:val="none"/>
                <w:lang w:val="en-US" w:eastAsia="zh-CN"/>
              </w:rPr>
              <w:t>0</w:t>
            </w:r>
            <w:r>
              <w:rPr>
                <w:rFonts w:hint="default" w:ascii="仿宋_GB2312" w:hAnsi="Times New Roman" w:eastAsia="仿宋_GB2312"/>
                <w:sz w:val="21"/>
                <w:szCs w:val="21"/>
                <w:highlight w:val="none"/>
                <w:lang w:val="en-US" w:eastAsia="zh-CN"/>
              </w:rPr>
              <w:t>%</w:t>
            </w:r>
            <w:r>
              <w:rPr>
                <w:rFonts w:hint="eastAsia" w:ascii="仿宋_GB2312" w:hAnsi="Times New Roman" w:eastAsia="仿宋_GB2312"/>
                <w:sz w:val="21"/>
                <w:szCs w:val="21"/>
                <w:highlight w:val="none"/>
                <w:lang w:val="en-US" w:eastAsia="zh-CN"/>
              </w:rPr>
              <w:t>以下（不含本数）85%以上</w:t>
            </w:r>
          </w:p>
        </w:tc>
        <w:tc>
          <w:tcPr>
            <w:tcW w:w="2112" w:type="dxa"/>
            <w:vAlign w:val="center"/>
          </w:tcPr>
          <w:p>
            <w:pPr>
              <w:spacing w:line="240" w:lineRule="exact"/>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val="en-US" w:eastAsia="zh-CN"/>
              </w:rPr>
              <w:t>处五百元以上一千元以下（不含本数）罚款</w:t>
            </w:r>
          </w:p>
        </w:tc>
        <w:tc>
          <w:tcPr>
            <w:tcW w:w="2304" w:type="dxa"/>
            <w:vMerge w:val="continue"/>
            <w:vAlign w:val="center"/>
          </w:tcPr>
          <w:p>
            <w:pPr>
              <w:spacing w:line="240" w:lineRule="exact"/>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205" w:firstLineChars="98"/>
              <w:rPr>
                <w:rFonts w:hint="eastAsia" w:ascii="仿宋_GB2312" w:hAnsi="Times New Roman" w:eastAsia="仿宋_GB2312"/>
                <w:sz w:val="21"/>
                <w:szCs w:val="21"/>
                <w:highlight w:val="none"/>
              </w:rPr>
            </w:pPr>
          </w:p>
        </w:tc>
        <w:tc>
          <w:tcPr>
            <w:tcW w:w="3348" w:type="dxa"/>
            <w:vMerge w:val="continue"/>
          </w:tcPr>
          <w:p>
            <w:pPr>
              <w:ind w:firstLine="480"/>
              <w:rPr>
                <w:rFonts w:hint="eastAsia" w:ascii="仿宋_GB2312" w:hAnsi="Times New Roman" w:eastAsia="仿宋_GB2312"/>
                <w:sz w:val="21"/>
                <w:szCs w:val="21"/>
                <w:highlight w:val="none"/>
              </w:rPr>
            </w:pPr>
          </w:p>
        </w:tc>
        <w:tc>
          <w:tcPr>
            <w:tcW w:w="2316" w:type="dxa"/>
            <w:vAlign w:val="center"/>
          </w:tcPr>
          <w:p>
            <w:pPr>
              <w:spacing w:line="240" w:lineRule="exact"/>
              <w:rPr>
                <w:rFonts w:hint="default" w:ascii="仿宋_GB2312" w:hAnsi="Times New Roman" w:eastAsia="仿宋_GB2312" w:cs="Times New Roman"/>
                <w:kern w:val="2"/>
                <w:sz w:val="21"/>
                <w:szCs w:val="21"/>
                <w:highlight w:val="none"/>
                <w:lang w:val="en-US" w:eastAsia="zh-CN" w:bidi="ar-SA"/>
              </w:rPr>
            </w:pPr>
            <w:r>
              <w:rPr>
                <w:rFonts w:ascii="仿宋_GB2312" w:hAnsi="Times New Roman" w:eastAsia="仿宋_GB2312"/>
                <w:sz w:val="21"/>
                <w:szCs w:val="21"/>
                <w:highlight w:val="none"/>
                <w:lang w:val="en-US" w:eastAsia="zh-CN"/>
              </w:rPr>
              <w:t>线路</w:t>
            </w:r>
            <w:r>
              <w:rPr>
                <w:rFonts w:hint="eastAsia" w:ascii="仿宋_GB2312" w:hAnsi="Times New Roman" w:eastAsia="仿宋_GB2312"/>
                <w:sz w:val="21"/>
                <w:szCs w:val="21"/>
                <w:highlight w:val="none"/>
                <w:lang w:val="en-US" w:eastAsia="zh-CN"/>
              </w:rPr>
              <w:t>早晚高峰时段班次计划完成率为85</w:t>
            </w:r>
            <w:r>
              <w:rPr>
                <w:rFonts w:hint="default" w:ascii="仿宋_GB2312" w:hAnsi="Times New Roman" w:eastAsia="仿宋_GB2312"/>
                <w:sz w:val="21"/>
                <w:szCs w:val="21"/>
                <w:highlight w:val="none"/>
                <w:lang w:val="en-US" w:eastAsia="zh-CN"/>
              </w:rPr>
              <w:t>%</w:t>
            </w:r>
            <w:r>
              <w:rPr>
                <w:rFonts w:hint="eastAsia" w:ascii="仿宋_GB2312" w:hAnsi="Times New Roman" w:eastAsia="仿宋_GB2312"/>
                <w:sz w:val="21"/>
                <w:szCs w:val="21"/>
                <w:highlight w:val="none"/>
                <w:lang w:val="en-US" w:eastAsia="zh-CN"/>
              </w:rPr>
              <w:t>以下（不含本数）</w:t>
            </w:r>
          </w:p>
        </w:tc>
        <w:tc>
          <w:tcPr>
            <w:tcW w:w="2112" w:type="dxa"/>
            <w:vAlign w:val="center"/>
          </w:tcPr>
          <w:p>
            <w:pPr>
              <w:spacing w:line="240" w:lineRule="exact"/>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val="en-US" w:eastAsia="zh-CN"/>
              </w:rPr>
              <w:t>处一千元以上二千元以下罚款</w:t>
            </w:r>
          </w:p>
        </w:tc>
        <w:tc>
          <w:tcPr>
            <w:tcW w:w="2304" w:type="dxa"/>
            <w:vMerge w:val="continue"/>
            <w:vAlign w:val="center"/>
          </w:tcPr>
          <w:p>
            <w:pPr>
              <w:spacing w:line="240" w:lineRule="exact"/>
              <w:rPr>
                <w:rFonts w:ascii="仿宋_GB2312" w:hAnsi="Times New Roman" w:eastAsia="仿宋_GB2312"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205" w:firstLineChars="98"/>
              <w:rPr>
                <w:rFonts w:hint="eastAsia" w:ascii="仿宋_GB2312" w:hAnsi="Times New Roman" w:eastAsia="仿宋_GB2312"/>
                <w:sz w:val="21"/>
                <w:szCs w:val="21"/>
                <w:highlight w:val="none"/>
              </w:rPr>
            </w:pPr>
          </w:p>
        </w:tc>
        <w:tc>
          <w:tcPr>
            <w:tcW w:w="3348" w:type="dxa"/>
            <w:vMerge w:val="continue"/>
          </w:tcPr>
          <w:p>
            <w:pPr>
              <w:ind w:firstLine="480"/>
              <w:rPr>
                <w:rFonts w:hint="eastAsia" w:ascii="仿宋_GB2312" w:hAnsi="Times New Roman" w:eastAsia="仿宋_GB2312"/>
                <w:sz w:val="21"/>
                <w:szCs w:val="21"/>
                <w:highlight w:val="none"/>
              </w:rPr>
            </w:pPr>
          </w:p>
        </w:tc>
        <w:tc>
          <w:tcPr>
            <w:tcW w:w="2316" w:type="dxa"/>
            <w:vAlign w:val="center"/>
          </w:tcPr>
          <w:p>
            <w:pPr>
              <w:spacing w:line="240" w:lineRule="exact"/>
              <w:rPr>
                <w:rFonts w:hint="default" w:ascii="仿宋_GB2312" w:hAnsi="Times New Roman" w:eastAsia="仿宋_GB2312" w:cs="Times New Roman"/>
                <w:kern w:val="2"/>
                <w:sz w:val="21"/>
                <w:szCs w:val="21"/>
                <w:highlight w:val="none"/>
                <w:lang w:val="en-US" w:eastAsia="zh-CN" w:bidi="ar-SA"/>
              </w:rPr>
            </w:pPr>
            <w:r>
              <w:rPr>
                <w:rFonts w:ascii="仿宋_GB2312" w:hAnsi="Times New Roman" w:eastAsia="仿宋_GB2312"/>
                <w:sz w:val="21"/>
                <w:szCs w:val="21"/>
                <w:highlight w:val="none"/>
                <w:lang w:val="en-US" w:eastAsia="zh-CN"/>
              </w:rPr>
              <w:t>线路日均发车正点率</w:t>
            </w:r>
            <w:r>
              <w:rPr>
                <w:rFonts w:hint="eastAsia" w:ascii="仿宋_GB2312" w:hAnsi="Times New Roman" w:eastAsia="仿宋_GB2312"/>
                <w:sz w:val="21"/>
                <w:szCs w:val="21"/>
                <w:highlight w:val="none"/>
                <w:lang w:val="en-US" w:eastAsia="zh-CN"/>
              </w:rPr>
              <w:t>为</w:t>
            </w:r>
            <w:r>
              <w:rPr>
                <w:rFonts w:hint="default" w:ascii="仿宋_GB2312" w:hAnsi="Times New Roman" w:eastAsia="仿宋_GB2312"/>
                <w:sz w:val="21"/>
                <w:szCs w:val="21"/>
                <w:highlight w:val="none"/>
                <w:lang w:val="en-US" w:eastAsia="zh-CN"/>
              </w:rPr>
              <w:t>88%</w:t>
            </w:r>
            <w:r>
              <w:rPr>
                <w:rFonts w:hint="eastAsia" w:ascii="仿宋_GB2312" w:hAnsi="Times New Roman" w:eastAsia="仿宋_GB2312"/>
                <w:sz w:val="21"/>
                <w:szCs w:val="21"/>
                <w:highlight w:val="none"/>
                <w:lang w:val="en-US" w:eastAsia="zh-CN"/>
              </w:rPr>
              <w:t>（不含本数）以下85%以上</w:t>
            </w:r>
          </w:p>
        </w:tc>
        <w:tc>
          <w:tcPr>
            <w:tcW w:w="2112" w:type="dxa"/>
            <w:vAlign w:val="center"/>
          </w:tcPr>
          <w:p>
            <w:pPr>
              <w:spacing w:line="240" w:lineRule="exact"/>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val="en-US" w:eastAsia="zh-CN"/>
              </w:rPr>
              <w:t>处二百元以上五百元以下（不含本数）罚款</w:t>
            </w:r>
          </w:p>
        </w:tc>
        <w:tc>
          <w:tcPr>
            <w:tcW w:w="2304" w:type="dxa"/>
            <w:vMerge w:val="continue"/>
            <w:vAlign w:val="center"/>
          </w:tcPr>
          <w:p>
            <w:pPr>
              <w:spacing w:line="240" w:lineRule="exact"/>
              <w:rPr>
                <w:rFonts w:ascii="仿宋_GB2312" w:hAnsi="Times New Roman" w:eastAsia="仿宋_GB2312"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205" w:firstLineChars="98"/>
              <w:rPr>
                <w:rFonts w:hint="eastAsia" w:ascii="仿宋_GB2312" w:hAnsi="Times New Roman" w:eastAsia="仿宋_GB2312"/>
                <w:sz w:val="21"/>
                <w:szCs w:val="21"/>
                <w:highlight w:val="none"/>
              </w:rPr>
            </w:pPr>
          </w:p>
        </w:tc>
        <w:tc>
          <w:tcPr>
            <w:tcW w:w="3348" w:type="dxa"/>
            <w:vMerge w:val="continue"/>
          </w:tcPr>
          <w:p>
            <w:pPr>
              <w:ind w:firstLine="480"/>
              <w:rPr>
                <w:rFonts w:hint="eastAsia" w:ascii="仿宋_GB2312" w:hAnsi="Times New Roman" w:eastAsia="仿宋_GB2312"/>
                <w:sz w:val="21"/>
                <w:szCs w:val="21"/>
                <w:highlight w:val="none"/>
              </w:rPr>
            </w:pPr>
          </w:p>
        </w:tc>
        <w:tc>
          <w:tcPr>
            <w:tcW w:w="2316" w:type="dxa"/>
            <w:vAlign w:val="center"/>
          </w:tcPr>
          <w:p>
            <w:pPr>
              <w:spacing w:line="240" w:lineRule="exact"/>
              <w:rPr>
                <w:rFonts w:hint="default" w:ascii="仿宋_GB2312" w:hAnsi="Times New Roman" w:eastAsia="仿宋_GB2312" w:cs="Times New Roman"/>
                <w:kern w:val="2"/>
                <w:sz w:val="21"/>
                <w:szCs w:val="21"/>
                <w:highlight w:val="none"/>
                <w:lang w:val="en-US" w:eastAsia="zh-CN" w:bidi="ar-SA"/>
              </w:rPr>
            </w:pPr>
            <w:r>
              <w:rPr>
                <w:rFonts w:ascii="仿宋_GB2312" w:hAnsi="Times New Roman" w:eastAsia="仿宋_GB2312"/>
                <w:sz w:val="21"/>
                <w:szCs w:val="21"/>
                <w:highlight w:val="none"/>
                <w:lang w:val="en-US" w:eastAsia="zh-CN"/>
              </w:rPr>
              <w:t>线路日均发车正点率</w:t>
            </w:r>
            <w:r>
              <w:rPr>
                <w:rFonts w:hint="eastAsia" w:ascii="仿宋_GB2312" w:hAnsi="Times New Roman" w:eastAsia="仿宋_GB2312"/>
                <w:sz w:val="21"/>
                <w:szCs w:val="21"/>
                <w:highlight w:val="none"/>
                <w:lang w:val="en-US" w:eastAsia="zh-CN"/>
              </w:rPr>
              <w:t>为</w:t>
            </w:r>
            <w:r>
              <w:rPr>
                <w:rFonts w:hint="default" w:ascii="仿宋_GB2312" w:hAnsi="Times New Roman" w:eastAsia="仿宋_GB2312"/>
                <w:sz w:val="21"/>
                <w:szCs w:val="21"/>
                <w:highlight w:val="none"/>
                <w:lang w:val="en-US" w:eastAsia="zh-CN"/>
              </w:rPr>
              <w:t>8</w:t>
            </w:r>
            <w:r>
              <w:rPr>
                <w:rFonts w:hint="eastAsia" w:ascii="仿宋_GB2312" w:hAnsi="Times New Roman" w:eastAsia="仿宋_GB2312"/>
                <w:sz w:val="21"/>
                <w:szCs w:val="21"/>
                <w:highlight w:val="none"/>
                <w:lang w:val="en-US" w:eastAsia="zh-CN"/>
              </w:rPr>
              <w:t>5</w:t>
            </w:r>
            <w:r>
              <w:rPr>
                <w:rFonts w:hint="default" w:ascii="仿宋_GB2312" w:hAnsi="Times New Roman" w:eastAsia="仿宋_GB2312"/>
                <w:sz w:val="21"/>
                <w:szCs w:val="21"/>
                <w:highlight w:val="none"/>
                <w:lang w:val="en-US" w:eastAsia="zh-CN"/>
              </w:rPr>
              <w:t>%</w:t>
            </w:r>
            <w:r>
              <w:rPr>
                <w:rFonts w:hint="eastAsia" w:ascii="仿宋_GB2312" w:hAnsi="Times New Roman" w:eastAsia="仿宋_GB2312"/>
                <w:sz w:val="21"/>
                <w:szCs w:val="21"/>
                <w:highlight w:val="none"/>
                <w:lang w:val="en-US" w:eastAsia="zh-CN"/>
              </w:rPr>
              <w:t>（不含本数）以下80%以上</w:t>
            </w:r>
          </w:p>
        </w:tc>
        <w:tc>
          <w:tcPr>
            <w:tcW w:w="2112" w:type="dxa"/>
            <w:vAlign w:val="center"/>
          </w:tcPr>
          <w:p>
            <w:pPr>
              <w:spacing w:line="240" w:lineRule="exact"/>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val="en-US" w:eastAsia="zh-CN"/>
              </w:rPr>
              <w:t>处五百元以上一千元以下（不含本数）罚款</w:t>
            </w:r>
          </w:p>
        </w:tc>
        <w:tc>
          <w:tcPr>
            <w:tcW w:w="2304" w:type="dxa"/>
            <w:vMerge w:val="continue"/>
            <w:vAlign w:val="center"/>
          </w:tcPr>
          <w:p>
            <w:pPr>
              <w:spacing w:line="240" w:lineRule="exact"/>
              <w:rPr>
                <w:rFonts w:hint="eastAsia" w:ascii="仿宋_GB2312" w:hAnsi="Times New Roman" w:eastAsia="仿宋_GB2312"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205" w:firstLineChars="98"/>
              <w:rPr>
                <w:rFonts w:hint="eastAsia" w:ascii="仿宋_GB2312" w:hAnsi="Times New Roman" w:eastAsia="仿宋_GB2312"/>
                <w:sz w:val="21"/>
                <w:szCs w:val="21"/>
                <w:highlight w:val="none"/>
              </w:rPr>
            </w:pPr>
          </w:p>
        </w:tc>
        <w:tc>
          <w:tcPr>
            <w:tcW w:w="3348" w:type="dxa"/>
            <w:vMerge w:val="continue"/>
          </w:tcPr>
          <w:p>
            <w:pPr>
              <w:ind w:firstLine="480"/>
              <w:rPr>
                <w:rFonts w:hint="eastAsia" w:ascii="仿宋_GB2312" w:hAnsi="Times New Roman" w:eastAsia="仿宋_GB2312"/>
                <w:sz w:val="21"/>
                <w:szCs w:val="21"/>
                <w:highlight w:val="none"/>
              </w:rPr>
            </w:pPr>
          </w:p>
        </w:tc>
        <w:tc>
          <w:tcPr>
            <w:tcW w:w="2316" w:type="dxa"/>
            <w:vAlign w:val="center"/>
          </w:tcPr>
          <w:p>
            <w:pPr>
              <w:spacing w:line="240" w:lineRule="exact"/>
              <w:rPr>
                <w:rFonts w:hint="default" w:ascii="仿宋_GB2312" w:hAnsi="Times New Roman" w:eastAsia="仿宋_GB2312" w:cs="Times New Roman"/>
                <w:kern w:val="2"/>
                <w:sz w:val="21"/>
                <w:szCs w:val="21"/>
                <w:highlight w:val="none"/>
                <w:lang w:val="en-US" w:eastAsia="zh-CN" w:bidi="ar-SA"/>
              </w:rPr>
            </w:pPr>
            <w:r>
              <w:rPr>
                <w:rFonts w:ascii="仿宋_GB2312" w:hAnsi="Times New Roman" w:eastAsia="仿宋_GB2312"/>
                <w:sz w:val="21"/>
                <w:szCs w:val="21"/>
                <w:highlight w:val="none"/>
                <w:lang w:val="en-US" w:eastAsia="zh-CN"/>
              </w:rPr>
              <w:t>线路日均发车正点率</w:t>
            </w:r>
            <w:r>
              <w:rPr>
                <w:rFonts w:hint="eastAsia" w:ascii="仿宋_GB2312" w:hAnsi="Times New Roman" w:eastAsia="仿宋_GB2312"/>
                <w:sz w:val="21"/>
                <w:szCs w:val="21"/>
                <w:highlight w:val="none"/>
                <w:lang w:val="en-US" w:eastAsia="zh-CN"/>
              </w:rPr>
              <w:t>为80</w:t>
            </w:r>
            <w:r>
              <w:rPr>
                <w:rFonts w:hint="default" w:ascii="仿宋_GB2312" w:hAnsi="Times New Roman" w:eastAsia="仿宋_GB2312"/>
                <w:sz w:val="21"/>
                <w:szCs w:val="21"/>
                <w:highlight w:val="none"/>
                <w:lang w:val="en-US" w:eastAsia="zh-CN"/>
              </w:rPr>
              <w:t>%</w:t>
            </w:r>
            <w:r>
              <w:rPr>
                <w:rFonts w:hint="eastAsia" w:ascii="仿宋_GB2312" w:hAnsi="Times New Roman" w:eastAsia="仿宋_GB2312"/>
                <w:sz w:val="21"/>
                <w:szCs w:val="21"/>
                <w:highlight w:val="none"/>
                <w:lang w:val="en-US" w:eastAsia="zh-CN"/>
              </w:rPr>
              <w:t>以下（不含本数）</w:t>
            </w:r>
          </w:p>
        </w:tc>
        <w:tc>
          <w:tcPr>
            <w:tcW w:w="2112" w:type="dxa"/>
            <w:vAlign w:val="center"/>
          </w:tcPr>
          <w:p>
            <w:pPr>
              <w:spacing w:line="240" w:lineRule="exact"/>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val="en-US" w:eastAsia="zh-CN"/>
              </w:rPr>
              <w:t>处一千元以上二千元以下罚款</w:t>
            </w:r>
          </w:p>
        </w:tc>
        <w:tc>
          <w:tcPr>
            <w:tcW w:w="2304" w:type="dxa"/>
            <w:vMerge w:val="continue"/>
            <w:vAlign w:val="center"/>
          </w:tcPr>
          <w:p>
            <w:pPr>
              <w:spacing w:line="240" w:lineRule="exact"/>
              <w:rPr>
                <w:rFonts w:ascii="仿宋_GB2312" w:hAnsi="Times New Roman" w:eastAsia="仿宋_GB2312"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205" w:firstLineChars="98"/>
              <w:rPr>
                <w:rFonts w:hint="eastAsia" w:ascii="仿宋_GB2312" w:hAnsi="Times New Roman" w:eastAsia="仿宋_GB2312"/>
                <w:sz w:val="21"/>
                <w:szCs w:val="21"/>
                <w:highlight w:val="none"/>
              </w:rPr>
            </w:pPr>
          </w:p>
        </w:tc>
        <w:tc>
          <w:tcPr>
            <w:tcW w:w="3348" w:type="dxa"/>
            <w:vMerge w:val="continue"/>
          </w:tcPr>
          <w:p>
            <w:pPr>
              <w:ind w:firstLine="480"/>
              <w:rPr>
                <w:rFonts w:hint="eastAsia" w:ascii="仿宋_GB2312" w:hAnsi="Times New Roman" w:eastAsia="仿宋_GB2312"/>
                <w:sz w:val="21"/>
                <w:szCs w:val="21"/>
                <w:highlight w:val="none"/>
              </w:rPr>
            </w:pPr>
          </w:p>
        </w:tc>
        <w:tc>
          <w:tcPr>
            <w:tcW w:w="2316" w:type="dxa"/>
            <w:vAlign w:val="center"/>
          </w:tcPr>
          <w:p>
            <w:pPr>
              <w:spacing w:line="240" w:lineRule="exact"/>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cs="Times New Roman"/>
                <w:kern w:val="2"/>
                <w:sz w:val="21"/>
                <w:szCs w:val="21"/>
                <w:highlight w:val="none"/>
                <w:lang w:val="en-US" w:eastAsia="zh-CN" w:bidi="ar-SA"/>
              </w:rPr>
              <w:t>线路7天之内有3天未满足《上海市公共汽车和电车客运服务规范》运营间隔要求，总数为5次以上（不含本数）10次以下</w:t>
            </w:r>
          </w:p>
        </w:tc>
        <w:tc>
          <w:tcPr>
            <w:tcW w:w="2112" w:type="dxa"/>
            <w:vAlign w:val="center"/>
          </w:tcPr>
          <w:p>
            <w:pPr>
              <w:spacing w:line="240" w:lineRule="exact"/>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val="en-US" w:eastAsia="zh-CN"/>
              </w:rPr>
              <w:t>处二百元以上五百元以下（不含本数）罚款</w:t>
            </w:r>
          </w:p>
        </w:tc>
        <w:tc>
          <w:tcPr>
            <w:tcW w:w="2304" w:type="dxa"/>
            <w:vMerge w:val="continue"/>
            <w:vAlign w:val="center"/>
          </w:tcPr>
          <w:p>
            <w:pPr>
              <w:spacing w:line="240" w:lineRule="exact"/>
              <w:rPr>
                <w:rFonts w:ascii="仿宋_GB2312" w:hAnsi="Times New Roman" w:eastAsia="仿宋_GB2312"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205" w:firstLineChars="98"/>
              <w:rPr>
                <w:rFonts w:hint="eastAsia" w:ascii="仿宋_GB2312" w:hAnsi="Times New Roman" w:eastAsia="仿宋_GB2312"/>
                <w:sz w:val="21"/>
                <w:szCs w:val="21"/>
                <w:highlight w:val="none"/>
              </w:rPr>
            </w:pPr>
          </w:p>
        </w:tc>
        <w:tc>
          <w:tcPr>
            <w:tcW w:w="3348" w:type="dxa"/>
            <w:vMerge w:val="continue"/>
          </w:tcPr>
          <w:p>
            <w:pPr>
              <w:ind w:firstLine="480"/>
              <w:rPr>
                <w:rFonts w:hint="eastAsia" w:ascii="仿宋_GB2312" w:hAnsi="Times New Roman" w:eastAsia="仿宋_GB2312"/>
                <w:sz w:val="21"/>
                <w:szCs w:val="21"/>
                <w:highlight w:val="none"/>
              </w:rPr>
            </w:pPr>
          </w:p>
        </w:tc>
        <w:tc>
          <w:tcPr>
            <w:tcW w:w="2316" w:type="dxa"/>
            <w:vAlign w:val="center"/>
          </w:tcPr>
          <w:p>
            <w:pPr>
              <w:spacing w:line="240" w:lineRule="exact"/>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cs="Times New Roman"/>
                <w:kern w:val="2"/>
                <w:sz w:val="21"/>
                <w:szCs w:val="21"/>
                <w:highlight w:val="none"/>
                <w:lang w:val="en-US" w:eastAsia="zh-CN" w:bidi="ar-SA"/>
              </w:rPr>
              <w:t>线路7天之内有3天未满足《上海市公共汽车和电车客运服务规范》运营间隔要求，总数为10次以上（不含本数）15次以下</w:t>
            </w:r>
          </w:p>
        </w:tc>
        <w:tc>
          <w:tcPr>
            <w:tcW w:w="2112" w:type="dxa"/>
            <w:vAlign w:val="center"/>
          </w:tcPr>
          <w:p>
            <w:pPr>
              <w:spacing w:line="240" w:lineRule="exact"/>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val="en-US" w:eastAsia="zh-CN"/>
              </w:rPr>
              <w:t>处五百元以上一千元以下（不含本数）罚款</w:t>
            </w:r>
          </w:p>
        </w:tc>
        <w:tc>
          <w:tcPr>
            <w:tcW w:w="2304" w:type="dxa"/>
            <w:vMerge w:val="continue"/>
            <w:vAlign w:val="center"/>
          </w:tcPr>
          <w:p>
            <w:pPr>
              <w:spacing w:line="240" w:lineRule="exact"/>
              <w:rPr>
                <w:rFonts w:hint="eastAsia" w:ascii="仿宋_GB2312" w:hAnsi="Times New Roman" w:eastAsia="仿宋_GB2312"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205" w:firstLineChars="98"/>
              <w:rPr>
                <w:rFonts w:hint="eastAsia" w:ascii="仿宋_GB2312" w:hAnsi="Times New Roman" w:eastAsia="仿宋_GB2312"/>
                <w:sz w:val="21"/>
                <w:szCs w:val="21"/>
                <w:highlight w:val="none"/>
              </w:rPr>
            </w:pPr>
          </w:p>
        </w:tc>
        <w:tc>
          <w:tcPr>
            <w:tcW w:w="3348" w:type="dxa"/>
            <w:vMerge w:val="continue"/>
          </w:tcPr>
          <w:p>
            <w:pPr>
              <w:ind w:firstLine="480"/>
              <w:rPr>
                <w:rFonts w:hint="eastAsia" w:ascii="仿宋_GB2312" w:hAnsi="Times New Roman" w:eastAsia="仿宋_GB2312"/>
                <w:sz w:val="21"/>
                <w:szCs w:val="21"/>
                <w:highlight w:val="none"/>
              </w:rPr>
            </w:pPr>
          </w:p>
        </w:tc>
        <w:tc>
          <w:tcPr>
            <w:tcW w:w="2316" w:type="dxa"/>
            <w:vAlign w:val="center"/>
          </w:tcPr>
          <w:p>
            <w:pPr>
              <w:spacing w:line="240" w:lineRule="exact"/>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cs="Times New Roman"/>
                <w:kern w:val="2"/>
                <w:sz w:val="21"/>
                <w:szCs w:val="21"/>
                <w:highlight w:val="none"/>
                <w:lang w:val="en-US" w:eastAsia="zh-CN" w:bidi="ar-SA"/>
              </w:rPr>
              <w:t>线路7天之内有3天未满足《上海市公共汽车和电车客运服务规范》运营间隔要求，总数为15次以上（不含本数）</w:t>
            </w:r>
          </w:p>
        </w:tc>
        <w:tc>
          <w:tcPr>
            <w:tcW w:w="2112" w:type="dxa"/>
            <w:vAlign w:val="center"/>
          </w:tcPr>
          <w:p>
            <w:pPr>
              <w:spacing w:line="240" w:lineRule="exact"/>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val="en-US" w:eastAsia="zh-CN"/>
              </w:rPr>
              <w:t>处一千元以上二千元以下罚款</w:t>
            </w:r>
          </w:p>
        </w:tc>
        <w:tc>
          <w:tcPr>
            <w:tcW w:w="2304" w:type="dxa"/>
            <w:vMerge w:val="continue"/>
            <w:vAlign w:val="center"/>
          </w:tcPr>
          <w:p>
            <w:pPr>
              <w:spacing w:line="240" w:lineRule="exact"/>
              <w:rPr>
                <w:rFonts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449" w:type="dxa"/>
            <w:gridSpan w:val="2"/>
            <w:vMerge w:val="continue"/>
            <w:vAlign w:val="center"/>
          </w:tcPr>
          <w:p>
            <w:pPr>
              <w:spacing w:line="240" w:lineRule="exact"/>
              <w:rPr>
                <w:highlight w:val="none"/>
              </w:rPr>
            </w:pPr>
          </w:p>
        </w:tc>
        <w:tc>
          <w:tcPr>
            <w:tcW w:w="1467" w:type="dxa"/>
            <w:vMerge w:val="continue"/>
            <w:vAlign w:val="center"/>
          </w:tcPr>
          <w:p>
            <w:pPr>
              <w:spacing w:line="240" w:lineRule="exact"/>
              <w:rPr>
                <w:highlight w:val="none"/>
              </w:rPr>
            </w:pPr>
          </w:p>
        </w:tc>
        <w:tc>
          <w:tcPr>
            <w:tcW w:w="3312" w:type="dxa"/>
            <w:vMerge w:val="continue"/>
          </w:tcPr>
          <w:p>
            <w:pPr>
              <w:spacing w:line="240" w:lineRule="exact"/>
              <w:rPr>
                <w:highlight w:val="none"/>
              </w:rPr>
            </w:pPr>
          </w:p>
        </w:tc>
        <w:tc>
          <w:tcPr>
            <w:tcW w:w="3348" w:type="dxa"/>
            <w:vMerge w:val="continue"/>
          </w:tcPr>
          <w:p>
            <w:pPr>
              <w:spacing w:line="240" w:lineRule="exact"/>
              <w:rPr>
                <w:highlight w:val="none"/>
              </w:rPr>
            </w:pPr>
          </w:p>
        </w:tc>
        <w:tc>
          <w:tcPr>
            <w:tcW w:w="2316" w:type="dxa"/>
            <w:vAlign w:val="center"/>
          </w:tcPr>
          <w:p>
            <w:pPr>
              <w:spacing w:line="240" w:lineRule="exact"/>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线路走向、站点、调度形式与备案的线路行车作业计划不符</w:t>
            </w:r>
          </w:p>
        </w:tc>
        <w:tc>
          <w:tcPr>
            <w:tcW w:w="2112" w:type="dxa"/>
            <w:vAlign w:val="center"/>
          </w:tcPr>
          <w:p>
            <w:pPr>
              <w:spacing w:line="240" w:lineRule="exact"/>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五百</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以上二千元以下</w:t>
            </w:r>
            <w:r>
              <w:rPr>
                <w:rFonts w:hint="eastAsia" w:ascii="仿宋_GB2312" w:hAnsi="Times New Roman" w:eastAsia="仿宋_GB2312"/>
                <w:sz w:val="21"/>
                <w:szCs w:val="21"/>
                <w:highlight w:val="none"/>
              </w:rPr>
              <w:t>罚款</w:t>
            </w:r>
          </w:p>
        </w:tc>
        <w:tc>
          <w:tcPr>
            <w:tcW w:w="2304" w:type="dxa"/>
            <w:vMerge w:val="continue"/>
            <w:vAlign w:val="center"/>
          </w:tcPr>
          <w:p>
            <w:pPr>
              <w:spacing w:line="240" w:lineRule="exact"/>
              <w:rPr>
                <w:rFonts w:hint="eastAsia" w:ascii="仿宋_GB2312" w:hAnsi="Times New Roman" w:eastAsia="仿宋_GB2312"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449"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10</w:t>
            </w:r>
          </w:p>
        </w:tc>
        <w:tc>
          <w:tcPr>
            <w:tcW w:w="1467"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装有空调设施的车辆未按照规定营运的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《上海市公共汽车和电车客运管理条例》第二十二条</w:t>
            </w:r>
          </w:p>
          <w:p>
            <w:pPr>
              <w:ind w:firstLine="207" w:firstLineChars="98"/>
              <w:rPr>
                <w:rFonts w:ascii="仿宋_GB2312" w:hAnsi="Times New Roman" w:eastAsia="仿宋_GB2312"/>
                <w:sz w:val="21"/>
                <w:szCs w:val="21"/>
                <w:highlight w:val="none"/>
              </w:rPr>
            </w:pPr>
            <w:r>
              <w:rPr>
                <w:rFonts w:hint="eastAsia" w:ascii="仿宋_GB2312" w:hAnsi="Times New Roman" w:eastAsia="仿宋_GB2312"/>
                <w:b/>
                <w:sz w:val="21"/>
                <w:szCs w:val="21"/>
                <w:highlight w:val="none"/>
              </w:rPr>
              <w:t>　</w:t>
            </w:r>
            <w:r>
              <w:rPr>
                <w:rFonts w:hint="eastAsia" w:ascii="仿宋_GB2312" w:hAnsi="Times New Roman" w:eastAsia="仿宋_GB2312"/>
                <w:sz w:val="21"/>
                <w:szCs w:val="21"/>
                <w:highlight w:val="none"/>
              </w:rPr>
              <w:t>采用装有空调设施的车辆营运的，经营者应当定期维护车辆空调设施，保持其良好的工作状态，并在车厢内显著位置设置温度计。</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每年的六月一日至九月三十日期间和十二月一日至次年三月一日期间，以及在此期间外车厢内温度高于二十八摄氏度或者低于十二摄氏度时，经营者应当开启车辆空调设施。</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除前款规定应当开启车辆空调设施的情形外，经营者应当开启车辆通风换气设施。</w:t>
            </w:r>
          </w:p>
        </w:tc>
        <w:tc>
          <w:tcPr>
            <w:tcW w:w="3348"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《上海市公共汽车和电车客运管理条例》第四十九条第一款第三项　</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经营者有下列行为之一的，由市交通执法总队、区交通执法机构责令改正或者限期改正，并可处以警告或者二百元以上二千元以下的罚款：</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（三）违反本条例第二十二条规定，装有空调设施的车辆未按照规定营运的；</w:t>
            </w: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未在车厢内显著位置设置</w:t>
            </w:r>
            <w:r>
              <w:rPr>
                <w:rFonts w:hint="eastAsia" w:ascii="仿宋_GB2312" w:hAnsi="Times New Roman" w:eastAsia="仿宋_GB2312"/>
                <w:sz w:val="21"/>
                <w:szCs w:val="21"/>
                <w:highlight w:val="none"/>
                <w:lang w:eastAsia="zh-CN"/>
              </w:rPr>
              <w:t>（实体或者电子）</w:t>
            </w:r>
            <w:r>
              <w:rPr>
                <w:rFonts w:hint="eastAsia" w:ascii="仿宋_GB2312" w:hAnsi="Times New Roman" w:eastAsia="仿宋_GB2312"/>
                <w:sz w:val="21"/>
                <w:szCs w:val="21"/>
                <w:highlight w:val="none"/>
              </w:rPr>
              <w:t>温度计的</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警告</w:t>
            </w:r>
          </w:p>
        </w:tc>
        <w:tc>
          <w:tcPr>
            <w:tcW w:w="2304" w:type="dxa"/>
            <w:vMerge w:val="restart"/>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9" w:type="dxa"/>
            <w:gridSpan w:val="2"/>
            <w:vMerge w:val="continue"/>
            <w:vAlign w:val="center"/>
          </w:tcPr>
          <w:p>
            <w:pPr>
              <w:rPr>
                <w:highlight w:val="none"/>
              </w:rPr>
            </w:pPr>
          </w:p>
        </w:tc>
        <w:tc>
          <w:tcPr>
            <w:tcW w:w="1467" w:type="dxa"/>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rPr>
              <w:t>装有空调设施的车辆空调设施不完好</w:t>
            </w:r>
          </w:p>
        </w:tc>
        <w:tc>
          <w:tcPr>
            <w:tcW w:w="2112" w:type="dxa"/>
            <w:vAlign w:val="center"/>
          </w:tcPr>
          <w:p>
            <w:pPr>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lang w:eastAsia="zh-CN"/>
              </w:rPr>
              <w:t>处</w:t>
            </w:r>
            <w:r>
              <w:rPr>
                <w:rFonts w:hint="eastAsia" w:ascii="仿宋_GB2312" w:hAnsi="Times New Roman" w:eastAsia="仿宋_GB2312"/>
                <w:sz w:val="21"/>
                <w:szCs w:val="21"/>
                <w:highlight w:val="none"/>
              </w:rPr>
              <w:t>二百元</w:t>
            </w:r>
            <w:r>
              <w:rPr>
                <w:rFonts w:hint="eastAsia" w:ascii="仿宋_GB2312" w:hAnsi="Times New Roman" w:eastAsia="仿宋_GB2312"/>
                <w:sz w:val="21"/>
                <w:szCs w:val="21"/>
                <w:highlight w:val="none"/>
                <w:lang w:eastAsia="zh-CN"/>
              </w:rPr>
              <w:t>以上</w:t>
            </w:r>
            <w:r>
              <w:rPr>
                <w:rFonts w:hint="eastAsia" w:ascii="仿宋_GB2312" w:hAnsi="Times New Roman" w:eastAsia="仿宋_GB2312"/>
                <w:sz w:val="21"/>
                <w:szCs w:val="21"/>
                <w:highlight w:val="none"/>
                <w:lang w:val="en-US" w:eastAsia="zh-CN"/>
              </w:rPr>
              <w:t>五百</w:t>
            </w:r>
            <w:r>
              <w:rPr>
                <w:rFonts w:hint="eastAsia" w:ascii="仿宋_GB2312" w:hAnsi="Times New Roman" w:eastAsia="仿宋_GB2312"/>
                <w:sz w:val="21"/>
                <w:szCs w:val="21"/>
                <w:highlight w:val="none"/>
                <w:lang w:eastAsia="zh-CN"/>
              </w:rPr>
              <w:t>元以下（</w:t>
            </w:r>
            <w:r>
              <w:rPr>
                <w:rFonts w:hint="eastAsia" w:ascii="仿宋_GB2312" w:hAnsi="Times New Roman" w:eastAsia="仿宋_GB2312"/>
                <w:sz w:val="21"/>
                <w:szCs w:val="21"/>
                <w:highlight w:val="none"/>
                <w:lang w:val="en-US" w:eastAsia="zh-CN"/>
              </w:rPr>
              <w:t>不含本数</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rPr>
                <w:rFonts w:hint="eastAsia" w:ascii="仿宋_GB2312" w:hAnsi="Times New Roman" w:eastAsia="仿宋_GB2312"/>
                <w:sz w:val="21"/>
                <w:szCs w:val="21"/>
                <w:highlight w:val="none"/>
              </w:rPr>
            </w:pPr>
          </w:p>
        </w:tc>
        <w:tc>
          <w:tcPr>
            <w:tcW w:w="3348" w:type="dxa"/>
            <w:vMerge w:val="continue"/>
          </w:tcPr>
          <w:p>
            <w:pPr>
              <w:rPr>
                <w:rFonts w:hint="eastAsia" w:ascii="仿宋_GB2312" w:hAnsi="Times New Roman" w:eastAsia="仿宋_GB2312"/>
                <w:sz w:val="21"/>
                <w:szCs w:val="21"/>
                <w:highlight w:val="none"/>
              </w:rPr>
            </w:pP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装有空调设施的车辆在营运中未按规定开启通风换气设施的</w:t>
            </w:r>
            <w:r>
              <w:rPr>
                <w:rFonts w:hint="eastAsia" w:ascii="仿宋_GB2312" w:hAnsi="Times New Roman" w:eastAsia="仿宋_GB2312"/>
                <w:sz w:val="21"/>
                <w:szCs w:val="21"/>
                <w:highlight w:val="none"/>
                <w:lang w:val="en-US" w:eastAsia="zh-CN"/>
              </w:rPr>
              <w:t>或者</w:t>
            </w:r>
            <w:r>
              <w:rPr>
                <w:rFonts w:hint="eastAsia" w:ascii="仿宋_GB2312" w:hAnsi="Times New Roman" w:eastAsia="仿宋_GB2312"/>
                <w:sz w:val="21"/>
                <w:szCs w:val="21"/>
                <w:highlight w:val="none"/>
              </w:rPr>
              <w:t>未按规定开启车辆空调设施的</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五</w:t>
            </w:r>
            <w:r>
              <w:rPr>
                <w:rFonts w:hint="eastAsia" w:ascii="仿宋_GB2312" w:hAnsi="Times New Roman" w:eastAsia="仿宋_GB2312"/>
                <w:sz w:val="21"/>
                <w:szCs w:val="21"/>
                <w:highlight w:val="none"/>
              </w:rPr>
              <w:t>百元</w:t>
            </w:r>
            <w:r>
              <w:rPr>
                <w:rFonts w:hint="eastAsia" w:ascii="仿宋_GB2312" w:hAnsi="Times New Roman" w:eastAsia="仿宋_GB2312"/>
                <w:sz w:val="21"/>
                <w:szCs w:val="21"/>
                <w:highlight w:val="none"/>
                <w:lang w:eastAsia="zh-CN"/>
              </w:rPr>
              <w:t>以上二千元以下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449"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11</w:t>
            </w:r>
          </w:p>
        </w:tc>
        <w:tc>
          <w:tcPr>
            <w:tcW w:w="1467"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w:t>
            </w:r>
            <w:r>
              <w:rPr>
                <w:rFonts w:hint="eastAsia" w:ascii="仿宋_GB2312" w:hAnsi="Times New Roman" w:eastAsia="仿宋_GB2312"/>
                <w:spacing w:val="-6"/>
                <w:sz w:val="21"/>
                <w:szCs w:val="21"/>
                <w:highlight w:val="none"/>
              </w:rPr>
              <w:t>未按照规定标准配备监控设施的，或者未按照规定发送营运数据的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《上海市公共汽车和电车客运管理条例》第二十九条第二款</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经营者应当配备符合规定标准的车辆信息监控系统和图像监控设施，并按照规定发送营运数据。</w:t>
            </w:r>
          </w:p>
        </w:tc>
        <w:tc>
          <w:tcPr>
            <w:tcW w:w="3348" w:type="dxa"/>
            <w:vMerge w:val="restart"/>
          </w:tcPr>
          <w:p>
            <w:pPr>
              <w:rPr>
                <w:rFonts w:ascii="仿宋_GB2312" w:hAnsi="Times New Roman" w:eastAsia="仿宋_GB2312"/>
                <w:sz w:val="21"/>
                <w:szCs w:val="21"/>
                <w:highlight w:val="none"/>
              </w:rPr>
            </w:pPr>
            <w:r>
              <w:rPr>
                <w:rFonts w:hint="eastAsia" w:ascii="仿宋_GB2312" w:hAnsi="Times New Roman" w:eastAsia="仿宋_GB2312"/>
                <w:b/>
                <w:sz w:val="21"/>
                <w:szCs w:val="21"/>
                <w:highlight w:val="none"/>
              </w:rPr>
              <w:t>《上海市公共汽车和电车客运管理条例》第四十九条第一款第四项　</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经营者有下列行为之一的，由市交通执法总队、区交通执法机构责令改正或者限期改正，并可处以警告或者二百元以上二千元以下的罚款：</w:t>
            </w:r>
          </w:p>
          <w:p>
            <w:pPr>
              <w:rPr>
                <w:rFonts w:ascii="仿宋_GB2312" w:hAnsi="Times New Roman" w:eastAsia="仿宋_GB2312"/>
                <w:spacing w:val="-6"/>
                <w:sz w:val="21"/>
                <w:szCs w:val="21"/>
                <w:highlight w:val="none"/>
              </w:rPr>
            </w:pPr>
            <w:r>
              <w:rPr>
                <w:rFonts w:hint="eastAsia" w:ascii="仿宋_GB2312" w:hAnsi="Times New Roman" w:eastAsia="仿宋_GB2312"/>
                <w:sz w:val="21"/>
                <w:szCs w:val="21"/>
                <w:highlight w:val="none"/>
              </w:rPr>
              <w:t xml:space="preserve">　  </w:t>
            </w:r>
            <w:r>
              <w:rPr>
                <w:rFonts w:hint="eastAsia" w:ascii="仿宋_GB2312" w:hAnsi="Times New Roman" w:eastAsia="仿宋_GB2312"/>
                <w:spacing w:val="-6"/>
                <w:sz w:val="21"/>
                <w:szCs w:val="21"/>
                <w:highlight w:val="none"/>
              </w:rPr>
              <w:t>（四）违反本条例第二十九条第二款规定，未按照规定标准配备监控设施的，或者未按照规定发送营运数据的；</w:t>
            </w: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未按照规定发送营运数据</w:t>
            </w:r>
            <w:r>
              <w:rPr>
                <w:rFonts w:hint="eastAsia" w:ascii="仿宋_GB2312" w:hAnsi="Times New Roman" w:eastAsia="仿宋_GB2312"/>
                <w:sz w:val="21"/>
                <w:szCs w:val="21"/>
                <w:highlight w:val="none"/>
                <w:lang w:eastAsia="zh-CN"/>
              </w:rPr>
              <w:t>；初次被查实</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警告</w:t>
            </w:r>
          </w:p>
        </w:tc>
        <w:tc>
          <w:tcPr>
            <w:tcW w:w="2304" w:type="dxa"/>
            <w:vMerge w:val="restart"/>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449" w:type="dxa"/>
            <w:gridSpan w:val="2"/>
            <w:vMerge w:val="continue"/>
            <w:vAlign w:val="center"/>
          </w:tcPr>
          <w:p>
            <w:pPr>
              <w:rPr>
                <w:highlight w:val="none"/>
              </w:rPr>
            </w:pPr>
          </w:p>
        </w:tc>
        <w:tc>
          <w:tcPr>
            <w:tcW w:w="1467" w:type="dxa"/>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未按照规定发送营运数据</w:t>
            </w:r>
            <w:r>
              <w:rPr>
                <w:rFonts w:hint="eastAsia" w:ascii="仿宋_GB2312" w:hAnsi="Times New Roman" w:eastAsia="仿宋_GB2312"/>
                <w:sz w:val="21"/>
                <w:szCs w:val="21"/>
                <w:highlight w:val="none"/>
                <w:lang w:eastAsia="zh-CN"/>
              </w:rPr>
              <w:t>；第二次及以上被查实</w:t>
            </w:r>
          </w:p>
        </w:tc>
        <w:tc>
          <w:tcPr>
            <w:tcW w:w="2112"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处二百元以上一千元以下（</w:t>
            </w:r>
            <w:r>
              <w:rPr>
                <w:rFonts w:hint="eastAsia" w:ascii="仿宋_GB2312" w:hAnsi="Times New Roman" w:eastAsia="仿宋_GB2312"/>
                <w:sz w:val="21"/>
                <w:szCs w:val="21"/>
                <w:highlight w:val="none"/>
                <w:lang w:val="en-US" w:eastAsia="zh-CN"/>
              </w:rPr>
              <w:t>不含本数</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rPr>
                <w:rFonts w:hint="eastAsia" w:ascii="仿宋_GB2312" w:hAnsi="Times New Roman" w:eastAsia="仿宋_GB2312"/>
                <w:sz w:val="21"/>
                <w:szCs w:val="21"/>
                <w:highlight w:val="none"/>
              </w:rPr>
            </w:pPr>
          </w:p>
        </w:tc>
        <w:tc>
          <w:tcPr>
            <w:tcW w:w="3348" w:type="dxa"/>
            <w:vMerge w:val="continue"/>
          </w:tcPr>
          <w:p>
            <w:pPr>
              <w:rPr>
                <w:rFonts w:hint="eastAsia" w:ascii="仿宋_GB2312" w:hAnsi="Times New Roman" w:eastAsia="仿宋_GB2312"/>
                <w:sz w:val="21"/>
                <w:szCs w:val="21"/>
                <w:highlight w:val="none"/>
              </w:rPr>
            </w:pP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未按照规定标准配备监控设施的</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处</w:t>
            </w:r>
            <w:r>
              <w:rPr>
                <w:rFonts w:hint="eastAsia" w:ascii="仿宋_GB2312" w:hAnsi="Times New Roman" w:eastAsia="仿宋_GB2312"/>
                <w:sz w:val="21"/>
                <w:szCs w:val="21"/>
                <w:highlight w:val="none"/>
                <w:lang w:val="en-US" w:eastAsia="zh-CN"/>
              </w:rPr>
              <w:t>一千</w:t>
            </w:r>
            <w:r>
              <w:rPr>
                <w:rFonts w:hint="eastAsia" w:ascii="仿宋_GB2312" w:hAnsi="Times New Roman" w:eastAsia="仿宋_GB2312"/>
                <w:sz w:val="21"/>
                <w:szCs w:val="21"/>
                <w:highlight w:val="none"/>
                <w:lang w:eastAsia="zh-CN"/>
              </w:rPr>
              <w:t>元以上</w:t>
            </w:r>
            <w:r>
              <w:rPr>
                <w:rFonts w:hint="eastAsia" w:ascii="仿宋_GB2312" w:hAnsi="Times New Roman" w:eastAsia="仿宋_GB2312"/>
                <w:sz w:val="21"/>
                <w:szCs w:val="21"/>
                <w:highlight w:val="none"/>
              </w:rPr>
              <w:t>二千元</w:t>
            </w:r>
            <w:r>
              <w:rPr>
                <w:rFonts w:hint="eastAsia" w:ascii="仿宋_GB2312" w:hAnsi="Times New Roman" w:eastAsia="仿宋_GB2312"/>
                <w:sz w:val="21"/>
                <w:szCs w:val="21"/>
                <w:highlight w:val="none"/>
                <w:lang w:eastAsia="zh-CN"/>
              </w:rPr>
              <w:t>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449"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12</w:t>
            </w:r>
          </w:p>
        </w:tc>
        <w:tc>
          <w:tcPr>
            <w:tcW w:w="1467"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发生安全事故未按照规定报告的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《上海市公共汽车和电车客运管理条例》第三十条第一款　</w:t>
            </w:r>
          </w:p>
          <w:p>
            <w:pPr>
              <w:ind w:firstLine="388" w:firstLineChars="200"/>
              <w:rPr>
                <w:rFonts w:ascii="仿宋_GB2312" w:hAnsi="Times New Roman" w:eastAsia="仿宋_GB2312"/>
                <w:spacing w:val="-8"/>
                <w:sz w:val="21"/>
                <w:szCs w:val="21"/>
                <w:highlight w:val="none"/>
              </w:rPr>
            </w:pPr>
            <w:r>
              <w:rPr>
                <w:rFonts w:hint="eastAsia" w:ascii="仿宋_GB2312" w:hAnsi="Times New Roman" w:eastAsia="仿宋_GB2312"/>
                <w:spacing w:val="-8"/>
                <w:sz w:val="21"/>
                <w:szCs w:val="21"/>
                <w:highlight w:val="none"/>
              </w:rPr>
              <w:t>经营者应当制定并执行安全教育培训、现场管理、应急处置等各项安全制度，防止和减少事故发生。发生安全事故的，经营者应当立即启动应急预案，妥善处理事故，并及时向市或者区交通行政管理部门报告。</w:t>
            </w:r>
          </w:p>
        </w:tc>
        <w:tc>
          <w:tcPr>
            <w:tcW w:w="3348"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《上海市公共汽车和电车客运管理条例》第四十九条第一款第五项</w:t>
            </w:r>
          </w:p>
          <w:p>
            <w:pPr>
              <w:ind w:firstLine="197" w:firstLineChars="98"/>
              <w:rPr>
                <w:rFonts w:ascii="仿宋_GB2312" w:hAnsi="Times New Roman" w:eastAsia="仿宋_GB2312"/>
                <w:spacing w:val="-4"/>
                <w:sz w:val="21"/>
                <w:szCs w:val="21"/>
                <w:highlight w:val="none"/>
              </w:rPr>
            </w:pPr>
            <w:r>
              <w:rPr>
                <w:rFonts w:hint="eastAsia" w:ascii="仿宋_GB2312" w:hAnsi="Times New Roman" w:eastAsia="仿宋_GB2312"/>
                <w:spacing w:val="-4"/>
                <w:sz w:val="21"/>
                <w:szCs w:val="21"/>
                <w:highlight w:val="none"/>
              </w:rPr>
              <w:t>　经营者有下列行为之一的，由市交通执法总队、区交通执法机构责令改正或者限期改正，并可处以警告或者二百元以上二千元以下的罚款：</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（五）违反本条例第三十条第一款规定，发生安全事故未按照规定报告的；</w:t>
            </w:r>
          </w:p>
        </w:tc>
        <w:tc>
          <w:tcPr>
            <w:tcW w:w="2316" w:type="dxa"/>
            <w:vAlign w:val="center"/>
          </w:tcPr>
          <w:p>
            <w:pPr>
              <w:spacing w:line="260" w:lineRule="exact"/>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迟报；初次被查实</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警告</w:t>
            </w:r>
          </w:p>
        </w:tc>
        <w:tc>
          <w:tcPr>
            <w:tcW w:w="2304" w:type="dxa"/>
            <w:vMerge w:val="restart"/>
            <w:vAlign w:val="center"/>
          </w:tcPr>
          <w:p>
            <w:pPr>
              <w:rPr>
                <w:rFonts w:hint="eastAsia" w:ascii="仿宋_GB2312" w:hAnsi="Times New Roman" w:eastAsia="仿宋_GB2312"/>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449" w:type="dxa"/>
            <w:gridSpan w:val="2"/>
            <w:vMerge w:val="continue"/>
            <w:vAlign w:val="center"/>
          </w:tcPr>
          <w:p>
            <w:pPr>
              <w:rPr>
                <w:highlight w:val="none"/>
              </w:rPr>
            </w:pPr>
          </w:p>
        </w:tc>
        <w:tc>
          <w:tcPr>
            <w:tcW w:w="1467" w:type="dxa"/>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迟报；第二次及以上被查实</w:t>
            </w:r>
          </w:p>
        </w:tc>
        <w:tc>
          <w:tcPr>
            <w:tcW w:w="2112"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处二百元以上一千元以下（</w:t>
            </w:r>
            <w:r>
              <w:rPr>
                <w:rFonts w:hint="eastAsia" w:ascii="仿宋_GB2312" w:hAnsi="Times New Roman" w:eastAsia="仿宋_GB2312"/>
                <w:sz w:val="21"/>
                <w:szCs w:val="21"/>
                <w:highlight w:val="none"/>
                <w:lang w:val="en-US" w:eastAsia="zh-CN"/>
              </w:rPr>
              <w:t>不含本数</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388" w:firstLineChars="200"/>
              <w:rPr>
                <w:rFonts w:hint="eastAsia" w:ascii="仿宋_GB2312" w:hAnsi="Times New Roman" w:eastAsia="仿宋_GB2312"/>
                <w:spacing w:val="-8"/>
                <w:sz w:val="21"/>
                <w:szCs w:val="21"/>
                <w:highlight w:val="none"/>
              </w:rPr>
            </w:pPr>
          </w:p>
        </w:tc>
        <w:tc>
          <w:tcPr>
            <w:tcW w:w="3348" w:type="dxa"/>
            <w:vMerge w:val="continue"/>
          </w:tcPr>
          <w:p>
            <w:pPr>
              <w:rPr>
                <w:rFonts w:hint="eastAsia" w:ascii="仿宋_GB2312" w:hAnsi="Times New Roman" w:eastAsia="仿宋_GB2312"/>
                <w:sz w:val="21"/>
                <w:szCs w:val="21"/>
                <w:highlight w:val="none"/>
              </w:rPr>
            </w:pPr>
          </w:p>
        </w:tc>
        <w:tc>
          <w:tcPr>
            <w:tcW w:w="2316" w:type="dxa"/>
            <w:vAlign w:val="center"/>
          </w:tcPr>
          <w:p>
            <w:pPr>
              <w:spacing w:line="260" w:lineRule="exact"/>
              <w:rPr>
                <w:rFonts w:hint="default" w:ascii="仿宋_GB2312" w:hAnsi="Times New Roman" w:eastAsia="仿宋_GB2312"/>
                <w:sz w:val="21"/>
                <w:szCs w:val="21"/>
                <w:highlight w:val="none"/>
                <w:lang w:val="en-US" w:eastAsia="zh-CN"/>
              </w:rPr>
            </w:pPr>
            <w:r>
              <w:rPr>
                <w:rFonts w:hint="eastAsia" w:ascii="仿宋_GB2312" w:hAnsi="Times New Roman" w:eastAsia="仿宋_GB2312"/>
                <w:sz w:val="21"/>
                <w:szCs w:val="21"/>
                <w:highlight w:val="none"/>
                <w:lang w:eastAsia="zh-CN"/>
              </w:rPr>
              <w:t>谎报</w:t>
            </w:r>
            <w:r>
              <w:rPr>
                <w:rFonts w:hint="eastAsia" w:ascii="仿宋_GB2312" w:hAnsi="Times New Roman" w:eastAsia="仿宋_GB2312"/>
                <w:sz w:val="21"/>
                <w:szCs w:val="21"/>
                <w:highlight w:val="none"/>
                <w:lang w:val="en-US" w:eastAsia="zh-CN"/>
              </w:rPr>
              <w:t>或者隐瞒不报</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一千元以上</w:t>
            </w:r>
            <w:r>
              <w:rPr>
                <w:rFonts w:hint="eastAsia" w:ascii="仿宋_GB2312" w:hAnsi="Times New Roman" w:eastAsia="仿宋_GB2312"/>
                <w:sz w:val="21"/>
                <w:szCs w:val="21"/>
                <w:highlight w:val="none"/>
              </w:rPr>
              <w:t>二千元</w:t>
            </w:r>
            <w:r>
              <w:rPr>
                <w:rFonts w:hint="eastAsia" w:ascii="仿宋_GB2312" w:hAnsi="Times New Roman" w:eastAsia="仿宋_GB2312"/>
                <w:sz w:val="21"/>
                <w:szCs w:val="21"/>
                <w:highlight w:val="none"/>
                <w:lang w:eastAsia="zh-CN"/>
              </w:rPr>
              <w:t>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388" w:firstLineChars="200"/>
              <w:rPr>
                <w:rFonts w:hint="eastAsia" w:ascii="仿宋_GB2312" w:hAnsi="Times New Roman" w:eastAsia="仿宋_GB2312"/>
                <w:spacing w:val="-8"/>
                <w:sz w:val="21"/>
                <w:szCs w:val="21"/>
                <w:highlight w:val="none"/>
              </w:rPr>
            </w:pPr>
          </w:p>
        </w:tc>
        <w:tc>
          <w:tcPr>
            <w:tcW w:w="3348" w:type="dxa"/>
            <w:vMerge w:val="continue"/>
          </w:tcPr>
          <w:p>
            <w:pPr>
              <w:rPr>
                <w:rFonts w:hint="eastAsia" w:ascii="仿宋_GB2312" w:hAnsi="Times New Roman" w:eastAsia="仿宋_GB2312"/>
                <w:sz w:val="21"/>
                <w:szCs w:val="21"/>
                <w:highlight w:val="none"/>
              </w:rPr>
            </w:pPr>
          </w:p>
        </w:tc>
        <w:tc>
          <w:tcPr>
            <w:tcW w:w="2316"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rPr>
              <w:t>未按照规定报告的事故属于较大</w:t>
            </w:r>
            <w:r>
              <w:rPr>
                <w:rFonts w:hint="eastAsia" w:ascii="仿宋_GB2312" w:hAnsi="Times New Roman" w:eastAsia="仿宋_GB2312"/>
                <w:sz w:val="21"/>
                <w:szCs w:val="21"/>
                <w:highlight w:val="none"/>
                <w:lang w:val="en-US" w:eastAsia="zh-CN"/>
              </w:rPr>
              <w:t>及</w:t>
            </w:r>
            <w:r>
              <w:rPr>
                <w:rFonts w:hint="eastAsia" w:ascii="仿宋_GB2312" w:hAnsi="Times New Roman" w:eastAsia="仿宋_GB2312"/>
                <w:sz w:val="21"/>
                <w:szCs w:val="21"/>
                <w:highlight w:val="none"/>
              </w:rPr>
              <w:t>以上事故的</w:t>
            </w:r>
          </w:p>
        </w:tc>
        <w:tc>
          <w:tcPr>
            <w:tcW w:w="2112"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二</w:t>
            </w:r>
            <w:r>
              <w:rPr>
                <w:rFonts w:hint="eastAsia" w:ascii="仿宋_GB2312" w:hAnsi="Times New Roman" w:eastAsia="仿宋_GB2312"/>
                <w:sz w:val="21"/>
                <w:szCs w:val="21"/>
                <w:highlight w:val="none"/>
              </w:rPr>
              <w:t>千元罚款</w:t>
            </w:r>
          </w:p>
        </w:tc>
        <w:tc>
          <w:tcPr>
            <w:tcW w:w="2304" w:type="dxa"/>
            <w:vMerge w:val="continue"/>
            <w:vAlign w:val="center"/>
          </w:tcPr>
          <w:p>
            <w:pPr>
              <w:rPr>
                <w:rFonts w:hint="eastAsia" w:ascii="仿宋_GB2312" w:hAnsi="Times New Roman" w:eastAsia="仿宋_GB231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449" w:type="dxa"/>
            <w:gridSpan w:val="2"/>
            <w:vMerge w:val="restart"/>
            <w:vAlign w:val="center"/>
          </w:tcPr>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13</w:t>
            </w:r>
          </w:p>
        </w:tc>
        <w:tc>
          <w:tcPr>
            <w:tcW w:w="1467" w:type="dxa"/>
            <w:vMerge w:val="restart"/>
            <w:vAlign w:val="center"/>
          </w:tcPr>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营运车辆不符合要求的</w:t>
            </w:r>
          </w:p>
        </w:tc>
        <w:tc>
          <w:tcPr>
            <w:tcW w:w="3312" w:type="dxa"/>
            <w:vMerge w:val="restart"/>
          </w:tcPr>
          <w:p>
            <w:pPr>
              <w:spacing w:line="260" w:lineRule="exact"/>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《上海市公共汽车和电车客运管理条例》第三十条第三款</w:t>
            </w:r>
          </w:p>
          <w:p>
            <w:pPr>
              <w:spacing w:line="260" w:lineRule="exact"/>
              <w:ind w:firstLine="210" w:firstLineChars="1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经营者应当加强对营运车辆的检查、保养和维修工作，并予以记录，保证投入营运的车辆符合下列要求：</w:t>
            </w:r>
          </w:p>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（一）车辆整洁、设施完好；</w:t>
            </w:r>
          </w:p>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（二）车辆性能、尾气排放符合国家规定的技术规范；</w:t>
            </w:r>
          </w:p>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（三）在规定的位置，标明营运收费标准、线路名称和经营者名称；</w:t>
            </w:r>
          </w:p>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（四）在规定的位置，张贴市交通行政管理部门按照本条例制定的《上海市公共汽车和电车乘坐规则》（以下简称《乘坐规则》）、线路走向示意图以及乘客投诉电话号码；</w:t>
            </w:r>
          </w:p>
          <w:p>
            <w:pPr>
              <w:spacing w:line="260" w:lineRule="exact"/>
              <w:ind w:firstLine="420"/>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rPr>
              <w:t>（五）按照规定设置应急窗、救生锤、灭火器等设施</w:t>
            </w:r>
            <w:r>
              <w:rPr>
                <w:rFonts w:hint="eastAsia" w:ascii="仿宋_GB2312" w:hAnsi="Times New Roman" w:eastAsia="仿宋_GB2312"/>
                <w:sz w:val="21"/>
                <w:szCs w:val="21"/>
                <w:highlight w:val="none"/>
                <w:lang w:eastAsia="zh-CN"/>
              </w:rPr>
              <w:t>；</w:t>
            </w:r>
          </w:p>
          <w:p>
            <w:pPr>
              <w:spacing w:line="260" w:lineRule="exact"/>
              <w:ind w:firstLine="420"/>
              <w:rPr>
                <w:rFonts w:hint="eastAsia" w:ascii="仿宋_GB2312" w:hAnsi="Times New Roman" w:eastAsia="仿宋_GB2312"/>
                <w:sz w:val="21"/>
                <w:szCs w:val="21"/>
                <w:highlight w:val="none"/>
              </w:rPr>
            </w:pPr>
            <w:r>
              <w:rPr>
                <w:rFonts w:hint="eastAsia" w:ascii="仿宋_GB2312" w:hAnsi="Times New Roman" w:eastAsia="仿宋_GB2312"/>
                <w:color w:val="auto"/>
                <w:sz w:val="21"/>
                <w:szCs w:val="21"/>
                <w:highlight w:val="none"/>
              </w:rPr>
              <w:t>（六）按照规定对车辆采取消毒等卫生措施。</w:t>
            </w:r>
          </w:p>
        </w:tc>
        <w:tc>
          <w:tcPr>
            <w:tcW w:w="3348" w:type="dxa"/>
            <w:vMerge w:val="restart"/>
          </w:tcPr>
          <w:p>
            <w:pPr>
              <w:spacing w:line="260" w:lineRule="exact"/>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《上海市公共汽车和电车客运管理条例》第四十九条第一款第六项　</w:t>
            </w:r>
          </w:p>
          <w:p>
            <w:pPr>
              <w:spacing w:line="260" w:lineRule="exact"/>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经营者有下列行为之一的，由市交通执法总队、区交通执法机构责令改正或者限期改正，并可处以警告或者二百元以上二千元以下的罚款：</w:t>
            </w:r>
          </w:p>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（六）违反本条例第三十条第三款规定，营运车辆不符合要求的。</w:t>
            </w:r>
          </w:p>
        </w:tc>
        <w:tc>
          <w:tcPr>
            <w:tcW w:w="2316" w:type="dxa"/>
            <w:vAlign w:val="center"/>
          </w:tcPr>
          <w:p>
            <w:pPr>
              <w:spacing w:line="26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车辆不整洁、设施不完好</w:t>
            </w:r>
          </w:p>
        </w:tc>
        <w:tc>
          <w:tcPr>
            <w:tcW w:w="2112" w:type="dxa"/>
            <w:vAlign w:val="center"/>
          </w:tcPr>
          <w:p>
            <w:pPr>
              <w:spacing w:line="26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警告</w:t>
            </w:r>
          </w:p>
        </w:tc>
        <w:tc>
          <w:tcPr>
            <w:tcW w:w="2304" w:type="dxa"/>
            <w:vMerge w:val="restart"/>
            <w:vAlign w:val="center"/>
          </w:tcPr>
          <w:p>
            <w:pPr>
              <w:spacing w:line="260" w:lineRule="exact"/>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449" w:type="dxa"/>
            <w:gridSpan w:val="2"/>
            <w:vMerge w:val="continue"/>
            <w:vAlign w:val="center"/>
          </w:tcPr>
          <w:p>
            <w:pPr>
              <w:spacing w:line="260" w:lineRule="exact"/>
              <w:rPr>
                <w:rFonts w:hint="eastAsia" w:ascii="仿宋_GB2312" w:hAnsi="Times New Roman" w:eastAsia="仿宋_GB2312"/>
                <w:sz w:val="21"/>
                <w:szCs w:val="21"/>
                <w:highlight w:val="none"/>
              </w:rPr>
            </w:pPr>
          </w:p>
        </w:tc>
        <w:tc>
          <w:tcPr>
            <w:tcW w:w="1467" w:type="dxa"/>
            <w:vMerge w:val="continue"/>
            <w:vAlign w:val="center"/>
          </w:tcPr>
          <w:p>
            <w:pPr>
              <w:spacing w:line="260" w:lineRule="exact"/>
              <w:rPr>
                <w:rFonts w:hint="eastAsia" w:ascii="仿宋_GB2312" w:hAnsi="Times New Roman" w:eastAsia="仿宋_GB2312"/>
                <w:sz w:val="21"/>
                <w:szCs w:val="21"/>
                <w:highlight w:val="none"/>
              </w:rPr>
            </w:pPr>
          </w:p>
        </w:tc>
        <w:tc>
          <w:tcPr>
            <w:tcW w:w="3312" w:type="dxa"/>
            <w:vMerge w:val="continue"/>
          </w:tcPr>
          <w:p>
            <w:pPr>
              <w:spacing w:line="260" w:lineRule="exact"/>
              <w:ind w:firstLine="420"/>
              <w:rPr>
                <w:rFonts w:hint="eastAsia" w:ascii="仿宋_GB2312" w:hAnsi="Times New Roman" w:eastAsia="仿宋_GB2312"/>
                <w:color w:val="0000FF"/>
                <w:sz w:val="21"/>
                <w:szCs w:val="21"/>
                <w:highlight w:val="none"/>
              </w:rPr>
            </w:pPr>
          </w:p>
        </w:tc>
        <w:tc>
          <w:tcPr>
            <w:tcW w:w="3348" w:type="dxa"/>
            <w:vMerge w:val="continue"/>
          </w:tcPr>
          <w:p>
            <w:pPr>
              <w:spacing w:line="260" w:lineRule="exact"/>
              <w:rPr>
                <w:rFonts w:hint="eastAsia" w:ascii="仿宋_GB2312" w:hAnsi="Times New Roman" w:eastAsia="仿宋_GB2312"/>
                <w:sz w:val="21"/>
                <w:szCs w:val="21"/>
                <w:highlight w:val="none"/>
              </w:rPr>
            </w:pPr>
          </w:p>
        </w:tc>
        <w:tc>
          <w:tcPr>
            <w:tcW w:w="2316" w:type="dxa"/>
            <w:vAlign w:val="center"/>
          </w:tcPr>
          <w:p>
            <w:pPr>
              <w:spacing w:line="260" w:lineRule="exact"/>
              <w:rPr>
                <w:rFonts w:hint="eastAsia" w:ascii="仿宋_GB2312" w:hAnsi="Times New Roman" w:eastAsia="仿宋_GB2312" w:cs="Times New Roman"/>
                <w:spacing w:val="-4"/>
                <w:kern w:val="2"/>
                <w:sz w:val="21"/>
                <w:szCs w:val="21"/>
                <w:highlight w:val="none"/>
                <w:lang w:val="en-US" w:eastAsia="zh-CN" w:bidi="ar-SA"/>
              </w:rPr>
            </w:pPr>
            <w:r>
              <w:rPr>
                <w:rFonts w:hint="eastAsia" w:ascii="仿宋_GB2312" w:hAnsi="Times New Roman" w:eastAsia="仿宋_GB2312"/>
                <w:spacing w:val="-4"/>
                <w:sz w:val="21"/>
                <w:szCs w:val="21"/>
                <w:highlight w:val="none"/>
              </w:rPr>
              <w:t>未在规定的位置，标明营运收费标准、线路名称和经营者名称</w:t>
            </w:r>
            <w:r>
              <w:rPr>
                <w:rFonts w:hint="eastAsia" w:ascii="仿宋_GB2312" w:hAnsi="Times New Roman" w:eastAsia="仿宋_GB2312"/>
                <w:spacing w:val="-4"/>
                <w:sz w:val="21"/>
                <w:szCs w:val="21"/>
                <w:highlight w:val="none"/>
                <w:lang w:val="en-US" w:eastAsia="zh-CN"/>
              </w:rPr>
              <w:t>或者</w:t>
            </w:r>
            <w:r>
              <w:rPr>
                <w:rFonts w:hint="eastAsia" w:ascii="仿宋_GB2312" w:hAnsi="Times New Roman" w:eastAsia="仿宋_GB2312"/>
                <w:sz w:val="21"/>
                <w:szCs w:val="21"/>
                <w:highlight w:val="none"/>
              </w:rPr>
              <w:t>未在规定的位置，张贴市交通行政管理部门按照条例制定的《上海市公共汽车和电车乘坐规则》、线路走向示意图以及乘客投诉电话号码</w:t>
            </w:r>
          </w:p>
        </w:tc>
        <w:tc>
          <w:tcPr>
            <w:tcW w:w="2112" w:type="dxa"/>
            <w:vAlign w:val="center"/>
          </w:tcPr>
          <w:p>
            <w:pPr>
              <w:spacing w:line="26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处二百元</w:t>
            </w:r>
            <w:r>
              <w:rPr>
                <w:rFonts w:hint="eastAsia" w:ascii="仿宋_GB2312" w:hAnsi="Times New Roman" w:eastAsia="仿宋_GB2312"/>
                <w:sz w:val="21"/>
                <w:szCs w:val="21"/>
                <w:highlight w:val="none"/>
                <w:lang w:val="en-US" w:eastAsia="zh-CN"/>
              </w:rPr>
              <w:t>以上五百元以下（不含本数）</w:t>
            </w:r>
            <w:r>
              <w:rPr>
                <w:rFonts w:hint="eastAsia" w:ascii="仿宋_GB2312" w:hAnsi="Times New Roman" w:eastAsia="仿宋_GB2312"/>
                <w:sz w:val="21"/>
                <w:szCs w:val="21"/>
                <w:highlight w:val="none"/>
              </w:rPr>
              <w:t>罚款</w:t>
            </w:r>
          </w:p>
        </w:tc>
        <w:tc>
          <w:tcPr>
            <w:tcW w:w="2304" w:type="dxa"/>
            <w:vMerge w:val="continue"/>
            <w:vAlign w:val="center"/>
          </w:tcPr>
          <w:p>
            <w:pPr>
              <w:spacing w:line="260" w:lineRule="exact"/>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449" w:type="dxa"/>
            <w:gridSpan w:val="2"/>
            <w:vMerge w:val="continue"/>
            <w:vAlign w:val="center"/>
          </w:tcPr>
          <w:p>
            <w:pPr>
              <w:spacing w:line="260" w:lineRule="exact"/>
              <w:rPr>
                <w:rFonts w:hint="eastAsia" w:ascii="仿宋_GB2312" w:hAnsi="Times New Roman" w:eastAsia="仿宋_GB2312"/>
                <w:sz w:val="21"/>
                <w:szCs w:val="21"/>
                <w:highlight w:val="none"/>
              </w:rPr>
            </w:pPr>
          </w:p>
        </w:tc>
        <w:tc>
          <w:tcPr>
            <w:tcW w:w="1467" w:type="dxa"/>
            <w:vMerge w:val="continue"/>
            <w:vAlign w:val="center"/>
          </w:tcPr>
          <w:p>
            <w:pPr>
              <w:spacing w:line="260" w:lineRule="exact"/>
              <w:rPr>
                <w:rFonts w:hint="eastAsia" w:ascii="仿宋_GB2312" w:hAnsi="Times New Roman" w:eastAsia="仿宋_GB2312"/>
                <w:sz w:val="21"/>
                <w:szCs w:val="21"/>
                <w:highlight w:val="none"/>
              </w:rPr>
            </w:pPr>
          </w:p>
        </w:tc>
        <w:tc>
          <w:tcPr>
            <w:tcW w:w="3312" w:type="dxa"/>
            <w:vMerge w:val="continue"/>
          </w:tcPr>
          <w:p>
            <w:pPr>
              <w:spacing w:line="260" w:lineRule="exact"/>
              <w:ind w:firstLine="420"/>
              <w:rPr>
                <w:rFonts w:hint="eastAsia" w:ascii="仿宋_GB2312" w:hAnsi="Times New Roman" w:eastAsia="仿宋_GB2312"/>
                <w:color w:val="0000FF"/>
                <w:sz w:val="21"/>
                <w:szCs w:val="21"/>
                <w:highlight w:val="none"/>
              </w:rPr>
            </w:pPr>
          </w:p>
        </w:tc>
        <w:tc>
          <w:tcPr>
            <w:tcW w:w="3348" w:type="dxa"/>
            <w:vMerge w:val="continue"/>
          </w:tcPr>
          <w:p>
            <w:pPr>
              <w:spacing w:line="260" w:lineRule="exact"/>
              <w:rPr>
                <w:rFonts w:hint="eastAsia" w:ascii="仿宋_GB2312" w:hAnsi="Times New Roman" w:eastAsia="仿宋_GB2312"/>
                <w:sz w:val="21"/>
                <w:szCs w:val="21"/>
                <w:highlight w:val="none"/>
              </w:rPr>
            </w:pPr>
          </w:p>
        </w:tc>
        <w:tc>
          <w:tcPr>
            <w:tcW w:w="2316" w:type="dxa"/>
            <w:vAlign w:val="center"/>
          </w:tcPr>
          <w:p>
            <w:pPr>
              <w:spacing w:line="26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pacing w:val="-14"/>
                <w:sz w:val="21"/>
                <w:szCs w:val="21"/>
                <w:highlight w:val="none"/>
              </w:rPr>
              <w:t>车辆性能、尾气排放不符合国家规定的技术规范</w:t>
            </w:r>
          </w:p>
        </w:tc>
        <w:tc>
          <w:tcPr>
            <w:tcW w:w="2112" w:type="dxa"/>
            <w:vAlign w:val="center"/>
          </w:tcPr>
          <w:p>
            <w:pPr>
              <w:spacing w:line="26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五</w:t>
            </w:r>
            <w:r>
              <w:rPr>
                <w:rFonts w:hint="eastAsia" w:ascii="仿宋_GB2312" w:hAnsi="Times New Roman" w:eastAsia="仿宋_GB2312"/>
                <w:sz w:val="21"/>
                <w:szCs w:val="21"/>
                <w:highlight w:val="none"/>
                <w:lang w:eastAsia="zh-CN"/>
              </w:rPr>
              <w:t>百元以上</w:t>
            </w:r>
            <w:r>
              <w:rPr>
                <w:rFonts w:hint="eastAsia" w:ascii="仿宋_GB2312" w:hAnsi="Times New Roman" w:eastAsia="仿宋_GB2312"/>
                <w:sz w:val="21"/>
                <w:szCs w:val="21"/>
                <w:highlight w:val="none"/>
                <w:lang w:val="en-US" w:eastAsia="zh-CN"/>
              </w:rPr>
              <w:t>一</w:t>
            </w:r>
            <w:r>
              <w:rPr>
                <w:rFonts w:hint="eastAsia" w:ascii="仿宋_GB2312" w:hAnsi="Times New Roman" w:eastAsia="仿宋_GB2312"/>
                <w:sz w:val="21"/>
                <w:szCs w:val="21"/>
                <w:highlight w:val="none"/>
                <w:lang w:eastAsia="zh-CN"/>
              </w:rPr>
              <w:t>千元以下（</w:t>
            </w:r>
            <w:r>
              <w:rPr>
                <w:rFonts w:hint="eastAsia" w:ascii="仿宋_GB2312" w:hAnsi="Times New Roman" w:eastAsia="仿宋_GB2312"/>
                <w:sz w:val="21"/>
                <w:szCs w:val="21"/>
                <w:highlight w:val="none"/>
                <w:lang w:val="en-US" w:eastAsia="zh-CN"/>
              </w:rPr>
              <w:t>不含本数</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罚款</w:t>
            </w:r>
          </w:p>
        </w:tc>
        <w:tc>
          <w:tcPr>
            <w:tcW w:w="2304" w:type="dxa"/>
            <w:vMerge w:val="continue"/>
            <w:vAlign w:val="center"/>
          </w:tcPr>
          <w:p>
            <w:pPr>
              <w:spacing w:line="260" w:lineRule="exact"/>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449" w:type="dxa"/>
            <w:gridSpan w:val="2"/>
            <w:vMerge w:val="continue"/>
            <w:vAlign w:val="center"/>
          </w:tcPr>
          <w:p>
            <w:pPr>
              <w:spacing w:line="260" w:lineRule="exact"/>
              <w:rPr>
                <w:rFonts w:hint="eastAsia" w:ascii="仿宋_GB2312" w:hAnsi="Times New Roman" w:eastAsia="仿宋_GB2312"/>
                <w:sz w:val="21"/>
                <w:szCs w:val="21"/>
                <w:highlight w:val="none"/>
              </w:rPr>
            </w:pPr>
          </w:p>
        </w:tc>
        <w:tc>
          <w:tcPr>
            <w:tcW w:w="1467" w:type="dxa"/>
            <w:vMerge w:val="continue"/>
            <w:vAlign w:val="center"/>
          </w:tcPr>
          <w:p>
            <w:pPr>
              <w:spacing w:line="260" w:lineRule="exact"/>
              <w:rPr>
                <w:rFonts w:hint="eastAsia" w:ascii="仿宋_GB2312" w:hAnsi="Times New Roman" w:eastAsia="仿宋_GB2312"/>
                <w:sz w:val="21"/>
                <w:szCs w:val="21"/>
                <w:highlight w:val="none"/>
              </w:rPr>
            </w:pPr>
          </w:p>
        </w:tc>
        <w:tc>
          <w:tcPr>
            <w:tcW w:w="3312" w:type="dxa"/>
            <w:vMerge w:val="continue"/>
          </w:tcPr>
          <w:p>
            <w:pPr>
              <w:spacing w:line="260" w:lineRule="exact"/>
              <w:ind w:firstLine="420"/>
              <w:rPr>
                <w:rFonts w:hint="eastAsia" w:ascii="仿宋_GB2312" w:hAnsi="Times New Roman" w:eastAsia="仿宋_GB2312"/>
                <w:color w:val="0000FF"/>
                <w:sz w:val="21"/>
                <w:szCs w:val="21"/>
                <w:highlight w:val="none"/>
              </w:rPr>
            </w:pPr>
          </w:p>
        </w:tc>
        <w:tc>
          <w:tcPr>
            <w:tcW w:w="3348" w:type="dxa"/>
            <w:vMerge w:val="continue"/>
          </w:tcPr>
          <w:p>
            <w:pPr>
              <w:spacing w:line="260" w:lineRule="exact"/>
              <w:rPr>
                <w:rFonts w:hint="eastAsia" w:ascii="仿宋_GB2312" w:hAnsi="Times New Roman" w:eastAsia="仿宋_GB2312"/>
                <w:sz w:val="21"/>
                <w:szCs w:val="21"/>
                <w:highlight w:val="none"/>
              </w:rPr>
            </w:pPr>
          </w:p>
        </w:tc>
        <w:tc>
          <w:tcPr>
            <w:tcW w:w="2316" w:type="dxa"/>
            <w:tcBorders>
              <w:bottom w:val="single" w:color="auto" w:sz="4" w:space="0"/>
            </w:tcBorders>
            <w:vAlign w:val="center"/>
          </w:tcPr>
          <w:p>
            <w:pPr>
              <w:spacing w:line="260" w:lineRule="exact"/>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未</w:t>
            </w:r>
            <w:r>
              <w:rPr>
                <w:rFonts w:hint="eastAsia" w:ascii="仿宋_GB2312" w:hAnsi="Times New Roman" w:eastAsia="仿宋_GB2312"/>
                <w:sz w:val="21"/>
                <w:szCs w:val="21"/>
                <w:highlight w:val="none"/>
              </w:rPr>
              <w:t>按照规定对车辆采取消毒等卫生措施</w:t>
            </w:r>
          </w:p>
        </w:tc>
        <w:tc>
          <w:tcPr>
            <w:tcW w:w="2112" w:type="dxa"/>
            <w:tcBorders>
              <w:bottom w:val="single" w:color="auto" w:sz="4" w:space="0"/>
            </w:tcBorders>
            <w:vAlign w:val="center"/>
          </w:tcPr>
          <w:p>
            <w:pPr>
              <w:spacing w:line="26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一千</w:t>
            </w:r>
            <w:r>
              <w:rPr>
                <w:rFonts w:hint="eastAsia" w:ascii="仿宋_GB2312" w:hAnsi="Times New Roman" w:eastAsia="仿宋_GB2312"/>
                <w:sz w:val="21"/>
                <w:szCs w:val="21"/>
                <w:highlight w:val="none"/>
                <w:lang w:eastAsia="zh-CN"/>
              </w:rPr>
              <w:t>元以上</w:t>
            </w:r>
            <w:r>
              <w:rPr>
                <w:rFonts w:hint="eastAsia" w:ascii="仿宋_GB2312" w:hAnsi="Times New Roman" w:eastAsia="仿宋_GB2312"/>
                <w:sz w:val="21"/>
                <w:szCs w:val="21"/>
                <w:highlight w:val="none"/>
                <w:lang w:val="en-US" w:eastAsia="zh-CN"/>
              </w:rPr>
              <w:t>一千五百元</w:t>
            </w:r>
            <w:r>
              <w:rPr>
                <w:rFonts w:hint="eastAsia" w:ascii="仿宋_GB2312" w:hAnsi="Times New Roman" w:eastAsia="仿宋_GB2312"/>
                <w:sz w:val="21"/>
                <w:szCs w:val="21"/>
                <w:highlight w:val="none"/>
                <w:lang w:eastAsia="zh-CN"/>
              </w:rPr>
              <w:t>以下（</w:t>
            </w:r>
            <w:r>
              <w:rPr>
                <w:rFonts w:hint="eastAsia" w:ascii="仿宋_GB2312" w:hAnsi="Times New Roman" w:eastAsia="仿宋_GB2312"/>
                <w:sz w:val="21"/>
                <w:szCs w:val="21"/>
                <w:highlight w:val="none"/>
                <w:lang w:val="en-US" w:eastAsia="zh-CN"/>
              </w:rPr>
              <w:t>不含本数</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罚款</w:t>
            </w:r>
          </w:p>
        </w:tc>
        <w:tc>
          <w:tcPr>
            <w:tcW w:w="2304" w:type="dxa"/>
            <w:vMerge w:val="continue"/>
            <w:vAlign w:val="center"/>
          </w:tcPr>
          <w:p>
            <w:pPr>
              <w:spacing w:line="260" w:lineRule="exact"/>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7" w:hRule="atLeast"/>
        </w:trPr>
        <w:tc>
          <w:tcPr>
            <w:tcW w:w="449" w:type="dxa"/>
            <w:gridSpan w:val="2"/>
            <w:vMerge w:val="continue"/>
            <w:vAlign w:val="center"/>
          </w:tcPr>
          <w:p>
            <w:pPr>
              <w:spacing w:line="260" w:lineRule="exact"/>
              <w:rPr>
                <w:rFonts w:hint="eastAsia" w:ascii="仿宋_GB2312" w:hAnsi="Times New Roman" w:eastAsia="仿宋_GB2312"/>
                <w:sz w:val="21"/>
                <w:szCs w:val="21"/>
                <w:highlight w:val="none"/>
              </w:rPr>
            </w:pPr>
          </w:p>
        </w:tc>
        <w:tc>
          <w:tcPr>
            <w:tcW w:w="1467" w:type="dxa"/>
            <w:vMerge w:val="continue"/>
            <w:vAlign w:val="center"/>
          </w:tcPr>
          <w:p>
            <w:pPr>
              <w:spacing w:line="260" w:lineRule="exact"/>
              <w:rPr>
                <w:rFonts w:hint="eastAsia" w:ascii="仿宋_GB2312" w:hAnsi="Times New Roman" w:eastAsia="仿宋_GB2312"/>
                <w:sz w:val="21"/>
                <w:szCs w:val="21"/>
                <w:highlight w:val="none"/>
              </w:rPr>
            </w:pPr>
          </w:p>
        </w:tc>
        <w:tc>
          <w:tcPr>
            <w:tcW w:w="3312" w:type="dxa"/>
            <w:vMerge w:val="continue"/>
          </w:tcPr>
          <w:p>
            <w:pPr>
              <w:spacing w:line="260" w:lineRule="exact"/>
              <w:ind w:firstLine="420"/>
              <w:rPr>
                <w:rFonts w:hint="eastAsia" w:ascii="仿宋_GB2312" w:hAnsi="Times New Roman" w:eastAsia="仿宋_GB2312"/>
                <w:color w:val="0000FF"/>
                <w:sz w:val="21"/>
                <w:szCs w:val="21"/>
                <w:highlight w:val="none"/>
              </w:rPr>
            </w:pPr>
          </w:p>
        </w:tc>
        <w:tc>
          <w:tcPr>
            <w:tcW w:w="3348" w:type="dxa"/>
            <w:vMerge w:val="continue"/>
          </w:tcPr>
          <w:p>
            <w:pPr>
              <w:spacing w:line="260" w:lineRule="exact"/>
              <w:rPr>
                <w:rFonts w:hint="eastAsia" w:ascii="仿宋_GB2312" w:hAnsi="Times New Roman" w:eastAsia="仿宋_GB2312"/>
                <w:sz w:val="21"/>
                <w:szCs w:val="21"/>
                <w:highlight w:val="none"/>
              </w:rPr>
            </w:pPr>
          </w:p>
        </w:tc>
        <w:tc>
          <w:tcPr>
            <w:tcW w:w="2316" w:type="dxa"/>
            <w:tcBorders>
              <w:top w:val="single" w:color="auto" w:sz="4" w:space="0"/>
            </w:tcBorders>
            <w:vAlign w:val="center"/>
          </w:tcPr>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未按照规定设置应急窗、救生锤、灭火器等设施</w:t>
            </w:r>
          </w:p>
        </w:tc>
        <w:tc>
          <w:tcPr>
            <w:tcW w:w="2112" w:type="dxa"/>
            <w:tcBorders>
              <w:top w:val="single" w:color="auto" w:sz="4" w:space="0"/>
            </w:tcBorders>
            <w:vAlign w:val="center"/>
          </w:tcPr>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一千五百</w:t>
            </w:r>
            <w:r>
              <w:rPr>
                <w:rFonts w:hint="eastAsia" w:ascii="仿宋_GB2312" w:hAnsi="Times New Roman" w:eastAsia="仿宋_GB2312"/>
                <w:sz w:val="21"/>
                <w:szCs w:val="21"/>
                <w:highlight w:val="none"/>
                <w:lang w:eastAsia="zh-CN"/>
              </w:rPr>
              <w:t>元以上</w:t>
            </w:r>
            <w:r>
              <w:rPr>
                <w:rFonts w:hint="eastAsia" w:ascii="仿宋_GB2312" w:hAnsi="Times New Roman" w:eastAsia="仿宋_GB2312"/>
                <w:sz w:val="21"/>
                <w:szCs w:val="21"/>
                <w:highlight w:val="none"/>
                <w:lang w:val="en-US" w:eastAsia="zh-CN"/>
              </w:rPr>
              <w:t>二千元</w:t>
            </w:r>
            <w:r>
              <w:rPr>
                <w:rFonts w:hint="eastAsia" w:ascii="仿宋_GB2312" w:hAnsi="Times New Roman" w:eastAsia="仿宋_GB2312"/>
                <w:sz w:val="21"/>
                <w:szCs w:val="21"/>
                <w:highlight w:val="none"/>
                <w:lang w:eastAsia="zh-CN"/>
              </w:rPr>
              <w:t>以下</w:t>
            </w:r>
            <w:r>
              <w:rPr>
                <w:rFonts w:hint="eastAsia" w:ascii="仿宋_GB2312" w:hAnsi="Times New Roman" w:eastAsia="仿宋_GB2312"/>
                <w:sz w:val="21"/>
                <w:szCs w:val="21"/>
                <w:highlight w:val="none"/>
              </w:rPr>
              <w:t>罚款</w:t>
            </w:r>
          </w:p>
        </w:tc>
        <w:tc>
          <w:tcPr>
            <w:tcW w:w="2304" w:type="dxa"/>
            <w:vMerge w:val="continue"/>
            <w:vAlign w:val="center"/>
          </w:tcPr>
          <w:p>
            <w:pPr>
              <w:spacing w:line="260" w:lineRule="exact"/>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449" w:type="dxa"/>
            <w:gridSpan w:val="2"/>
            <w:vMerge w:val="restart"/>
            <w:vAlign w:val="center"/>
          </w:tcPr>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14</w:t>
            </w:r>
          </w:p>
        </w:tc>
        <w:tc>
          <w:tcPr>
            <w:tcW w:w="1467" w:type="dxa"/>
            <w:vMerge w:val="restart"/>
            <w:vAlign w:val="center"/>
          </w:tcPr>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未将行车作业计划报备案的</w:t>
            </w:r>
          </w:p>
        </w:tc>
        <w:tc>
          <w:tcPr>
            <w:tcW w:w="3312" w:type="dxa"/>
            <w:vMerge w:val="restart"/>
          </w:tcPr>
          <w:p>
            <w:pPr>
              <w:spacing w:line="260" w:lineRule="exact"/>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《上海市公共汽车和电车客运管理条例》第二十条第一款</w:t>
            </w:r>
          </w:p>
          <w:p>
            <w:pPr>
              <w:spacing w:line="260" w:lineRule="exact"/>
              <w:rPr>
                <w:rFonts w:ascii="仿宋_GB2312" w:hAnsi="Times New Roman" w:eastAsia="仿宋_GB2312"/>
                <w:b/>
                <w:sz w:val="21"/>
                <w:szCs w:val="21"/>
                <w:highlight w:val="none"/>
              </w:rPr>
            </w:pPr>
            <w:r>
              <w:rPr>
                <w:rFonts w:hint="eastAsia" w:ascii="仿宋_GB2312" w:hAnsi="Times New Roman" w:eastAsia="仿宋_GB2312"/>
                <w:sz w:val="21"/>
                <w:szCs w:val="21"/>
                <w:highlight w:val="none"/>
              </w:rPr>
              <w:t>　  经营者应当根据本条例规定的营运要求和客流量编制线路行车作业计划，报市运输管理处或者区运输管理机构备案。经营者应当按照线路行车作业计划营运。</w:t>
            </w:r>
          </w:p>
        </w:tc>
        <w:tc>
          <w:tcPr>
            <w:tcW w:w="3348" w:type="dxa"/>
            <w:vMerge w:val="restart"/>
          </w:tcPr>
          <w:p>
            <w:pPr>
              <w:spacing w:beforeLines="50" w:line="260" w:lineRule="exact"/>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《上海市公共汽车和电车客运管理条例》第四十九条第二款第一项</w:t>
            </w:r>
          </w:p>
          <w:p>
            <w:pPr>
              <w:spacing w:line="260" w:lineRule="exact"/>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经营者有下列行为之一的，由市交通执法总队、区交通执法机构责令改正或者限期改正，并可处以警告或者五百元以上五千元以下的罚款：</w:t>
            </w:r>
          </w:p>
          <w:p>
            <w:pPr>
              <w:spacing w:line="260" w:lineRule="exact"/>
              <w:ind w:firstLine="420" w:firstLineChars="200"/>
              <w:rPr>
                <w:rFonts w:ascii="仿宋_GB2312" w:hAnsi="Times New Roman" w:eastAsia="仿宋_GB2312"/>
                <w:b/>
                <w:sz w:val="21"/>
                <w:szCs w:val="21"/>
                <w:highlight w:val="none"/>
              </w:rPr>
            </w:pPr>
            <w:r>
              <w:rPr>
                <w:rFonts w:hint="eastAsia" w:ascii="仿宋_GB2312" w:hAnsi="Times New Roman" w:eastAsia="仿宋_GB2312"/>
                <w:sz w:val="21"/>
                <w:szCs w:val="21"/>
                <w:highlight w:val="none"/>
              </w:rPr>
              <w:t>（一）违反本条例第二十条第一款规定，未将行车作业计划报备案的；</w:t>
            </w:r>
          </w:p>
        </w:tc>
        <w:tc>
          <w:tcPr>
            <w:tcW w:w="2316" w:type="dxa"/>
            <w:vAlign w:val="center"/>
          </w:tcPr>
          <w:p>
            <w:pPr>
              <w:spacing w:line="260" w:lineRule="exact"/>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初次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违法行为持续时间在3个月以下</w:t>
            </w:r>
          </w:p>
        </w:tc>
        <w:tc>
          <w:tcPr>
            <w:tcW w:w="2112" w:type="dxa"/>
            <w:vAlign w:val="center"/>
          </w:tcPr>
          <w:p>
            <w:pPr>
              <w:spacing w:line="26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警告</w:t>
            </w:r>
          </w:p>
        </w:tc>
        <w:tc>
          <w:tcPr>
            <w:tcW w:w="2304" w:type="dxa"/>
            <w:vMerge w:val="restart"/>
            <w:vAlign w:val="center"/>
          </w:tcPr>
          <w:p>
            <w:pPr>
              <w:numPr>
                <w:ilvl w:val="0"/>
                <w:numId w:val="0"/>
              </w:numPr>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lang w:val="en-US" w:eastAsia="zh-CN"/>
              </w:rPr>
              <w:t>违法行为持续时间在3个月以上（不含本数）的，每增加1个月（不足1个月的部分，以1个月计），罚款金额在确定的处罚标准</w:t>
            </w:r>
            <w:r>
              <w:rPr>
                <w:rFonts w:hint="eastAsia" w:ascii="仿宋_GB2312" w:hAnsi="Times New Roman" w:eastAsia="仿宋_GB2312"/>
                <w:sz w:val="21"/>
                <w:szCs w:val="21"/>
                <w:highlight w:val="none"/>
                <w:lang w:eastAsia="zh-CN"/>
              </w:rPr>
              <w:t>基础上增加五</w:t>
            </w:r>
            <w:r>
              <w:rPr>
                <w:rFonts w:hint="eastAsia" w:ascii="仿宋_GB2312" w:hAnsi="Times New Roman" w:eastAsia="仿宋_GB2312"/>
                <w:sz w:val="21"/>
                <w:szCs w:val="21"/>
                <w:highlight w:val="none"/>
                <w:lang w:val="en-US" w:eastAsia="zh-CN"/>
              </w:rPr>
              <w:t>百</w:t>
            </w:r>
            <w:r>
              <w:rPr>
                <w:rFonts w:hint="eastAsia" w:ascii="仿宋_GB2312" w:hAnsi="Times New Roman" w:eastAsia="仿宋_GB2312"/>
                <w:sz w:val="21"/>
                <w:szCs w:val="21"/>
                <w:highlight w:val="none"/>
                <w:lang w:eastAsia="zh-CN"/>
              </w:rPr>
              <w:t>元，</w:t>
            </w:r>
            <w:r>
              <w:rPr>
                <w:rFonts w:hint="eastAsia" w:ascii="仿宋_GB2312" w:hAnsi="Times New Roman" w:eastAsia="仿宋_GB2312"/>
                <w:sz w:val="21"/>
                <w:szCs w:val="21"/>
                <w:highlight w:val="none"/>
                <w:lang w:val="en-US" w:eastAsia="zh-CN"/>
              </w:rPr>
              <w:t>最高不超过处罚条款设定的罚款上限。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9" w:type="dxa"/>
            <w:gridSpan w:val="2"/>
            <w:vMerge w:val="continue"/>
            <w:vAlign w:val="center"/>
          </w:tcPr>
          <w:p>
            <w:pPr>
              <w:spacing w:line="260" w:lineRule="exact"/>
              <w:rPr>
                <w:rFonts w:hint="eastAsia" w:ascii="仿宋_GB2312" w:hAnsi="Times New Roman" w:eastAsia="仿宋_GB2312"/>
                <w:sz w:val="21"/>
                <w:szCs w:val="21"/>
                <w:highlight w:val="none"/>
              </w:rPr>
            </w:pPr>
          </w:p>
        </w:tc>
        <w:tc>
          <w:tcPr>
            <w:tcW w:w="1467" w:type="dxa"/>
            <w:vMerge w:val="continue"/>
            <w:vAlign w:val="center"/>
          </w:tcPr>
          <w:p>
            <w:pPr>
              <w:spacing w:line="260" w:lineRule="exact"/>
              <w:rPr>
                <w:rFonts w:hint="eastAsia" w:ascii="仿宋_GB2312" w:hAnsi="Times New Roman" w:eastAsia="仿宋_GB2312"/>
                <w:sz w:val="21"/>
                <w:szCs w:val="21"/>
                <w:highlight w:val="none"/>
              </w:rPr>
            </w:pPr>
          </w:p>
        </w:tc>
        <w:tc>
          <w:tcPr>
            <w:tcW w:w="3312" w:type="dxa"/>
            <w:vMerge w:val="continue"/>
          </w:tcPr>
          <w:p>
            <w:pPr>
              <w:spacing w:line="260" w:lineRule="exact"/>
              <w:rPr>
                <w:rFonts w:hint="eastAsia" w:ascii="仿宋_GB2312" w:hAnsi="Times New Roman" w:eastAsia="仿宋_GB2312"/>
                <w:sz w:val="21"/>
                <w:szCs w:val="21"/>
                <w:highlight w:val="none"/>
              </w:rPr>
            </w:pPr>
          </w:p>
        </w:tc>
        <w:tc>
          <w:tcPr>
            <w:tcW w:w="3348" w:type="dxa"/>
            <w:vMerge w:val="continue"/>
          </w:tcPr>
          <w:p>
            <w:pPr>
              <w:spacing w:line="260" w:lineRule="exact"/>
              <w:ind w:firstLine="420" w:firstLineChars="200"/>
              <w:rPr>
                <w:rFonts w:hint="eastAsia" w:ascii="仿宋_GB2312" w:hAnsi="Times New Roman" w:eastAsia="仿宋_GB2312"/>
                <w:sz w:val="21"/>
                <w:szCs w:val="21"/>
                <w:highlight w:val="none"/>
              </w:rPr>
            </w:pPr>
          </w:p>
        </w:tc>
        <w:tc>
          <w:tcPr>
            <w:tcW w:w="2316" w:type="dxa"/>
            <w:vAlign w:val="center"/>
          </w:tcPr>
          <w:p>
            <w:pPr>
              <w:spacing w:line="260" w:lineRule="exact"/>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第二次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违法行为持续时间在3个月以下</w:t>
            </w:r>
          </w:p>
        </w:tc>
        <w:tc>
          <w:tcPr>
            <w:tcW w:w="2112" w:type="dxa"/>
            <w:vAlign w:val="center"/>
          </w:tcPr>
          <w:p>
            <w:pPr>
              <w:spacing w:line="26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处五百</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以上二千元以下（不含本数）</w:t>
            </w:r>
            <w:r>
              <w:rPr>
                <w:rFonts w:hint="eastAsia" w:ascii="仿宋_GB2312" w:hAnsi="Times New Roman" w:eastAsia="仿宋_GB2312"/>
                <w:sz w:val="21"/>
                <w:szCs w:val="21"/>
                <w:highlight w:val="none"/>
              </w:rPr>
              <w:t>罚款</w:t>
            </w:r>
          </w:p>
        </w:tc>
        <w:tc>
          <w:tcPr>
            <w:tcW w:w="2304" w:type="dxa"/>
            <w:vMerge w:val="continue"/>
            <w:vAlign w:val="center"/>
          </w:tcPr>
          <w:p>
            <w:pPr>
              <w:spacing w:line="260" w:lineRule="exact"/>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449" w:type="dxa"/>
            <w:gridSpan w:val="2"/>
            <w:vMerge w:val="continue"/>
            <w:vAlign w:val="center"/>
          </w:tcPr>
          <w:p>
            <w:pPr>
              <w:spacing w:line="260" w:lineRule="exact"/>
              <w:rPr>
                <w:highlight w:val="none"/>
              </w:rPr>
            </w:pPr>
          </w:p>
        </w:tc>
        <w:tc>
          <w:tcPr>
            <w:tcW w:w="1467" w:type="dxa"/>
            <w:vMerge w:val="continue"/>
            <w:vAlign w:val="center"/>
          </w:tcPr>
          <w:p>
            <w:pPr>
              <w:spacing w:line="260" w:lineRule="exact"/>
              <w:rPr>
                <w:highlight w:val="none"/>
              </w:rPr>
            </w:pPr>
          </w:p>
        </w:tc>
        <w:tc>
          <w:tcPr>
            <w:tcW w:w="3312" w:type="dxa"/>
            <w:vMerge w:val="continue"/>
          </w:tcPr>
          <w:p>
            <w:pPr>
              <w:spacing w:line="260" w:lineRule="exact"/>
              <w:rPr>
                <w:highlight w:val="none"/>
              </w:rPr>
            </w:pPr>
          </w:p>
        </w:tc>
        <w:tc>
          <w:tcPr>
            <w:tcW w:w="3348" w:type="dxa"/>
            <w:vMerge w:val="continue"/>
          </w:tcPr>
          <w:p>
            <w:pPr>
              <w:spacing w:line="260" w:lineRule="exact"/>
              <w:rPr>
                <w:highlight w:val="none"/>
              </w:rPr>
            </w:pPr>
          </w:p>
        </w:tc>
        <w:tc>
          <w:tcPr>
            <w:tcW w:w="2316" w:type="dxa"/>
            <w:vAlign w:val="center"/>
          </w:tcPr>
          <w:p>
            <w:pPr>
              <w:spacing w:line="260" w:lineRule="exact"/>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第三次及以上</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违法行为持续时间在3个月以下</w:t>
            </w:r>
          </w:p>
        </w:tc>
        <w:tc>
          <w:tcPr>
            <w:tcW w:w="2112" w:type="dxa"/>
            <w:vAlign w:val="center"/>
          </w:tcPr>
          <w:p>
            <w:pPr>
              <w:spacing w:line="260" w:lineRule="exact"/>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二千元以上</w:t>
            </w:r>
            <w:r>
              <w:rPr>
                <w:rFonts w:hint="eastAsia" w:ascii="仿宋_GB2312" w:hAnsi="Times New Roman" w:eastAsia="仿宋_GB2312"/>
                <w:sz w:val="21"/>
                <w:szCs w:val="21"/>
                <w:highlight w:val="none"/>
              </w:rPr>
              <w:t>五千元</w:t>
            </w:r>
            <w:r>
              <w:rPr>
                <w:rFonts w:hint="eastAsia" w:ascii="仿宋_GB2312" w:hAnsi="Times New Roman" w:eastAsia="仿宋_GB2312"/>
                <w:sz w:val="21"/>
                <w:szCs w:val="21"/>
                <w:highlight w:val="none"/>
                <w:lang w:eastAsia="zh-CN"/>
              </w:rPr>
              <w:t>以下</w:t>
            </w:r>
            <w:r>
              <w:rPr>
                <w:rFonts w:hint="eastAsia" w:ascii="仿宋_GB2312" w:hAnsi="Times New Roman" w:eastAsia="仿宋_GB2312"/>
                <w:sz w:val="21"/>
                <w:szCs w:val="21"/>
                <w:highlight w:val="none"/>
              </w:rPr>
              <w:t>罚款</w:t>
            </w:r>
          </w:p>
        </w:tc>
        <w:tc>
          <w:tcPr>
            <w:tcW w:w="2304" w:type="dxa"/>
            <w:vMerge w:val="continue"/>
            <w:vAlign w:val="center"/>
          </w:tcPr>
          <w:p>
            <w:pPr>
              <w:spacing w:line="260" w:lineRule="exact"/>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449" w:type="dxa"/>
            <w:gridSpan w:val="2"/>
            <w:vMerge w:val="restart"/>
            <w:vAlign w:val="center"/>
          </w:tcPr>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15</w:t>
            </w:r>
          </w:p>
        </w:tc>
        <w:tc>
          <w:tcPr>
            <w:tcW w:w="1467" w:type="dxa"/>
            <w:vMerge w:val="restart"/>
            <w:vAlign w:val="center"/>
          </w:tcPr>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未在规定的站点或者核准的共用招呼站安排上下客的</w:t>
            </w:r>
          </w:p>
        </w:tc>
        <w:tc>
          <w:tcPr>
            <w:tcW w:w="3312" w:type="dxa"/>
            <w:vMerge w:val="restart"/>
          </w:tcPr>
          <w:p>
            <w:pPr>
              <w:spacing w:line="260" w:lineRule="exact"/>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《上海市公共汽车和电车客运管理条例》第二十三条</w:t>
            </w:r>
          </w:p>
          <w:p>
            <w:pPr>
              <w:spacing w:line="260" w:lineRule="exact"/>
              <w:ind w:firstLine="205" w:firstLineChars="98"/>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经营者在营运过程中，应当在规定的站点安排上下客。在本市城镇范围外，站点间距超过一定距离的，经市运输管理处或者区运输管理机构会同公安部门审核批准，经营者可以在核准的共用招呼站安排上下客。</w:t>
            </w:r>
          </w:p>
        </w:tc>
        <w:tc>
          <w:tcPr>
            <w:tcW w:w="3348" w:type="dxa"/>
            <w:vMerge w:val="restart"/>
          </w:tcPr>
          <w:p>
            <w:pPr>
              <w:spacing w:line="260" w:lineRule="exact"/>
              <w:rPr>
                <w:rFonts w:ascii="仿宋_GB2312" w:hAnsi="Times New Roman" w:eastAsia="仿宋_GB2312"/>
                <w:sz w:val="21"/>
                <w:szCs w:val="21"/>
                <w:highlight w:val="none"/>
              </w:rPr>
            </w:pPr>
            <w:r>
              <w:rPr>
                <w:rFonts w:hint="eastAsia" w:ascii="仿宋_GB2312" w:hAnsi="Times New Roman" w:eastAsia="仿宋_GB2312"/>
                <w:b/>
                <w:sz w:val="21"/>
                <w:szCs w:val="21"/>
                <w:highlight w:val="none"/>
              </w:rPr>
              <w:t>《上海市公共汽车和电车客运管理条例》第四十九条第二款第二项</w:t>
            </w:r>
          </w:p>
          <w:p>
            <w:pPr>
              <w:spacing w:line="260" w:lineRule="exact"/>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经营者有下列行为之一的，由市交通执法总队、区交通执法机构责令改正或者限期改正，并可处以警告或者五百元以上五千元以下的罚款：</w:t>
            </w:r>
          </w:p>
          <w:p>
            <w:pPr>
              <w:spacing w:line="26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（二）违反本条例第二十三条规定，未在规定的站点或者核准的共用招呼站安排上下客的；</w:t>
            </w:r>
          </w:p>
        </w:tc>
        <w:tc>
          <w:tcPr>
            <w:tcW w:w="2316" w:type="dxa"/>
            <w:vAlign w:val="center"/>
          </w:tcPr>
          <w:p>
            <w:pPr>
              <w:spacing w:line="260" w:lineRule="exact"/>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在规定的站点或者核准的共用招呼站未安排上下客</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初次</w:t>
            </w:r>
            <w:r>
              <w:rPr>
                <w:rFonts w:hint="eastAsia" w:ascii="仿宋_GB2312" w:hAnsi="Times New Roman" w:eastAsia="仿宋_GB2312"/>
                <w:sz w:val="21"/>
                <w:szCs w:val="21"/>
                <w:highlight w:val="none"/>
                <w:lang w:val="en-US" w:eastAsia="zh-CN"/>
              </w:rPr>
              <w:t>被查实</w:t>
            </w:r>
          </w:p>
        </w:tc>
        <w:tc>
          <w:tcPr>
            <w:tcW w:w="2112" w:type="dxa"/>
            <w:vAlign w:val="center"/>
          </w:tcPr>
          <w:p>
            <w:pPr>
              <w:spacing w:line="26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警告</w:t>
            </w:r>
          </w:p>
        </w:tc>
        <w:tc>
          <w:tcPr>
            <w:tcW w:w="2304" w:type="dxa"/>
            <w:vMerge w:val="restart"/>
            <w:vAlign w:val="center"/>
          </w:tcPr>
          <w:p>
            <w:pPr>
              <w:spacing w:line="260" w:lineRule="exact"/>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449" w:type="dxa"/>
            <w:gridSpan w:val="2"/>
            <w:vMerge w:val="continue"/>
            <w:vAlign w:val="center"/>
          </w:tcPr>
          <w:p>
            <w:pPr>
              <w:spacing w:line="260" w:lineRule="exact"/>
              <w:rPr>
                <w:highlight w:val="none"/>
              </w:rPr>
            </w:pPr>
          </w:p>
        </w:tc>
        <w:tc>
          <w:tcPr>
            <w:tcW w:w="1467" w:type="dxa"/>
            <w:vMerge w:val="continue"/>
            <w:vAlign w:val="center"/>
          </w:tcPr>
          <w:p>
            <w:pPr>
              <w:spacing w:line="260" w:lineRule="exact"/>
              <w:rPr>
                <w:highlight w:val="none"/>
              </w:rPr>
            </w:pPr>
          </w:p>
        </w:tc>
        <w:tc>
          <w:tcPr>
            <w:tcW w:w="3312" w:type="dxa"/>
            <w:vMerge w:val="continue"/>
          </w:tcPr>
          <w:p>
            <w:pPr>
              <w:spacing w:line="260" w:lineRule="exact"/>
              <w:rPr>
                <w:highlight w:val="none"/>
              </w:rPr>
            </w:pPr>
          </w:p>
        </w:tc>
        <w:tc>
          <w:tcPr>
            <w:tcW w:w="3348" w:type="dxa"/>
            <w:vMerge w:val="continue"/>
          </w:tcPr>
          <w:p>
            <w:pPr>
              <w:spacing w:line="260" w:lineRule="exact"/>
              <w:rPr>
                <w:highlight w:val="none"/>
              </w:rPr>
            </w:pPr>
          </w:p>
        </w:tc>
        <w:tc>
          <w:tcPr>
            <w:tcW w:w="2316" w:type="dxa"/>
            <w:vAlign w:val="center"/>
          </w:tcPr>
          <w:p>
            <w:pPr>
              <w:spacing w:line="260" w:lineRule="exact"/>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rPr>
              <w:t>在规定的站点或者核准的共用招呼站未安排上下客</w:t>
            </w:r>
            <w:r>
              <w:rPr>
                <w:rFonts w:hint="eastAsia" w:ascii="仿宋_GB2312" w:hAnsi="Times New Roman" w:eastAsia="仿宋_GB2312"/>
                <w:sz w:val="21"/>
                <w:szCs w:val="21"/>
                <w:highlight w:val="none"/>
                <w:lang w:eastAsia="zh-CN"/>
              </w:rPr>
              <w:t>；第二次及以上</w:t>
            </w:r>
            <w:r>
              <w:rPr>
                <w:rFonts w:hint="eastAsia" w:ascii="仿宋_GB2312" w:hAnsi="Times New Roman" w:eastAsia="仿宋_GB2312"/>
                <w:sz w:val="21"/>
                <w:szCs w:val="21"/>
                <w:highlight w:val="none"/>
                <w:lang w:val="en-US" w:eastAsia="zh-CN"/>
              </w:rPr>
              <w:t>被查实</w:t>
            </w:r>
          </w:p>
        </w:tc>
        <w:tc>
          <w:tcPr>
            <w:tcW w:w="2112" w:type="dxa"/>
            <w:vAlign w:val="center"/>
          </w:tcPr>
          <w:p>
            <w:pPr>
              <w:spacing w:line="260" w:lineRule="exact"/>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lang w:eastAsia="zh-CN"/>
              </w:rPr>
              <w:t>处五百</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以上二千元以下（不含本数）</w:t>
            </w:r>
            <w:r>
              <w:rPr>
                <w:rFonts w:hint="eastAsia" w:ascii="仿宋_GB2312" w:hAnsi="Times New Roman" w:eastAsia="仿宋_GB2312"/>
                <w:sz w:val="21"/>
                <w:szCs w:val="21"/>
                <w:highlight w:val="none"/>
              </w:rPr>
              <w:t>罚款</w:t>
            </w:r>
          </w:p>
        </w:tc>
        <w:tc>
          <w:tcPr>
            <w:tcW w:w="2304" w:type="dxa"/>
            <w:vMerge w:val="continue"/>
            <w:vAlign w:val="center"/>
          </w:tcPr>
          <w:p>
            <w:pPr>
              <w:spacing w:line="260" w:lineRule="exact"/>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449" w:type="dxa"/>
            <w:gridSpan w:val="2"/>
            <w:vMerge w:val="continue"/>
            <w:vAlign w:val="center"/>
          </w:tcPr>
          <w:p>
            <w:pPr>
              <w:spacing w:line="260" w:lineRule="exact"/>
              <w:rPr>
                <w:rFonts w:hint="eastAsia" w:ascii="仿宋_GB2312" w:hAnsi="Times New Roman" w:eastAsia="仿宋_GB2312"/>
                <w:sz w:val="21"/>
                <w:szCs w:val="21"/>
                <w:highlight w:val="none"/>
              </w:rPr>
            </w:pPr>
          </w:p>
        </w:tc>
        <w:tc>
          <w:tcPr>
            <w:tcW w:w="1467" w:type="dxa"/>
            <w:vMerge w:val="continue"/>
            <w:vAlign w:val="center"/>
          </w:tcPr>
          <w:p>
            <w:pPr>
              <w:spacing w:line="260" w:lineRule="exact"/>
              <w:rPr>
                <w:rFonts w:hint="eastAsia" w:ascii="仿宋_GB2312" w:hAnsi="Times New Roman" w:eastAsia="仿宋_GB2312"/>
                <w:sz w:val="21"/>
                <w:szCs w:val="21"/>
                <w:highlight w:val="none"/>
              </w:rPr>
            </w:pPr>
          </w:p>
        </w:tc>
        <w:tc>
          <w:tcPr>
            <w:tcW w:w="3312" w:type="dxa"/>
            <w:vMerge w:val="continue"/>
          </w:tcPr>
          <w:p>
            <w:pPr>
              <w:spacing w:line="260" w:lineRule="exact"/>
              <w:ind w:firstLine="205" w:firstLineChars="98"/>
              <w:rPr>
                <w:rFonts w:hint="eastAsia" w:ascii="仿宋_GB2312" w:hAnsi="Times New Roman" w:eastAsia="仿宋_GB2312"/>
                <w:sz w:val="21"/>
                <w:szCs w:val="21"/>
                <w:highlight w:val="none"/>
              </w:rPr>
            </w:pPr>
          </w:p>
        </w:tc>
        <w:tc>
          <w:tcPr>
            <w:tcW w:w="3348" w:type="dxa"/>
            <w:vMerge w:val="continue"/>
          </w:tcPr>
          <w:p>
            <w:pPr>
              <w:spacing w:line="260" w:lineRule="exact"/>
              <w:rPr>
                <w:rFonts w:hint="eastAsia" w:ascii="仿宋_GB2312" w:hAnsi="Times New Roman" w:eastAsia="仿宋_GB2312"/>
                <w:sz w:val="21"/>
                <w:szCs w:val="21"/>
                <w:highlight w:val="none"/>
              </w:rPr>
            </w:pPr>
          </w:p>
        </w:tc>
        <w:tc>
          <w:tcPr>
            <w:tcW w:w="2316" w:type="dxa"/>
            <w:vAlign w:val="center"/>
          </w:tcPr>
          <w:p>
            <w:pPr>
              <w:spacing w:line="26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在规定的站点或者核准的共用招呼站之外的地点安排上下客的</w:t>
            </w:r>
          </w:p>
        </w:tc>
        <w:tc>
          <w:tcPr>
            <w:tcW w:w="2112" w:type="dxa"/>
            <w:vAlign w:val="center"/>
          </w:tcPr>
          <w:p>
            <w:pPr>
              <w:spacing w:line="260" w:lineRule="exact"/>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二千元以上</w:t>
            </w:r>
            <w:r>
              <w:rPr>
                <w:rFonts w:hint="eastAsia" w:ascii="仿宋_GB2312" w:hAnsi="Times New Roman" w:eastAsia="仿宋_GB2312"/>
                <w:sz w:val="21"/>
                <w:szCs w:val="21"/>
                <w:highlight w:val="none"/>
              </w:rPr>
              <w:t>五千元</w:t>
            </w:r>
            <w:r>
              <w:rPr>
                <w:rFonts w:hint="eastAsia" w:ascii="仿宋_GB2312" w:hAnsi="Times New Roman" w:eastAsia="仿宋_GB2312"/>
                <w:sz w:val="21"/>
                <w:szCs w:val="21"/>
                <w:highlight w:val="none"/>
                <w:lang w:eastAsia="zh-CN"/>
              </w:rPr>
              <w:t>以下</w:t>
            </w:r>
            <w:r>
              <w:rPr>
                <w:rFonts w:hint="eastAsia" w:ascii="仿宋_GB2312" w:hAnsi="Times New Roman" w:eastAsia="仿宋_GB2312"/>
                <w:sz w:val="21"/>
                <w:szCs w:val="21"/>
                <w:highlight w:val="none"/>
              </w:rPr>
              <w:t>罚款</w:t>
            </w:r>
          </w:p>
        </w:tc>
        <w:tc>
          <w:tcPr>
            <w:tcW w:w="2304" w:type="dxa"/>
            <w:vMerge w:val="continue"/>
            <w:vAlign w:val="center"/>
          </w:tcPr>
          <w:p>
            <w:pPr>
              <w:spacing w:line="260" w:lineRule="exact"/>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449"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16</w:t>
            </w:r>
          </w:p>
        </w:tc>
        <w:tc>
          <w:tcPr>
            <w:tcW w:w="1467"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未按核准的营运收费标准收费，收费后不出具等额车票凭证的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《上海市公共汽车和电车客运管理条例》第二十八条</w:t>
            </w:r>
          </w:p>
          <w:p>
            <w:pPr>
              <w:ind w:firstLine="207" w:firstLineChars="98"/>
              <w:rPr>
                <w:rFonts w:ascii="仿宋_GB2312" w:hAnsi="Times New Roman" w:eastAsia="仿宋_GB2312"/>
                <w:sz w:val="21"/>
                <w:szCs w:val="21"/>
                <w:highlight w:val="none"/>
              </w:rPr>
            </w:pPr>
            <w:r>
              <w:rPr>
                <w:rFonts w:hint="eastAsia" w:ascii="仿宋_GB2312" w:hAnsi="Times New Roman" w:eastAsia="仿宋_GB2312"/>
                <w:b/>
                <w:sz w:val="21"/>
                <w:szCs w:val="21"/>
                <w:highlight w:val="none"/>
              </w:rPr>
              <w:t>　</w:t>
            </w:r>
            <w:r>
              <w:rPr>
                <w:rFonts w:hint="eastAsia" w:ascii="仿宋_GB2312" w:hAnsi="Times New Roman" w:eastAsia="仿宋_GB2312"/>
                <w:sz w:val="21"/>
                <w:szCs w:val="21"/>
                <w:highlight w:val="none"/>
              </w:rPr>
              <w:t>经营者应当按照市人民政府核定的营运收费标准收费。</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经营者向乘客收取营运费用后，应当出具由市交通行政管理部门和市税务部门认可的等额车票凭证。</w:t>
            </w:r>
          </w:p>
        </w:tc>
        <w:tc>
          <w:tcPr>
            <w:tcW w:w="3348"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《上海市公共汽车和电车客运管理条例》第四十九条第二款第三项</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经营者有下列行为之一的，由市交通执法总队、区交通执法机构责令改正或者限期改正，并可处以警告或者五百元以上五千元以下的罚款：</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（三）违反本条例第二十八条规定，未按核准的营运收费标准收费，收费后不出具等额车票凭证的；</w:t>
            </w: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收费后不出具等额车票凭证</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初次</w:t>
            </w:r>
            <w:r>
              <w:rPr>
                <w:rFonts w:hint="eastAsia" w:ascii="仿宋_GB2312" w:hAnsi="Times New Roman" w:eastAsia="仿宋_GB2312"/>
                <w:sz w:val="21"/>
                <w:szCs w:val="21"/>
                <w:highlight w:val="none"/>
                <w:lang w:val="en-US" w:eastAsia="zh-CN"/>
              </w:rPr>
              <w:t>被查实</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警告</w:t>
            </w:r>
          </w:p>
        </w:tc>
        <w:tc>
          <w:tcPr>
            <w:tcW w:w="2304" w:type="dxa"/>
            <w:vMerge w:val="restart"/>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449" w:type="dxa"/>
            <w:gridSpan w:val="2"/>
            <w:vMerge w:val="continue"/>
            <w:vAlign w:val="center"/>
          </w:tcPr>
          <w:p>
            <w:pPr>
              <w:rPr>
                <w:highlight w:val="none"/>
              </w:rPr>
            </w:pPr>
          </w:p>
        </w:tc>
        <w:tc>
          <w:tcPr>
            <w:tcW w:w="1467" w:type="dxa"/>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收费后不出具等额车票凭证</w:t>
            </w:r>
            <w:r>
              <w:rPr>
                <w:rFonts w:hint="eastAsia" w:ascii="仿宋_GB2312" w:hAnsi="Times New Roman" w:eastAsia="仿宋_GB2312"/>
                <w:sz w:val="21"/>
                <w:szCs w:val="21"/>
                <w:highlight w:val="none"/>
                <w:lang w:eastAsia="zh-CN"/>
              </w:rPr>
              <w:t>；第二次及以上</w:t>
            </w:r>
            <w:r>
              <w:rPr>
                <w:rFonts w:hint="eastAsia" w:ascii="仿宋_GB2312" w:hAnsi="Times New Roman" w:eastAsia="仿宋_GB2312"/>
                <w:sz w:val="21"/>
                <w:szCs w:val="21"/>
                <w:highlight w:val="none"/>
                <w:lang w:val="en-US" w:eastAsia="zh-CN"/>
              </w:rPr>
              <w:t>被查实</w:t>
            </w:r>
          </w:p>
        </w:tc>
        <w:tc>
          <w:tcPr>
            <w:tcW w:w="2112"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处五百</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以上二千元以下（不含本数）</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rPr>
                <w:rFonts w:hint="eastAsia" w:ascii="仿宋_GB2312" w:hAnsi="Times New Roman" w:eastAsia="仿宋_GB2312"/>
                <w:sz w:val="21"/>
                <w:szCs w:val="21"/>
                <w:highlight w:val="none"/>
              </w:rPr>
            </w:pPr>
          </w:p>
        </w:tc>
        <w:tc>
          <w:tcPr>
            <w:tcW w:w="3348" w:type="dxa"/>
            <w:vMerge w:val="continue"/>
          </w:tcPr>
          <w:p>
            <w:pPr>
              <w:rPr>
                <w:rFonts w:hint="eastAsia" w:ascii="仿宋_GB2312" w:hAnsi="Times New Roman" w:eastAsia="仿宋_GB2312"/>
                <w:sz w:val="21"/>
                <w:szCs w:val="21"/>
                <w:highlight w:val="none"/>
              </w:rPr>
            </w:pP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未按核准的营运收费标准收费</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二千元以上</w:t>
            </w:r>
            <w:r>
              <w:rPr>
                <w:rFonts w:hint="eastAsia" w:ascii="仿宋_GB2312" w:hAnsi="Times New Roman" w:eastAsia="仿宋_GB2312"/>
                <w:sz w:val="21"/>
                <w:szCs w:val="21"/>
                <w:highlight w:val="none"/>
              </w:rPr>
              <w:t>五千元</w:t>
            </w:r>
            <w:r>
              <w:rPr>
                <w:rFonts w:hint="eastAsia" w:ascii="仿宋_GB2312" w:hAnsi="Times New Roman" w:eastAsia="仿宋_GB2312"/>
                <w:sz w:val="21"/>
                <w:szCs w:val="21"/>
                <w:highlight w:val="none"/>
                <w:lang w:eastAsia="zh-CN"/>
              </w:rPr>
              <w:t>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449"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17</w:t>
            </w:r>
          </w:p>
        </w:tc>
        <w:tc>
          <w:tcPr>
            <w:tcW w:w="1467"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连续两个月内，经营者的驾驶员、乘务员、调度员违章率超过百分之二的</w:t>
            </w:r>
          </w:p>
        </w:tc>
        <w:tc>
          <w:tcPr>
            <w:tcW w:w="3312" w:type="dxa"/>
            <w:vMerge w:val="restart"/>
          </w:tcPr>
          <w:p>
            <w:pPr>
              <w:spacing w:line="240" w:lineRule="exact"/>
              <w:rPr>
                <w:rFonts w:ascii="仿宋_GB2312" w:hAnsi="Times New Roman" w:eastAsia="仿宋_GB2312"/>
                <w:sz w:val="21"/>
                <w:szCs w:val="21"/>
                <w:highlight w:val="none"/>
              </w:rPr>
            </w:pPr>
            <w:r>
              <w:rPr>
                <w:rFonts w:hint="eastAsia" w:ascii="仿宋_GB2312" w:hAnsi="Times New Roman" w:eastAsia="仿宋_GB2312"/>
                <w:b/>
                <w:sz w:val="21"/>
                <w:szCs w:val="21"/>
                <w:highlight w:val="none"/>
              </w:rPr>
              <w:t>《上海市公共汽车和电车客运管理条例》第三十一条</w:t>
            </w:r>
            <w:r>
              <w:rPr>
                <w:rFonts w:hint="eastAsia" w:ascii="仿宋_GB2312" w:hAnsi="Times New Roman" w:eastAsia="仿宋_GB2312"/>
                <w:sz w:val="21"/>
                <w:szCs w:val="21"/>
                <w:highlight w:val="none"/>
              </w:rPr>
              <w:t>　</w:t>
            </w:r>
          </w:p>
          <w:p>
            <w:pPr>
              <w:spacing w:line="240" w:lineRule="exact"/>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经营者应当加强对驾驶员、乘务员、调度员的管理，提高服务质量。</w:t>
            </w:r>
          </w:p>
          <w:p>
            <w:pPr>
              <w:spacing w:line="240" w:lineRule="exact"/>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驾驶员、乘务员从事营运服务时，应当遵守下列规定：</w:t>
            </w:r>
          </w:p>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（一）遵守交通法规，安全文明行车；</w:t>
            </w:r>
          </w:p>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（二）按照核准的线路、站点、班次、时刻、车辆载客限额营运；</w:t>
            </w:r>
          </w:p>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（三）按照核准的营运收费标准收费；</w:t>
            </w:r>
          </w:p>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（四）在规定的站点或者核准的共用招呼站安排上下客；</w:t>
            </w:r>
          </w:p>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（五）按照规定报清线路名称、车辆行驶方向和停靠站点名称，设置电子报站设备的，应当正确使用电子报站设备；</w:t>
            </w:r>
          </w:p>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（六）保持车辆整洁，维护车厢内的乘车秩序；</w:t>
            </w:r>
          </w:p>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（七）不得将车辆交给不具备本条例规定条件的人员营运；</w:t>
            </w:r>
          </w:p>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（八）车辆不得在站点滞留，妨碍营运秩序；</w:t>
            </w:r>
          </w:p>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（九）为老、幼、病、残、孕妇及怀抱婴儿的乘客提供必要的乘车帮助；</w:t>
            </w:r>
          </w:p>
          <w:p>
            <w:pPr>
              <w:spacing w:line="240" w:lineRule="exact"/>
              <w:ind w:firstLine="405"/>
              <w:rPr>
                <w:rFonts w:ascii="仿宋_GB2312" w:hAnsi="Times New Roman" w:eastAsia="仿宋_GB2312"/>
                <w:sz w:val="21"/>
                <w:szCs w:val="21"/>
                <w:highlight w:val="none"/>
              </w:rPr>
            </w:pPr>
            <w:r>
              <w:rPr>
                <w:rFonts w:hint="eastAsia" w:ascii="仿宋_GB2312" w:hAnsi="Times New Roman" w:eastAsia="仿宋_GB2312"/>
                <w:sz w:val="21"/>
                <w:szCs w:val="21"/>
                <w:highlight w:val="none"/>
              </w:rPr>
              <w:t>（十）不得在车厢内吸烟。</w:t>
            </w:r>
          </w:p>
          <w:p>
            <w:pPr>
              <w:spacing w:line="240" w:lineRule="exact"/>
              <w:ind w:firstLine="401" w:firstLineChars="191"/>
              <w:rPr>
                <w:rFonts w:ascii="仿宋_GB2312" w:hAnsi="Times New Roman" w:eastAsia="仿宋_GB2312"/>
                <w:sz w:val="21"/>
                <w:szCs w:val="21"/>
                <w:highlight w:val="none"/>
              </w:rPr>
            </w:pPr>
            <w:r>
              <w:rPr>
                <w:rFonts w:hint="eastAsia" w:ascii="仿宋_GB2312" w:hAnsi="Times New Roman" w:eastAsia="仿宋_GB2312"/>
                <w:sz w:val="21"/>
                <w:szCs w:val="21"/>
                <w:highlight w:val="none"/>
              </w:rPr>
              <w:t>调度员从事营运调度时，应当遵守下列规定：</w:t>
            </w:r>
          </w:p>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（一）按照行车作业计划调度车辆，遇特殊情况时合理调度；</w:t>
            </w:r>
          </w:p>
          <w:p>
            <w:pPr>
              <w:spacing w:line="240" w:lineRule="exact"/>
              <w:ind w:firstLine="420" w:firstLineChars="200"/>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rPr>
              <w:t>（二）如实记录行车数据。</w:t>
            </w:r>
          </w:p>
          <w:p>
            <w:pPr>
              <w:pStyle w:val="2"/>
              <w:ind w:firstLine="420" w:firstLineChars="200"/>
              <w:rPr>
                <w:highlight w:val="none"/>
              </w:rPr>
            </w:pPr>
            <w:r>
              <w:rPr>
                <w:rFonts w:hint="eastAsia" w:ascii="仿宋_GB2312" w:hAnsi="Times New Roman" w:eastAsia="仿宋_GB2312"/>
                <w:color w:val="auto"/>
                <w:sz w:val="21"/>
                <w:szCs w:val="21"/>
                <w:highlight w:val="none"/>
              </w:rPr>
              <w:t>发生公共卫生事件，驾驶员、乘务员、调度员应当按照规定采取防护措施。</w:t>
            </w:r>
          </w:p>
        </w:tc>
        <w:tc>
          <w:tcPr>
            <w:tcW w:w="3348"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《上海市公共汽车和电车客运管理条例》第四十九条第二款第四项</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经营者有下列行为之一的，由市交通执法总队、区交通执法机构责令改正或者限期改正，并可处以警告或者五百元以上五千元以下的罚款：</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（四）违反本条例第三十一条规定，连续两个月内，经营者的驾驶员、乘务员、调度员违章率超过百分之二的。</w:t>
            </w: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连续两个月内，经营者的驾驶员、乘务员、调度员违章率超过百分之二，未</w:t>
            </w:r>
            <w:r>
              <w:rPr>
                <w:rFonts w:hint="eastAsia" w:ascii="仿宋_GB2312" w:hAnsi="Times New Roman" w:eastAsia="仿宋_GB2312"/>
                <w:sz w:val="21"/>
                <w:szCs w:val="21"/>
                <w:highlight w:val="none"/>
                <w:lang w:val="en-US" w:eastAsia="zh-CN"/>
              </w:rPr>
              <w:t>超过</w:t>
            </w:r>
            <w:r>
              <w:rPr>
                <w:rFonts w:hint="eastAsia" w:ascii="仿宋_GB2312" w:hAnsi="Times New Roman" w:eastAsia="仿宋_GB2312"/>
                <w:sz w:val="21"/>
                <w:szCs w:val="21"/>
                <w:highlight w:val="none"/>
              </w:rPr>
              <w:t>百分之三的</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警告</w:t>
            </w:r>
          </w:p>
        </w:tc>
        <w:tc>
          <w:tcPr>
            <w:tcW w:w="2304" w:type="dxa"/>
            <w:vMerge w:val="restart"/>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spacing w:line="240" w:lineRule="exact"/>
              <w:ind w:firstLine="420" w:firstLineChars="200"/>
              <w:rPr>
                <w:rFonts w:hint="eastAsia" w:ascii="仿宋_GB2312" w:hAnsi="Times New Roman" w:eastAsia="仿宋_GB2312"/>
                <w:sz w:val="21"/>
                <w:szCs w:val="21"/>
                <w:highlight w:val="none"/>
              </w:rPr>
            </w:pPr>
          </w:p>
        </w:tc>
        <w:tc>
          <w:tcPr>
            <w:tcW w:w="3348" w:type="dxa"/>
            <w:vMerge w:val="continue"/>
          </w:tcPr>
          <w:p>
            <w:pPr>
              <w:rPr>
                <w:rFonts w:hint="eastAsia" w:ascii="仿宋_GB2312" w:hAnsi="Times New Roman" w:eastAsia="仿宋_GB2312"/>
                <w:sz w:val="21"/>
                <w:szCs w:val="21"/>
                <w:highlight w:val="none"/>
              </w:rPr>
            </w:pP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连续两个月内，经营者的驾驶员、乘务员、调度员违章率</w:t>
            </w:r>
            <w:r>
              <w:rPr>
                <w:rFonts w:hint="eastAsia" w:ascii="仿宋_GB2312" w:hAnsi="Times New Roman" w:eastAsia="仿宋_GB2312"/>
                <w:sz w:val="21"/>
                <w:szCs w:val="21"/>
                <w:highlight w:val="none"/>
                <w:lang w:val="en-US" w:eastAsia="zh-CN"/>
              </w:rPr>
              <w:t>超过</w:t>
            </w:r>
            <w:r>
              <w:rPr>
                <w:rFonts w:hint="eastAsia" w:ascii="仿宋_GB2312" w:hAnsi="Times New Roman" w:eastAsia="仿宋_GB2312"/>
                <w:sz w:val="21"/>
                <w:szCs w:val="21"/>
                <w:highlight w:val="none"/>
              </w:rPr>
              <w:t>百分之三，未</w:t>
            </w:r>
            <w:r>
              <w:rPr>
                <w:rFonts w:hint="eastAsia" w:ascii="仿宋_GB2312" w:hAnsi="Times New Roman" w:eastAsia="仿宋_GB2312"/>
                <w:sz w:val="21"/>
                <w:szCs w:val="21"/>
                <w:highlight w:val="none"/>
                <w:lang w:val="en-US" w:eastAsia="zh-CN"/>
              </w:rPr>
              <w:t>超过</w:t>
            </w:r>
            <w:r>
              <w:rPr>
                <w:rFonts w:hint="eastAsia" w:ascii="仿宋_GB2312" w:hAnsi="Times New Roman" w:eastAsia="仿宋_GB2312"/>
                <w:sz w:val="21"/>
                <w:szCs w:val="21"/>
                <w:highlight w:val="none"/>
              </w:rPr>
              <w:t>百分之四的</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五百元以上</w:t>
            </w:r>
            <w:r>
              <w:rPr>
                <w:rFonts w:hint="eastAsia" w:ascii="仿宋_GB2312" w:hAnsi="Times New Roman" w:eastAsia="仿宋_GB2312"/>
                <w:sz w:val="21"/>
                <w:szCs w:val="21"/>
                <w:highlight w:val="none"/>
              </w:rPr>
              <w:t>二千元</w:t>
            </w:r>
            <w:r>
              <w:rPr>
                <w:rFonts w:hint="eastAsia" w:ascii="仿宋_GB2312" w:hAnsi="Times New Roman" w:eastAsia="仿宋_GB2312"/>
                <w:sz w:val="21"/>
                <w:szCs w:val="21"/>
                <w:highlight w:val="none"/>
                <w:lang w:eastAsia="zh-CN"/>
              </w:rPr>
              <w:t>以下（不含本数）</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spacing w:line="240" w:lineRule="exact"/>
              <w:ind w:firstLine="420" w:firstLineChars="200"/>
              <w:rPr>
                <w:rFonts w:hint="eastAsia" w:ascii="仿宋_GB2312" w:hAnsi="Times New Roman" w:eastAsia="仿宋_GB2312"/>
                <w:sz w:val="21"/>
                <w:szCs w:val="21"/>
                <w:highlight w:val="none"/>
              </w:rPr>
            </w:pPr>
          </w:p>
        </w:tc>
        <w:tc>
          <w:tcPr>
            <w:tcW w:w="3348" w:type="dxa"/>
            <w:vMerge w:val="continue"/>
          </w:tcPr>
          <w:p>
            <w:pPr>
              <w:rPr>
                <w:rFonts w:hint="eastAsia" w:ascii="仿宋_GB2312" w:hAnsi="Times New Roman" w:eastAsia="仿宋_GB2312"/>
                <w:sz w:val="21"/>
                <w:szCs w:val="21"/>
                <w:highlight w:val="none"/>
              </w:rPr>
            </w:pP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连续两个月内，经营者的驾驶员、乘务员、调度员违章率</w:t>
            </w:r>
            <w:r>
              <w:rPr>
                <w:rFonts w:hint="eastAsia" w:ascii="仿宋_GB2312" w:hAnsi="Times New Roman" w:eastAsia="仿宋_GB2312"/>
                <w:sz w:val="21"/>
                <w:szCs w:val="21"/>
                <w:highlight w:val="none"/>
                <w:lang w:val="en-US" w:eastAsia="zh-CN"/>
              </w:rPr>
              <w:t>超过</w:t>
            </w:r>
            <w:r>
              <w:rPr>
                <w:rFonts w:hint="eastAsia" w:ascii="仿宋_GB2312" w:hAnsi="Times New Roman" w:eastAsia="仿宋_GB2312"/>
                <w:sz w:val="21"/>
                <w:szCs w:val="21"/>
                <w:highlight w:val="none"/>
              </w:rPr>
              <w:t>百分之四，未</w:t>
            </w:r>
            <w:r>
              <w:rPr>
                <w:rFonts w:hint="eastAsia" w:ascii="仿宋_GB2312" w:hAnsi="Times New Roman" w:eastAsia="仿宋_GB2312"/>
                <w:sz w:val="21"/>
                <w:szCs w:val="21"/>
                <w:highlight w:val="none"/>
                <w:lang w:val="en-US" w:eastAsia="zh-CN"/>
              </w:rPr>
              <w:t>超过</w:t>
            </w:r>
            <w:r>
              <w:rPr>
                <w:rFonts w:hint="eastAsia" w:ascii="仿宋_GB2312" w:hAnsi="Times New Roman" w:eastAsia="仿宋_GB2312"/>
                <w:sz w:val="21"/>
                <w:szCs w:val="21"/>
                <w:highlight w:val="none"/>
              </w:rPr>
              <w:t>百分之五的</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二千元以上</w:t>
            </w:r>
            <w:r>
              <w:rPr>
                <w:rFonts w:hint="eastAsia" w:ascii="仿宋_GB2312" w:hAnsi="Times New Roman" w:eastAsia="仿宋_GB2312"/>
                <w:sz w:val="21"/>
                <w:szCs w:val="21"/>
                <w:highlight w:val="none"/>
              </w:rPr>
              <w:t>三千元</w:t>
            </w:r>
            <w:r>
              <w:rPr>
                <w:rFonts w:hint="eastAsia" w:ascii="仿宋_GB2312" w:hAnsi="Times New Roman" w:eastAsia="仿宋_GB2312"/>
                <w:sz w:val="21"/>
                <w:szCs w:val="21"/>
                <w:highlight w:val="none"/>
                <w:lang w:eastAsia="zh-CN"/>
              </w:rPr>
              <w:t>以下（不含本数）</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449" w:type="dxa"/>
            <w:gridSpan w:val="2"/>
            <w:vMerge w:val="continue"/>
            <w:vAlign w:val="center"/>
          </w:tcPr>
          <w:p>
            <w:pPr>
              <w:rPr>
                <w:rFonts w:hint="eastAsia" w:ascii="仿宋_GB2312" w:hAnsi="Times New Roman" w:eastAsia="仿宋_GB2312"/>
                <w:sz w:val="21"/>
                <w:szCs w:val="21"/>
                <w:highlight w:val="none"/>
              </w:rPr>
            </w:pPr>
          </w:p>
        </w:tc>
        <w:tc>
          <w:tcPr>
            <w:tcW w:w="1467" w:type="dxa"/>
            <w:vMerge w:val="continue"/>
            <w:vAlign w:val="center"/>
          </w:tcPr>
          <w:p>
            <w:pPr>
              <w:rPr>
                <w:rFonts w:hint="eastAsia" w:ascii="仿宋_GB2312" w:hAnsi="Times New Roman" w:eastAsia="仿宋_GB2312"/>
                <w:sz w:val="21"/>
                <w:szCs w:val="21"/>
                <w:highlight w:val="none"/>
              </w:rPr>
            </w:pPr>
          </w:p>
        </w:tc>
        <w:tc>
          <w:tcPr>
            <w:tcW w:w="3312" w:type="dxa"/>
            <w:vMerge w:val="continue"/>
          </w:tcPr>
          <w:p>
            <w:pPr>
              <w:spacing w:line="240" w:lineRule="exact"/>
              <w:ind w:firstLine="420" w:firstLineChars="200"/>
              <w:rPr>
                <w:rFonts w:hint="eastAsia" w:ascii="仿宋_GB2312" w:hAnsi="Times New Roman" w:eastAsia="仿宋_GB2312"/>
                <w:sz w:val="21"/>
                <w:szCs w:val="21"/>
                <w:highlight w:val="none"/>
              </w:rPr>
            </w:pPr>
          </w:p>
        </w:tc>
        <w:tc>
          <w:tcPr>
            <w:tcW w:w="3348" w:type="dxa"/>
            <w:vMerge w:val="continue"/>
          </w:tcPr>
          <w:p>
            <w:pPr>
              <w:rPr>
                <w:rFonts w:hint="eastAsia" w:ascii="仿宋_GB2312" w:hAnsi="Times New Roman" w:eastAsia="仿宋_GB2312"/>
                <w:sz w:val="21"/>
                <w:szCs w:val="21"/>
                <w:highlight w:val="none"/>
              </w:rPr>
            </w:pP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连续两个月内，经营者的驾驶员、乘务员、调度员违章率</w:t>
            </w:r>
            <w:r>
              <w:rPr>
                <w:rFonts w:hint="eastAsia" w:ascii="仿宋_GB2312" w:hAnsi="Times New Roman" w:eastAsia="仿宋_GB2312"/>
                <w:sz w:val="21"/>
                <w:szCs w:val="21"/>
                <w:highlight w:val="none"/>
                <w:lang w:val="en-US" w:eastAsia="zh-CN"/>
              </w:rPr>
              <w:t>超过</w:t>
            </w:r>
            <w:r>
              <w:rPr>
                <w:rFonts w:hint="eastAsia" w:ascii="仿宋_GB2312" w:hAnsi="Times New Roman" w:eastAsia="仿宋_GB2312"/>
                <w:sz w:val="21"/>
                <w:szCs w:val="21"/>
                <w:highlight w:val="none"/>
              </w:rPr>
              <w:t>百分之五的</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三千元以上</w:t>
            </w:r>
            <w:r>
              <w:rPr>
                <w:rFonts w:hint="eastAsia" w:ascii="仿宋_GB2312" w:hAnsi="Times New Roman" w:eastAsia="仿宋_GB2312"/>
                <w:sz w:val="21"/>
                <w:szCs w:val="21"/>
                <w:highlight w:val="none"/>
              </w:rPr>
              <w:t>五千元</w:t>
            </w:r>
            <w:r>
              <w:rPr>
                <w:rFonts w:hint="eastAsia" w:ascii="仿宋_GB2312" w:hAnsi="Times New Roman" w:eastAsia="仿宋_GB2312"/>
                <w:sz w:val="21"/>
                <w:szCs w:val="21"/>
                <w:highlight w:val="none"/>
                <w:lang w:eastAsia="zh-CN"/>
              </w:rPr>
              <w:t>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18</w:t>
            </w:r>
          </w:p>
        </w:tc>
        <w:tc>
          <w:tcPr>
            <w:tcW w:w="1490"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擅自终止营运的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《上海市公共汽车和电车客运管理条例》第二十四条</w:t>
            </w:r>
          </w:p>
          <w:p>
            <w:pPr>
              <w:ind w:firstLine="207" w:firstLineChars="98"/>
              <w:rPr>
                <w:rFonts w:ascii="仿宋_GB2312" w:hAnsi="Times New Roman" w:eastAsia="仿宋_GB2312"/>
                <w:sz w:val="21"/>
                <w:szCs w:val="21"/>
                <w:highlight w:val="none"/>
              </w:rPr>
            </w:pPr>
            <w:r>
              <w:rPr>
                <w:rFonts w:hint="eastAsia" w:ascii="仿宋_GB2312" w:hAnsi="Times New Roman" w:eastAsia="仿宋_GB2312"/>
                <w:b/>
                <w:sz w:val="21"/>
                <w:szCs w:val="21"/>
                <w:highlight w:val="none"/>
              </w:rPr>
              <w:t>　</w:t>
            </w:r>
            <w:r>
              <w:rPr>
                <w:rFonts w:hint="eastAsia" w:ascii="仿宋_GB2312" w:hAnsi="Times New Roman" w:eastAsia="仿宋_GB2312"/>
                <w:sz w:val="21"/>
                <w:szCs w:val="21"/>
                <w:highlight w:val="none"/>
              </w:rPr>
              <w:t>经营者因解散、破产等原因在线路经营权期限内需要终止营运的，应当在终止营运之日的三个月前，书面告知市或者区交通行政管理部门。市或者区交通行政管理部门应当在经营者终止营运前确定新的经营者。</w:t>
            </w:r>
          </w:p>
        </w:tc>
        <w:tc>
          <w:tcPr>
            <w:tcW w:w="3348"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《上海市公共汽车和电车客运管理条例》第四十九条第三款第一项</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经营者有下列行为之一的，由市交通执法总队、区交通执法机构责令改正或者限期改正，并可处以一千元以上一万元以下的罚款：</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（一）违反本条例第二十四条规定，擅自终止营运的；</w:t>
            </w: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未提前三个月告知的</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一千元以上五</w:t>
            </w:r>
            <w:r>
              <w:rPr>
                <w:rFonts w:hint="eastAsia" w:ascii="仿宋_GB2312" w:hAnsi="Times New Roman" w:eastAsia="仿宋_GB2312"/>
                <w:sz w:val="21"/>
                <w:szCs w:val="21"/>
                <w:highlight w:val="none"/>
              </w:rPr>
              <w:t>千元</w:t>
            </w:r>
            <w:r>
              <w:rPr>
                <w:rFonts w:hint="eastAsia" w:ascii="仿宋_GB2312" w:hAnsi="Times New Roman" w:eastAsia="仿宋_GB2312"/>
                <w:sz w:val="21"/>
                <w:szCs w:val="21"/>
                <w:highlight w:val="none"/>
                <w:lang w:eastAsia="zh-CN"/>
              </w:rPr>
              <w:t>以下（不含本数）</w:t>
            </w:r>
            <w:r>
              <w:rPr>
                <w:rFonts w:hint="eastAsia" w:ascii="仿宋_GB2312" w:hAnsi="Times New Roman" w:eastAsia="仿宋_GB2312"/>
                <w:sz w:val="21"/>
                <w:szCs w:val="21"/>
                <w:highlight w:val="none"/>
              </w:rPr>
              <w:t>罚款</w:t>
            </w:r>
          </w:p>
        </w:tc>
        <w:tc>
          <w:tcPr>
            <w:tcW w:w="2304" w:type="dxa"/>
            <w:vMerge w:val="restart"/>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4"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207" w:firstLineChars="98"/>
              <w:rPr>
                <w:rFonts w:hint="eastAsia" w:ascii="仿宋_GB2312" w:hAnsi="Times New Roman" w:eastAsia="仿宋_GB2312"/>
                <w:b/>
                <w:sz w:val="21"/>
                <w:szCs w:val="21"/>
                <w:highlight w:val="none"/>
              </w:rPr>
            </w:pPr>
          </w:p>
        </w:tc>
        <w:tc>
          <w:tcPr>
            <w:tcW w:w="3348" w:type="dxa"/>
            <w:vMerge w:val="continue"/>
          </w:tcPr>
          <w:p>
            <w:pPr>
              <w:rPr>
                <w:rFonts w:hint="eastAsia" w:ascii="仿宋_GB2312" w:hAnsi="Times New Roman" w:eastAsia="仿宋_GB2312"/>
                <w:sz w:val="21"/>
                <w:szCs w:val="21"/>
                <w:highlight w:val="none"/>
              </w:rPr>
            </w:pP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未告知的</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五千元以上</w:t>
            </w:r>
            <w:r>
              <w:rPr>
                <w:rFonts w:hint="eastAsia" w:ascii="仿宋_GB2312" w:hAnsi="Times New Roman" w:eastAsia="仿宋_GB2312"/>
                <w:sz w:val="21"/>
                <w:szCs w:val="21"/>
                <w:highlight w:val="none"/>
              </w:rPr>
              <w:t>一万元</w:t>
            </w:r>
            <w:r>
              <w:rPr>
                <w:rFonts w:hint="eastAsia" w:ascii="仿宋_GB2312" w:hAnsi="Times New Roman" w:eastAsia="仿宋_GB2312"/>
                <w:sz w:val="21"/>
                <w:szCs w:val="21"/>
                <w:highlight w:val="none"/>
                <w:lang w:eastAsia="zh-CN"/>
              </w:rPr>
              <w:t>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19</w:t>
            </w:r>
          </w:p>
        </w:tc>
        <w:tc>
          <w:tcPr>
            <w:tcW w:w="1490"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擅自实施营运调整的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《上海市公共汽车和电车客运管理条例》第二十五条第一款、第二款　</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需要暂停或者终止线路营运、站点使用的，经营者应当向市或者区交通行政管理部门提出书面申请，经审核批准后实施。</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需要变更站点或者营运线路的，经营者应当向市运输管理处或者区运输管理机构提出书面申请，经市运输管理处或者区运输管理机构会同公安、建设等行政管理部门审核批准后实施。</w:t>
            </w:r>
          </w:p>
        </w:tc>
        <w:tc>
          <w:tcPr>
            <w:tcW w:w="3348"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《上海市公共汽车和电车客运管理条例》第四十九条第三款第二项</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经营者有下列行为之一的，由市交通执法总队、区交通执法机构责令改正或者限期改正，并可处以一千元以上一万元以下的罚款：</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（二）违反本条例第二十五条的第一款、第二款规定，擅自实施营运调整的；</w:t>
            </w:r>
          </w:p>
        </w:tc>
        <w:tc>
          <w:tcPr>
            <w:tcW w:w="2316" w:type="dxa"/>
            <w:vAlign w:val="center"/>
          </w:tcPr>
          <w:p>
            <w:pPr>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初次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违法行为持续时间在3个月以下</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一千元以上五</w:t>
            </w:r>
            <w:r>
              <w:rPr>
                <w:rFonts w:hint="eastAsia" w:ascii="仿宋_GB2312" w:hAnsi="Times New Roman" w:eastAsia="仿宋_GB2312"/>
                <w:sz w:val="21"/>
                <w:szCs w:val="21"/>
                <w:highlight w:val="none"/>
              </w:rPr>
              <w:t>千元</w:t>
            </w:r>
            <w:r>
              <w:rPr>
                <w:rFonts w:hint="eastAsia" w:ascii="仿宋_GB2312" w:hAnsi="Times New Roman" w:eastAsia="仿宋_GB2312"/>
                <w:sz w:val="21"/>
                <w:szCs w:val="21"/>
                <w:highlight w:val="none"/>
                <w:lang w:eastAsia="zh-CN"/>
              </w:rPr>
              <w:t>以下（不含本数）</w:t>
            </w:r>
            <w:r>
              <w:rPr>
                <w:rFonts w:hint="eastAsia" w:ascii="仿宋_GB2312" w:hAnsi="Times New Roman" w:eastAsia="仿宋_GB2312"/>
                <w:sz w:val="21"/>
                <w:szCs w:val="21"/>
                <w:highlight w:val="none"/>
              </w:rPr>
              <w:t>罚款</w:t>
            </w:r>
          </w:p>
        </w:tc>
        <w:tc>
          <w:tcPr>
            <w:tcW w:w="2304" w:type="dxa"/>
            <w:vMerge w:val="restart"/>
            <w:vAlign w:val="center"/>
          </w:tcPr>
          <w:p>
            <w:pPr>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lang w:val="en-US" w:eastAsia="zh-CN"/>
              </w:rPr>
              <w:t>违法行为持续时间在3个月以上（不含本数）的，每增加1个月（不足1个月的部分，以1个月计），罚款金额在确定的处罚标准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一千</w:t>
            </w:r>
            <w:r>
              <w:rPr>
                <w:rFonts w:hint="eastAsia" w:ascii="仿宋_GB2312" w:hAnsi="Times New Roman" w:eastAsia="仿宋_GB2312"/>
                <w:sz w:val="21"/>
                <w:szCs w:val="21"/>
                <w:highlight w:val="none"/>
                <w:lang w:eastAsia="zh-CN"/>
              </w:rPr>
              <w:t>元，</w:t>
            </w:r>
            <w:r>
              <w:rPr>
                <w:rFonts w:hint="eastAsia" w:ascii="仿宋_GB2312" w:hAnsi="Times New Roman" w:eastAsia="仿宋_GB2312"/>
                <w:sz w:val="21"/>
                <w:szCs w:val="21"/>
                <w:highlight w:val="none"/>
                <w:lang w:val="en-US" w:eastAsia="zh-CN"/>
              </w:rPr>
              <w:t>最高不超过处罚条款设定的罚款上限。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rPr>
                <w:rFonts w:hint="eastAsia" w:ascii="仿宋_GB2312" w:hAnsi="Times New Roman" w:eastAsia="仿宋_GB2312"/>
                <w:sz w:val="21"/>
                <w:szCs w:val="21"/>
                <w:highlight w:val="none"/>
              </w:rPr>
            </w:pPr>
          </w:p>
        </w:tc>
        <w:tc>
          <w:tcPr>
            <w:tcW w:w="3312" w:type="dxa"/>
            <w:vMerge w:val="continue"/>
          </w:tcPr>
          <w:p>
            <w:pPr>
              <w:rPr>
                <w:rFonts w:hint="eastAsia" w:ascii="仿宋_GB2312" w:hAnsi="Times New Roman" w:eastAsia="仿宋_GB2312"/>
                <w:sz w:val="21"/>
                <w:szCs w:val="21"/>
                <w:highlight w:val="none"/>
              </w:rPr>
            </w:pPr>
          </w:p>
        </w:tc>
        <w:tc>
          <w:tcPr>
            <w:tcW w:w="3348" w:type="dxa"/>
            <w:vMerge w:val="continue"/>
          </w:tcPr>
          <w:p>
            <w:pPr>
              <w:rPr>
                <w:rFonts w:hint="eastAsia" w:ascii="仿宋_GB2312" w:hAnsi="Times New Roman" w:eastAsia="仿宋_GB2312"/>
                <w:sz w:val="21"/>
                <w:szCs w:val="21"/>
                <w:highlight w:val="none"/>
              </w:rPr>
            </w:pPr>
          </w:p>
        </w:tc>
        <w:tc>
          <w:tcPr>
            <w:tcW w:w="2316" w:type="dxa"/>
            <w:vAlign w:val="center"/>
          </w:tcPr>
          <w:p>
            <w:pPr>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第二次及以上</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违法行为持续时间在3个月以下</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五千元以上</w:t>
            </w:r>
            <w:r>
              <w:rPr>
                <w:rFonts w:hint="eastAsia" w:ascii="仿宋_GB2312" w:hAnsi="Times New Roman" w:eastAsia="仿宋_GB2312"/>
                <w:sz w:val="21"/>
                <w:szCs w:val="21"/>
                <w:highlight w:val="none"/>
              </w:rPr>
              <w:t>一万元</w:t>
            </w:r>
            <w:r>
              <w:rPr>
                <w:rFonts w:hint="eastAsia" w:ascii="仿宋_GB2312" w:hAnsi="Times New Roman" w:eastAsia="仿宋_GB2312"/>
                <w:sz w:val="21"/>
                <w:szCs w:val="21"/>
                <w:highlight w:val="none"/>
                <w:lang w:eastAsia="zh-CN"/>
              </w:rPr>
              <w:t>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20</w:t>
            </w:r>
          </w:p>
        </w:tc>
        <w:tc>
          <w:tcPr>
            <w:tcW w:w="1490"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未公开告示营运调整情况的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《上海市公共汽车和电车客运管理条例》第二十六条第一款</w:t>
            </w:r>
          </w:p>
          <w:p>
            <w:pPr>
              <w:ind w:firstLine="205" w:firstLineChars="98"/>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除不可抗力或者其他紧急情况外，经市运输管理处或者区运输管理机构批准实施营运调整的，经营者应当于实施之日的五日前，在线路各站点公开告示。</w:t>
            </w:r>
          </w:p>
        </w:tc>
        <w:tc>
          <w:tcPr>
            <w:tcW w:w="3348"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《上海市公共汽车和电车客运管理条例》第四十九条第三款第三项</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经营者有下列行为之一的，由市交通执法总队、区交通执法机构责令改正或者限期改正，并可处以一千元以上一万元以下的罚款：</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（三）违反本条例第二十六条第一款规定，未公开告示营运调整情况的；</w:t>
            </w: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未提前五日告示的</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一千元以上五</w:t>
            </w:r>
            <w:r>
              <w:rPr>
                <w:rFonts w:hint="eastAsia" w:ascii="仿宋_GB2312" w:hAnsi="Times New Roman" w:eastAsia="仿宋_GB2312"/>
                <w:sz w:val="21"/>
                <w:szCs w:val="21"/>
                <w:highlight w:val="none"/>
              </w:rPr>
              <w:t>千元</w:t>
            </w:r>
            <w:r>
              <w:rPr>
                <w:rFonts w:hint="eastAsia" w:ascii="仿宋_GB2312" w:hAnsi="Times New Roman" w:eastAsia="仿宋_GB2312"/>
                <w:sz w:val="21"/>
                <w:szCs w:val="21"/>
                <w:highlight w:val="none"/>
                <w:lang w:eastAsia="zh-CN"/>
              </w:rPr>
              <w:t>以下（不含本数）</w:t>
            </w:r>
            <w:r>
              <w:rPr>
                <w:rFonts w:hint="eastAsia" w:ascii="仿宋_GB2312" w:hAnsi="Times New Roman" w:eastAsia="仿宋_GB2312"/>
                <w:sz w:val="21"/>
                <w:szCs w:val="21"/>
                <w:highlight w:val="none"/>
              </w:rPr>
              <w:t>罚款</w:t>
            </w:r>
          </w:p>
        </w:tc>
        <w:tc>
          <w:tcPr>
            <w:tcW w:w="2304" w:type="dxa"/>
            <w:vMerge w:val="restart"/>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205" w:firstLineChars="98"/>
              <w:rPr>
                <w:rFonts w:hint="eastAsia" w:ascii="仿宋_GB2312" w:hAnsi="Times New Roman" w:eastAsia="仿宋_GB2312"/>
                <w:sz w:val="21"/>
                <w:szCs w:val="21"/>
                <w:highlight w:val="none"/>
              </w:rPr>
            </w:pPr>
          </w:p>
        </w:tc>
        <w:tc>
          <w:tcPr>
            <w:tcW w:w="3348" w:type="dxa"/>
            <w:vMerge w:val="continue"/>
          </w:tcPr>
          <w:p>
            <w:pPr>
              <w:rPr>
                <w:rFonts w:hint="eastAsia" w:ascii="仿宋_GB2312" w:hAnsi="Times New Roman" w:eastAsia="仿宋_GB2312"/>
                <w:sz w:val="21"/>
                <w:szCs w:val="21"/>
                <w:highlight w:val="none"/>
              </w:rPr>
            </w:pP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未告示的</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五千元以上</w:t>
            </w:r>
            <w:r>
              <w:rPr>
                <w:rFonts w:hint="eastAsia" w:ascii="仿宋_GB2312" w:hAnsi="Times New Roman" w:eastAsia="仿宋_GB2312"/>
                <w:sz w:val="21"/>
                <w:szCs w:val="21"/>
                <w:highlight w:val="none"/>
              </w:rPr>
              <w:t>一万元</w:t>
            </w:r>
            <w:r>
              <w:rPr>
                <w:rFonts w:hint="eastAsia" w:ascii="仿宋_GB2312" w:hAnsi="Times New Roman" w:eastAsia="仿宋_GB2312"/>
                <w:sz w:val="21"/>
                <w:szCs w:val="21"/>
                <w:highlight w:val="none"/>
                <w:lang w:eastAsia="zh-CN"/>
              </w:rPr>
              <w:t>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21</w:t>
            </w:r>
          </w:p>
        </w:tc>
        <w:tc>
          <w:tcPr>
            <w:tcW w:w="1490"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不服从统一调度的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《上海市公共汽车和电车客运管理条例》第二十七条</w:t>
            </w:r>
          </w:p>
          <w:p>
            <w:pPr>
              <w:ind w:firstLine="207" w:firstLineChars="98"/>
              <w:rPr>
                <w:rFonts w:ascii="仿宋_GB2312" w:hAnsi="Times New Roman" w:eastAsia="仿宋_GB2312"/>
                <w:sz w:val="21"/>
                <w:szCs w:val="21"/>
                <w:highlight w:val="none"/>
              </w:rPr>
            </w:pPr>
            <w:r>
              <w:rPr>
                <w:rFonts w:hint="eastAsia" w:ascii="仿宋_GB2312" w:hAnsi="Times New Roman" w:eastAsia="仿宋_GB2312"/>
                <w:b/>
                <w:sz w:val="21"/>
                <w:szCs w:val="21"/>
                <w:highlight w:val="none"/>
              </w:rPr>
              <w:t>　</w:t>
            </w:r>
            <w:r>
              <w:rPr>
                <w:rFonts w:hint="eastAsia" w:ascii="仿宋_GB2312" w:hAnsi="Times New Roman" w:eastAsia="仿宋_GB2312"/>
                <w:sz w:val="21"/>
                <w:szCs w:val="21"/>
                <w:highlight w:val="none"/>
              </w:rPr>
              <w:t>有下列情形之一的，经营者应当按照市运输管理处或者区运输管理机构的统一调度，及时组织车辆、人员进行疏运：</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（一）主要客运集散点供车严重不足的；</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（二）举行重大社会活动的；</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（三）轨道交通发生突发事件需要应急疏散的；</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（四）其他需要应急疏运的。</w:t>
            </w:r>
          </w:p>
        </w:tc>
        <w:tc>
          <w:tcPr>
            <w:tcW w:w="3348"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《上海市公共汽车和电车客运管理条例》第四十九条第三款第四项</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经营者有下列行为之一的，由市交通执法总队、区交通执法机构责令改正或者限期改正，并可处以一千元以上一万元以下的罚款：</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（四）违反本条例第二十七条规定，不服从统一调度的。</w:t>
            </w:r>
          </w:p>
        </w:tc>
        <w:tc>
          <w:tcPr>
            <w:tcW w:w="2316" w:type="dxa"/>
            <w:vAlign w:val="center"/>
          </w:tcPr>
          <w:p>
            <w:pPr>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初次</w:t>
            </w:r>
            <w:r>
              <w:rPr>
                <w:rFonts w:hint="eastAsia" w:ascii="仿宋_GB2312" w:hAnsi="Times New Roman" w:eastAsia="仿宋_GB2312"/>
                <w:sz w:val="21"/>
                <w:szCs w:val="21"/>
                <w:highlight w:val="none"/>
                <w:lang w:val="en-US" w:eastAsia="zh-CN"/>
              </w:rPr>
              <w:t>被查实</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一千元以上五</w:t>
            </w:r>
            <w:r>
              <w:rPr>
                <w:rFonts w:hint="eastAsia" w:ascii="仿宋_GB2312" w:hAnsi="Times New Roman" w:eastAsia="仿宋_GB2312"/>
                <w:sz w:val="21"/>
                <w:szCs w:val="21"/>
                <w:highlight w:val="none"/>
              </w:rPr>
              <w:t>千元</w:t>
            </w:r>
            <w:r>
              <w:rPr>
                <w:rFonts w:hint="eastAsia" w:ascii="仿宋_GB2312" w:hAnsi="Times New Roman" w:eastAsia="仿宋_GB2312"/>
                <w:sz w:val="21"/>
                <w:szCs w:val="21"/>
                <w:highlight w:val="none"/>
                <w:lang w:eastAsia="zh-CN"/>
              </w:rPr>
              <w:t>以下（不含本数）</w:t>
            </w:r>
            <w:r>
              <w:rPr>
                <w:rFonts w:hint="eastAsia" w:ascii="仿宋_GB2312" w:hAnsi="Times New Roman" w:eastAsia="仿宋_GB2312"/>
                <w:sz w:val="21"/>
                <w:szCs w:val="21"/>
                <w:highlight w:val="none"/>
              </w:rPr>
              <w:t>罚款</w:t>
            </w:r>
          </w:p>
        </w:tc>
        <w:tc>
          <w:tcPr>
            <w:tcW w:w="2304" w:type="dxa"/>
            <w:vMerge w:val="restart"/>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rPr>
                <w:rFonts w:hint="eastAsia" w:ascii="仿宋_GB2312" w:hAnsi="Times New Roman" w:eastAsia="仿宋_GB2312"/>
                <w:sz w:val="21"/>
                <w:szCs w:val="21"/>
                <w:highlight w:val="none"/>
              </w:rPr>
            </w:pPr>
          </w:p>
        </w:tc>
        <w:tc>
          <w:tcPr>
            <w:tcW w:w="3312" w:type="dxa"/>
            <w:vMerge w:val="continue"/>
          </w:tcPr>
          <w:p>
            <w:pPr>
              <w:rPr>
                <w:rFonts w:hint="eastAsia" w:ascii="仿宋_GB2312" w:hAnsi="Times New Roman" w:eastAsia="仿宋_GB2312"/>
                <w:sz w:val="21"/>
                <w:szCs w:val="21"/>
                <w:highlight w:val="none"/>
              </w:rPr>
            </w:pPr>
          </w:p>
        </w:tc>
        <w:tc>
          <w:tcPr>
            <w:tcW w:w="3348" w:type="dxa"/>
            <w:vMerge w:val="continue"/>
          </w:tcPr>
          <w:p>
            <w:pPr>
              <w:ind w:firstLine="420" w:firstLineChars="200"/>
              <w:rPr>
                <w:rFonts w:hint="eastAsia" w:ascii="仿宋_GB2312" w:hAnsi="Times New Roman" w:eastAsia="仿宋_GB2312"/>
                <w:sz w:val="21"/>
                <w:szCs w:val="21"/>
                <w:highlight w:val="none"/>
              </w:rPr>
            </w:pPr>
          </w:p>
        </w:tc>
        <w:tc>
          <w:tcPr>
            <w:tcW w:w="2316" w:type="dxa"/>
            <w:vAlign w:val="center"/>
          </w:tcPr>
          <w:p>
            <w:pPr>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第二次及以上</w:t>
            </w:r>
            <w:r>
              <w:rPr>
                <w:rFonts w:hint="eastAsia" w:ascii="仿宋_GB2312" w:hAnsi="Times New Roman" w:eastAsia="仿宋_GB2312"/>
                <w:sz w:val="21"/>
                <w:szCs w:val="21"/>
                <w:highlight w:val="none"/>
                <w:lang w:val="en-US" w:eastAsia="zh-CN"/>
              </w:rPr>
              <w:t>被查实</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五千元以上</w:t>
            </w:r>
            <w:r>
              <w:rPr>
                <w:rFonts w:hint="eastAsia" w:ascii="仿宋_GB2312" w:hAnsi="Times New Roman" w:eastAsia="仿宋_GB2312"/>
                <w:sz w:val="21"/>
                <w:szCs w:val="21"/>
                <w:highlight w:val="none"/>
              </w:rPr>
              <w:t>一万元</w:t>
            </w:r>
            <w:r>
              <w:rPr>
                <w:rFonts w:hint="eastAsia" w:ascii="仿宋_GB2312" w:hAnsi="Times New Roman" w:eastAsia="仿宋_GB2312"/>
                <w:sz w:val="21"/>
                <w:szCs w:val="21"/>
                <w:highlight w:val="none"/>
                <w:lang w:eastAsia="zh-CN"/>
              </w:rPr>
              <w:t>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highlight w:val="none"/>
              </w:rPr>
            </w:pPr>
          </w:p>
        </w:tc>
        <w:tc>
          <w:tcPr>
            <w:tcW w:w="1490" w:type="dxa"/>
            <w:gridSpan w:val="2"/>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cs="Times New Roman"/>
                <w:kern w:val="2"/>
                <w:sz w:val="21"/>
                <w:szCs w:val="21"/>
                <w:highlight w:val="none"/>
                <w:lang w:val="en-US" w:eastAsia="zh-CN" w:bidi="ar-SA"/>
              </w:rPr>
              <w:t>造成人员无法及时疏散后果的</w:t>
            </w:r>
          </w:p>
        </w:tc>
        <w:tc>
          <w:tcPr>
            <w:tcW w:w="2112"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rPr>
              <w:t>处一万元罚款</w:t>
            </w:r>
          </w:p>
        </w:tc>
        <w:tc>
          <w:tcPr>
            <w:tcW w:w="2304" w:type="dxa"/>
            <w:vMerge w:val="continue"/>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1"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22</w:t>
            </w:r>
          </w:p>
        </w:tc>
        <w:tc>
          <w:tcPr>
            <w:tcW w:w="1490"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经营者擅自将场站设施关闭或者移作他用的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《上海市公共汽车和电车客运管理条例》第三十五条第五款</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未经市或者区交通行政管理部门审核批准，不得将场站设施关闭或者移作他用。</w:t>
            </w:r>
          </w:p>
        </w:tc>
        <w:tc>
          <w:tcPr>
            <w:tcW w:w="3348"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《上海市公共汽车和电车客运管理条例》第五十条第一项　</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有下列行为之一的，由市交通执法总队、区交通执法机构责令行为人改正或者限期改正，并可处以二千元以上二万元以下的罚款：</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（一）违反本条例第三十五条第五款规定，经营者擅自将场站设施关闭或者移作他用的；</w:t>
            </w:r>
          </w:p>
        </w:tc>
        <w:tc>
          <w:tcPr>
            <w:tcW w:w="2316" w:type="dxa"/>
            <w:vAlign w:val="center"/>
          </w:tcPr>
          <w:p>
            <w:pPr>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初次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违法行为持续时间在3个月以下；</w:t>
            </w:r>
            <w:r>
              <w:rPr>
                <w:rFonts w:hint="eastAsia" w:ascii="仿宋_GB2312" w:hAnsi="Times New Roman" w:eastAsia="仿宋_GB2312"/>
                <w:sz w:val="21"/>
                <w:szCs w:val="21"/>
                <w:highlight w:val="none"/>
                <w:lang w:val="en-US" w:eastAsia="zh-CN"/>
              </w:rPr>
              <w:t>涉及</w:t>
            </w:r>
            <w:r>
              <w:rPr>
                <w:rFonts w:hint="eastAsia" w:ascii="仿宋_GB2312" w:hAnsi="Times New Roman" w:eastAsia="仿宋_GB2312"/>
                <w:sz w:val="21"/>
                <w:szCs w:val="21"/>
                <w:highlight w:val="none"/>
              </w:rPr>
              <w:t>场站</w:t>
            </w:r>
            <w:r>
              <w:rPr>
                <w:rFonts w:hint="eastAsia" w:ascii="仿宋_GB2312" w:hAnsi="Times New Roman" w:eastAsia="仿宋_GB2312"/>
                <w:sz w:val="21"/>
                <w:szCs w:val="21"/>
                <w:highlight w:val="none"/>
                <w:lang w:eastAsia="zh-CN"/>
              </w:rPr>
              <w:t>数</w:t>
            </w:r>
            <w:r>
              <w:rPr>
                <w:rFonts w:hint="eastAsia" w:ascii="仿宋_GB2312" w:hAnsi="Times New Roman" w:eastAsia="仿宋_GB2312"/>
                <w:sz w:val="21"/>
                <w:szCs w:val="21"/>
                <w:highlight w:val="none"/>
                <w:lang w:val="en-US" w:eastAsia="zh-CN"/>
              </w:rPr>
              <w:t>为1个</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rPr>
              <w:t>千元</w:t>
            </w:r>
            <w:r>
              <w:rPr>
                <w:rFonts w:hint="eastAsia" w:ascii="仿宋_GB2312" w:hAnsi="Times New Roman" w:eastAsia="仿宋_GB2312"/>
                <w:sz w:val="21"/>
                <w:szCs w:val="21"/>
                <w:highlight w:val="none"/>
                <w:lang w:eastAsia="zh-CN"/>
              </w:rPr>
              <w:t>以上</w:t>
            </w:r>
            <w:r>
              <w:rPr>
                <w:rFonts w:hint="eastAsia" w:ascii="仿宋_GB2312" w:hAnsi="Times New Roman" w:eastAsia="仿宋_GB2312"/>
                <w:sz w:val="21"/>
                <w:szCs w:val="21"/>
                <w:highlight w:val="none"/>
                <w:lang w:val="en-US" w:eastAsia="zh-CN"/>
              </w:rPr>
              <w:t>五千</w:t>
            </w:r>
            <w:r>
              <w:rPr>
                <w:rFonts w:hint="eastAsia" w:ascii="仿宋_GB2312" w:hAnsi="Times New Roman" w:eastAsia="仿宋_GB2312"/>
                <w:sz w:val="21"/>
                <w:szCs w:val="21"/>
                <w:highlight w:val="none"/>
                <w:lang w:eastAsia="zh-CN"/>
              </w:rPr>
              <w:t>元以下（不含本数）</w:t>
            </w:r>
            <w:r>
              <w:rPr>
                <w:rFonts w:hint="eastAsia" w:ascii="仿宋_GB2312" w:hAnsi="Times New Roman" w:eastAsia="仿宋_GB2312"/>
                <w:sz w:val="21"/>
                <w:szCs w:val="21"/>
                <w:highlight w:val="none"/>
              </w:rPr>
              <w:t>罚款</w:t>
            </w:r>
          </w:p>
        </w:tc>
        <w:tc>
          <w:tcPr>
            <w:tcW w:w="2304" w:type="dxa"/>
            <w:vMerge w:val="restart"/>
            <w:vAlign w:val="center"/>
          </w:tcPr>
          <w:p>
            <w:pPr>
              <w:numPr>
                <w:ilvl w:val="0"/>
                <w:numId w:val="0"/>
              </w:numPr>
              <w:rPr>
                <w:rFonts w:hint="eastAsia" w:ascii="仿宋_GB2312" w:hAnsi="Times New Roman" w:eastAsia="仿宋_GB2312"/>
                <w:sz w:val="21"/>
                <w:szCs w:val="21"/>
                <w:highlight w:val="none"/>
                <w:lang w:val="en-US" w:eastAsia="zh-CN"/>
              </w:rPr>
            </w:pPr>
            <w:r>
              <w:rPr>
                <w:rFonts w:hint="eastAsia" w:ascii="仿宋_GB2312" w:hAnsi="Times New Roman" w:eastAsia="仿宋_GB2312" w:cs="Times New Roman"/>
                <w:kern w:val="2"/>
                <w:sz w:val="21"/>
                <w:szCs w:val="21"/>
                <w:highlight w:val="none"/>
                <w:lang w:val="en-US" w:eastAsia="zh-CN" w:bidi="ar-SA"/>
              </w:rPr>
              <w:t>1.</w:t>
            </w:r>
            <w:r>
              <w:rPr>
                <w:rFonts w:hint="eastAsia" w:ascii="仿宋_GB2312" w:hAnsi="Times New Roman" w:eastAsia="仿宋_GB2312"/>
                <w:sz w:val="21"/>
                <w:szCs w:val="21"/>
                <w:highlight w:val="none"/>
                <w:lang w:val="en-US" w:eastAsia="zh-CN"/>
              </w:rPr>
              <w:t>违法行为持续时间在3个月以上（不含本数）的，每增加1个月（不足1个月的部分，以1个月计），罚款金额在确定的处罚标准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千元，</w:t>
            </w:r>
            <w:r>
              <w:rPr>
                <w:rFonts w:hint="eastAsia" w:ascii="仿宋_GB2312" w:hAnsi="Times New Roman" w:eastAsia="仿宋_GB2312"/>
                <w:sz w:val="21"/>
                <w:szCs w:val="21"/>
                <w:highlight w:val="none"/>
                <w:lang w:val="en-US" w:eastAsia="zh-CN"/>
              </w:rPr>
              <w:t>最高不超过处罚条款设定的罚款上限；</w:t>
            </w:r>
          </w:p>
          <w:p>
            <w:pPr>
              <w:numPr>
                <w:ilvl w:val="0"/>
                <w:numId w:val="0"/>
              </w:numPr>
              <w:rPr>
                <w:rFonts w:hint="eastAsia" w:ascii="仿宋_GB2312" w:hAnsi="Times New Roman" w:eastAsia="仿宋_GB2312"/>
                <w:sz w:val="21"/>
                <w:szCs w:val="21"/>
                <w:highlight w:val="none"/>
                <w:lang w:val="en-US" w:eastAsia="zh-CN"/>
              </w:rPr>
            </w:pPr>
            <w:r>
              <w:rPr>
                <w:rFonts w:hint="eastAsia" w:ascii="仿宋_GB2312" w:hAnsi="Times New Roman" w:eastAsia="仿宋_GB2312" w:cs="Times New Roman"/>
                <w:kern w:val="2"/>
                <w:sz w:val="21"/>
                <w:szCs w:val="21"/>
                <w:highlight w:val="none"/>
                <w:lang w:val="en-US" w:eastAsia="zh-CN" w:bidi="ar-SA"/>
              </w:rPr>
              <w:t>2.</w:t>
            </w:r>
            <w:r>
              <w:rPr>
                <w:rFonts w:hint="eastAsia" w:ascii="仿宋_GB2312" w:hAnsi="Times New Roman" w:eastAsia="仿宋_GB2312"/>
                <w:sz w:val="21"/>
                <w:szCs w:val="21"/>
                <w:highlight w:val="none"/>
                <w:lang w:val="en-US" w:eastAsia="zh-CN"/>
              </w:rPr>
              <w:t>涉及场站数</w:t>
            </w:r>
            <w:r>
              <w:rPr>
                <w:rFonts w:hint="eastAsia" w:ascii="仿宋_GB2312" w:eastAsia="仿宋_GB2312"/>
                <w:sz w:val="21"/>
                <w:szCs w:val="21"/>
                <w:highlight w:val="none"/>
                <w:lang w:val="en-US" w:eastAsia="zh-CN"/>
              </w:rPr>
              <w:t>超过1个的，每增加1个，</w:t>
            </w:r>
            <w:r>
              <w:rPr>
                <w:rFonts w:hint="eastAsia" w:ascii="仿宋_GB2312" w:hAnsi="Times New Roman" w:eastAsia="仿宋_GB2312"/>
                <w:sz w:val="21"/>
                <w:szCs w:val="21"/>
                <w:highlight w:val="none"/>
                <w:lang w:val="en-US" w:eastAsia="zh-CN"/>
              </w:rPr>
              <w:t>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千元，</w:t>
            </w:r>
            <w:r>
              <w:rPr>
                <w:rFonts w:hint="eastAsia" w:ascii="仿宋_GB2312" w:hAnsi="Times New Roman" w:eastAsia="仿宋_GB2312"/>
                <w:sz w:val="21"/>
                <w:szCs w:val="21"/>
                <w:highlight w:val="none"/>
                <w:lang w:val="en-US" w:eastAsia="zh-CN"/>
              </w:rPr>
              <w:t>最高不超过处罚条款设定的罚款上限。</w:t>
            </w:r>
          </w:p>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420" w:firstLineChars="200"/>
              <w:rPr>
                <w:rFonts w:hint="eastAsia" w:ascii="仿宋_GB2312" w:hAnsi="Times New Roman" w:eastAsia="仿宋_GB2312"/>
                <w:sz w:val="21"/>
                <w:szCs w:val="21"/>
                <w:highlight w:val="none"/>
              </w:rPr>
            </w:pPr>
          </w:p>
        </w:tc>
        <w:tc>
          <w:tcPr>
            <w:tcW w:w="3348" w:type="dxa"/>
            <w:vMerge w:val="continue"/>
          </w:tcPr>
          <w:p>
            <w:pPr>
              <w:rPr>
                <w:rFonts w:hint="eastAsia" w:ascii="仿宋_GB2312" w:hAnsi="Times New Roman" w:eastAsia="仿宋_GB2312"/>
                <w:sz w:val="21"/>
                <w:szCs w:val="21"/>
                <w:highlight w:val="none"/>
              </w:rPr>
            </w:pPr>
          </w:p>
        </w:tc>
        <w:tc>
          <w:tcPr>
            <w:tcW w:w="2316" w:type="dxa"/>
            <w:vAlign w:val="center"/>
          </w:tcPr>
          <w:p>
            <w:pPr>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第二次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违法行为持续时间在3个月以下；</w:t>
            </w:r>
            <w:r>
              <w:rPr>
                <w:rFonts w:hint="eastAsia" w:ascii="仿宋_GB2312" w:hAnsi="Times New Roman" w:eastAsia="仿宋_GB2312"/>
                <w:sz w:val="21"/>
                <w:szCs w:val="21"/>
                <w:highlight w:val="none"/>
                <w:lang w:val="en-US" w:eastAsia="zh-CN"/>
              </w:rPr>
              <w:t>涉及</w:t>
            </w:r>
            <w:r>
              <w:rPr>
                <w:rFonts w:hint="eastAsia" w:ascii="仿宋_GB2312" w:hAnsi="Times New Roman" w:eastAsia="仿宋_GB2312"/>
                <w:sz w:val="21"/>
                <w:szCs w:val="21"/>
                <w:highlight w:val="none"/>
              </w:rPr>
              <w:t>场站</w:t>
            </w:r>
            <w:r>
              <w:rPr>
                <w:rFonts w:hint="eastAsia" w:ascii="仿宋_GB2312" w:hAnsi="Times New Roman" w:eastAsia="仿宋_GB2312"/>
                <w:sz w:val="21"/>
                <w:szCs w:val="21"/>
                <w:highlight w:val="none"/>
                <w:lang w:eastAsia="zh-CN"/>
              </w:rPr>
              <w:t>数</w:t>
            </w:r>
            <w:r>
              <w:rPr>
                <w:rFonts w:hint="eastAsia" w:ascii="仿宋_GB2312" w:hAnsi="Times New Roman" w:eastAsia="仿宋_GB2312"/>
                <w:sz w:val="21"/>
                <w:szCs w:val="21"/>
                <w:highlight w:val="none"/>
                <w:lang w:val="en-US" w:eastAsia="zh-CN"/>
              </w:rPr>
              <w:t>为1个</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五千</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以上一万元以下（不含本数）</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7" w:hRule="atLeast"/>
        </w:trPr>
        <w:tc>
          <w:tcPr>
            <w:tcW w:w="426" w:type="dxa"/>
            <w:vMerge w:val="continue"/>
            <w:vAlign w:val="center"/>
          </w:tcPr>
          <w:p>
            <w:pPr>
              <w:rPr>
                <w:highlight w:val="none"/>
              </w:rPr>
            </w:pPr>
          </w:p>
        </w:tc>
        <w:tc>
          <w:tcPr>
            <w:tcW w:w="1490" w:type="dxa"/>
            <w:gridSpan w:val="2"/>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第三次及以上</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违法行为持续时间在3个月以下；</w:t>
            </w:r>
            <w:r>
              <w:rPr>
                <w:rFonts w:hint="eastAsia" w:ascii="仿宋_GB2312" w:hAnsi="Times New Roman" w:eastAsia="仿宋_GB2312"/>
                <w:sz w:val="21"/>
                <w:szCs w:val="21"/>
                <w:highlight w:val="none"/>
                <w:lang w:val="en-US" w:eastAsia="zh-CN"/>
              </w:rPr>
              <w:t>涉及</w:t>
            </w:r>
            <w:r>
              <w:rPr>
                <w:rFonts w:hint="eastAsia" w:ascii="仿宋_GB2312" w:hAnsi="Times New Roman" w:eastAsia="仿宋_GB2312"/>
                <w:sz w:val="21"/>
                <w:szCs w:val="21"/>
                <w:highlight w:val="none"/>
              </w:rPr>
              <w:t>场站</w:t>
            </w:r>
            <w:r>
              <w:rPr>
                <w:rFonts w:hint="eastAsia" w:ascii="仿宋_GB2312" w:hAnsi="Times New Roman" w:eastAsia="仿宋_GB2312"/>
                <w:sz w:val="21"/>
                <w:szCs w:val="21"/>
                <w:highlight w:val="none"/>
                <w:lang w:eastAsia="zh-CN"/>
              </w:rPr>
              <w:t>数</w:t>
            </w:r>
            <w:r>
              <w:rPr>
                <w:rFonts w:hint="eastAsia" w:ascii="仿宋_GB2312" w:hAnsi="Times New Roman" w:eastAsia="仿宋_GB2312"/>
                <w:sz w:val="21"/>
                <w:szCs w:val="21"/>
                <w:highlight w:val="none"/>
                <w:lang w:val="en-US" w:eastAsia="zh-CN"/>
              </w:rPr>
              <w:t>为1个</w:t>
            </w:r>
          </w:p>
        </w:tc>
        <w:tc>
          <w:tcPr>
            <w:tcW w:w="2112"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一万</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以上二万元以下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23</w:t>
            </w:r>
          </w:p>
        </w:tc>
        <w:tc>
          <w:tcPr>
            <w:tcW w:w="1490"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经营者未按规定在线路起讫站点设置车辆调度、候车设施的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《上海市公共汽车和电车客运管理条例》第三十六条第三款</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经营者应当在线路起讫站点设置车辆调度、候车设施，张贴《乘坐规则》、营运收费价目表以及乘客投诉电话号码。</w:t>
            </w:r>
          </w:p>
        </w:tc>
        <w:tc>
          <w:tcPr>
            <w:tcW w:w="3348"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《上海市公共汽车和电车客运管理条例》第五十条第二项　</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有下列行为之一的，由市交通执法总队、区交通执法机构责令行为人改正或者限期改正，并可处以二千元以上二万元以下的罚款：</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（二）违反本条例第三十六条第三款规定，经营者未按规定在线路起讫站点设置车辆调度、候车设施的；</w:t>
            </w: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初次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违法行为持续时间在3个月以下；涉及</w:t>
            </w:r>
            <w:r>
              <w:rPr>
                <w:rFonts w:hint="eastAsia" w:ascii="仿宋_GB2312" w:hAnsi="Times New Roman" w:eastAsia="仿宋_GB2312"/>
                <w:sz w:val="21"/>
                <w:szCs w:val="21"/>
                <w:highlight w:val="none"/>
              </w:rPr>
              <w:t>起讫站点</w:t>
            </w:r>
            <w:r>
              <w:rPr>
                <w:rFonts w:hint="eastAsia" w:ascii="仿宋_GB2312" w:hAnsi="Times New Roman" w:eastAsia="仿宋_GB2312"/>
                <w:sz w:val="21"/>
                <w:szCs w:val="21"/>
                <w:highlight w:val="none"/>
                <w:lang w:eastAsia="zh-CN"/>
              </w:rPr>
              <w:t>数</w:t>
            </w:r>
            <w:r>
              <w:rPr>
                <w:rFonts w:hint="eastAsia" w:ascii="仿宋_GB2312" w:hAnsi="Times New Roman" w:eastAsia="仿宋_GB2312"/>
                <w:sz w:val="21"/>
                <w:szCs w:val="21"/>
                <w:highlight w:val="none"/>
                <w:lang w:val="en-US" w:eastAsia="zh-CN"/>
              </w:rPr>
              <w:t>为1个</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rPr>
              <w:t>千元</w:t>
            </w:r>
            <w:r>
              <w:rPr>
                <w:rFonts w:hint="eastAsia" w:ascii="仿宋_GB2312" w:hAnsi="Times New Roman" w:eastAsia="仿宋_GB2312"/>
                <w:sz w:val="21"/>
                <w:szCs w:val="21"/>
                <w:highlight w:val="none"/>
                <w:lang w:eastAsia="zh-CN"/>
              </w:rPr>
              <w:t>以上</w:t>
            </w:r>
            <w:r>
              <w:rPr>
                <w:rFonts w:hint="eastAsia" w:ascii="仿宋_GB2312" w:hAnsi="Times New Roman" w:eastAsia="仿宋_GB2312"/>
                <w:sz w:val="21"/>
                <w:szCs w:val="21"/>
                <w:highlight w:val="none"/>
                <w:lang w:val="en-US" w:eastAsia="zh-CN"/>
              </w:rPr>
              <w:t>五千</w:t>
            </w:r>
            <w:r>
              <w:rPr>
                <w:rFonts w:hint="eastAsia" w:ascii="仿宋_GB2312" w:hAnsi="Times New Roman" w:eastAsia="仿宋_GB2312"/>
                <w:sz w:val="21"/>
                <w:szCs w:val="21"/>
                <w:highlight w:val="none"/>
                <w:lang w:eastAsia="zh-CN"/>
              </w:rPr>
              <w:t>元以下（不含本数）</w:t>
            </w:r>
            <w:r>
              <w:rPr>
                <w:rFonts w:hint="eastAsia" w:ascii="仿宋_GB2312" w:hAnsi="Times New Roman" w:eastAsia="仿宋_GB2312"/>
                <w:sz w:val="21"/>
                <w:szCs w:val="21"/>
                <w:highlight w:val="none"/>
              </w:rPr>
              <w:t>罚款</w:t>
            </w:r>
          </w:p>
        </w:tc>
        <w:tc>
          <w:tcPr>
            <w:tcW w:w="2304" w:type="dxa"/>
            <w:vMerge w:val="restart"/>
            <w:vAlign w:val="center"/>
          </w:tcPr>
          <w:p>
            <w:pPr>
              <w:numPr>
                <w:ilvl w:val="0"/>
                <w:numId w:val="0"/>
              </w:numPr>
              <w:rPr>
                <w:rFonts w:hint="eastAsia" w:ascii="仿宋_GB2312" w:hAnsi="Times New Roman" w:eastAsia="仿宋_GB2312"/>
                <w:sz w:val="21"/>
                <w:szCs w:val="21"/>
                <w:highlight w:val="none"/>
                <w:lang w:val="en-US" w:eastAsia="zh-CN"/>
              </w:rPr>
            </w:pPr>
            <w:r>
              <w:rPr>
                <w:rFonts w:hint="eastAsia" w:ascii="仿宋_GB2312" w:hAnsi="Times New Roman" w:eastAsia="仿宋_GB2312" w:cs="Times New Roman"/>
                <w:kern w:val="2"/>
                <w:sz w:val="21"/>
                <w:szCs w:val="21"/>
                <w:highlight w:val="none"/>
                <w:lang w:val="en-US" w:eastAsia="zh-CN" w:bidi="ar-SA"/>
              </w:rPr>
              <w:t>1.</w:t>
            </w:r>
            <w:r>
              <w:rPr>
                <w:rFonts w:hint="eastAsia" w:ascii="仿宋_GB2312" w:hAnsi="Times New Roman" w:eastAsia="仿宋_GB2312"/>
                <w:sz w:val="21"/>
                <w:szCs w:val="21"/>
                <w:highlight w:val="none"/>
                <w:lang w:val="en-US" w:eastAsia="zh-CN"/>
              </w:rPr>
              <w:t>违法行为持续时间在3个月以上（不含本数）的，每增加1个月（不足1个月的部分，以1个月计），罚款金额在确定的处罚标准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千元，</w:t>
            </w:r>
            <w:r>
              <w:rPr>
                <w:rFonts w:hint="eastAsia" w:ascii="仿宋_GB2312" w:hAnsi="Times New Roman" w:eastAsia="仿宋_GB2312"/>
                <w:sz w:val="21"/>
                <w:szCs w:val="21"/>
                <w:highlight w:val="none"/>
                <w:lang w:val="en-US" w:eastAsia="zh-CN"/>
              </w:rPr>
              <w:t>最高不超过处罚条款设定的罚款上限；</w:t>
            </w:r>
          </w:p>
          <w:p>
            <w:pPr>
              <w:numPr>
                <w:ilvl w:val="0"/>
                <w:numId w:val="0"/>
              </w:numPr>
              <w:rPr>
                <w:rFonts w:hint="eastAsia" w:ascii="仿宋_GB2312" w:hAnsi="Times New Roman" w:eastAsia="仿宋_GB2312"/>
                <w:sz w:val="21"/>
                <w:szCs w:val="21"/>
                <w:highlight w:val="none"/>
                <w:lang w:val="en-US" w:eastAsia="zh-CN"/>
              </w:rPr>
            </w:pPr>
            <w:r>
              <w:rPr>
                <w:rFonts w:hint="eastAsia" w:ascii="仿宋_GB2312" w:hAnsi="Times New Roman" w:eastAsia="仿宋_GB2312" w:cs="Times New Roman"/>
                <w:kern w:val="2"/>
                <w:sz w:val="21"/>
                <w:szCs w:val="21"/>
                <w:highlight w:val="none"/>
                <w:lang w:val="en-US" w:eastAsia="zh-CN" w:bidi="ar-SA"/>
              </w:rPr>
              <w:t>2.涉及</w:t>
            </w:r>
            <w:r>
              <w:rPr>
                <w:rFonts w:hint="eastAsia" w:ascii="仿宋_GB2312" w:hAnsi="Times New Roman" w:eastAsia="仿宋_GB2312"/>
                <w:sz w:val="21"/>
                <w:szCs w:val="21"/>
                <w:highlight w:val="none"/>
              </w:rPr>
              <w:t>起讫站点</w:t>
            </w:r>
            <w:r>
              <w:rPr>
                <w:rFonts w:hint="eastAsia" w:ascii="仿宋_GB2312" w:hAnsi="Times New Roman" w:eastAsia="仿宋_GB2312"/>
                <w:sz w:val="21"/>
                <w:szCs w:val="21"/>
                <w:highlight w:val="none"/>
                <w:lang w:eastAsia="zh-CN"/>
              </w:rPr>
              <w:t>数</w:t>
            </w:r>
            <w:r>
              <w:rPr>
                <w:rFonts w:hint="eastAsia" w:ascii="仿宋_GB2312" w:eastAsia="仿宋_GB2312"/>
                <w:sz w:val="21"/>
                <w:szCs w:val="21"/>
                <w:highlight w:val="none"/>
                <w:lang w:val="en-US" w:eastAsia="zh-CN"/>
              </w:rPr>
              <w:t>超过1个的，每增加1个，</w:t>
            </w:r>
            <w:r>
              <w:rPr>
                <w:rFonts w:hint="eastAsia" w:ascii="仿宋_GB2312" w:hAnsi="Times New Roman" w:eastAsia="仿宋_GB2312"/>
                <w:sz w:val="21"/>
                <w:szCs w:val="21"/>
                <w:highlight w:val="none"/>
                <w:lang w:val="en-US" w:eastAsia="zh-CN"/>
              </w:rPr>
              <w:t>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千元，</w:t>
            </w:r>
            <w:r>
              <w:rPr>
                <w:rFonts w:hint="eastAsia" w:ascii="仿宋_GB2312" w:hAnsi="Times New Roman" w:eastAsia="仿宋_GB2312"/>
                <w:sz w:val="21"/>
                <w:szCs w:val="21"/>
                <w:highlight w:val="none"/>
                <w:lang w:val="en-US" w:eastAsia="zh-CN"/>
              </w:rPr>
              <w:t>最高不超过处罚条款设定的罚款上限。</w:t>
            </w:r>
          </w:p>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420" w:firstLineChars="200"/>
              <w:rPr>
                <w:rFonts w:hint="eastAsia" w:ascii="仿宋_GB2312" w:hAnsi="Times New Roman" w:eastAsia="仿宋_GB2312"/>
                <w:sz w:val="21"/>
                <w:szCs w:val="21"/>
                <w:highlight w:val="none"/>
              </w:rPr>
            </w:pPr>
          </w:p>
        </w:tc>
        <w:tc>
          <w:tcPr>
            <w:tcW w:w="3348" w:type="dxa"/>
            <w:vMerge w:val="continue"/>
          </w:tcPr>
          <w:p>
            <w:pPr>
              <w:rPr>
                <w:rFonts w:hint="eastAsia" w:ascii="仿宋_GB2312" w:hAnsi="Times New Roman" w:eastAsia="仿宋_GB2312"/>
                <w:sz w:val="21"/>
                <w:szCs w:val="21"/>
                <w:highlight w:val="none"/>
              </w:rPr>
            </w:pP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第二次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违法行为持续时间在3个月以下；涉及</w:t>
            </w:r>
            <w:r>
              <w:rPr>
                <w:rFonts w:hint="eastAsia" w:ascii="仿宋_GB2312" w:hAnsi="Times New Roman" w:eastAsia="仿宋_GB2312"/>
                <w:sz w:val="21"/>
                <w:szCs w:val="21"/>
                <w:highlight w:val="none"/>
              </w:rPr>
              <w:t>起讫站点</w:t>
            </w:r>
            <w:r>
              <w:rPr>
                <w:rFonts w:hint="eastAsia" w:ascii="仿宋_GB2312" w:hAnsi="Times New Roman" w:eastAsia="仿宋_GB2312"/>
                <w:sz w:val="21"/>
                <w:szCs w:val="21"/>
                <w:highlight w:val="none"/>
                <w:lang w:eastAsia="zh-CN"/>
              </w:rPr>
              <w:t>数</w:t>
            </w:r>
            <w:r>
              <w:rPr>
                <w:rFonts w:hint="eastAsia" w:ascii="仿宋_GB2312" w:hAnsi="Times New Roman" w:eastAsia="仿宋_GB2312"/>
                <w:sz w:val="21"/>
                <w:szCs w:val="21"/>
                <w:highlight w:val="none"/>
                <w:lang w:val="en-US" w:eastAsia="zh-CN"/>
              </w:rPr>
              <w:t>为1个</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五千</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以上一万元以下（不含本数）</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trPr>
        <w:tc>
          <w:tcPr>
            <w:tcW w:w="426" w:type="dxa"/>
            <w:vMerge w:val="continue"/>
            <w:vAlign w:val="center"/>
          </w:tcPr>
          <w:p>
            <w:pPr>
              <w:rPr>
                <w:highlight w:val="none"/>
              </w:rPr>
            </w:pPr>
          </w:p>
        </w:tc>
        <w:tc>
          <w:tcPr>
            <w:tcW w:w="1490" w:type="dxa"/>
            <w:gridSpan w:val="2"/>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第三次及以上</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违法行为持续时间在3个月以下；涉及</w:t>
            </w:r>
            <w:r>
              <w:rPr>
                <w:rFonts w:hint="eastAsia" w:ascii="仿宋_GB2312" w:hAnsi="Times New Roman" w:eastAsia="仿宋_GB2312"/>
                <w:sz w:val="21"/>
                <w:szCs w:val="21"/>
                <w:highlight w:val="none"/>
              </w:rPr>
              <w:t>起讫站点</w:t>
            </w:r>
            <w:r>
              <w:rPr>
                <w:rFonts w:hint="eastAsia" w:ascii="仿宋_GB2312" w:hAnsi="Times New Roman" w:eastAsia="仿宋_GB2312"/>
                <w:sz w:val="21"/>
                <w:szCs w:val="21"/>
                <w:highlight w:val="none"/>
                <w:lang w:eastAsia="zh-CN"/>
              </w:rPr>
              <w:t>数</w:t>
            </w:r>
            <w:r>
              <w:rPr>
                <w:rFonts w:hint="eastAsia" w:ascii="仿宋_GB2312" w:hAnsi="Times New Roman" w:eastAsia="仿宋_GB2312"/>
                <w:sz w:val="21"/>
                <w:szCs w:val="21"/>
                <w:highlight w:val="none"/>
                <w:lang w:val="en-US" w:eastAsia="zh-CN"/>
              </w:rPr>
              <w:t>为1个</w:t>
            </w:r>
          </w:p>
        </w:tc>
        <w:tc>
          <w:tcPr>
            <w:tcW w:w="2112"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一万</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以上二万元以下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24</w:t>
            </w:r>
          </w:p>
        </w:tc>
        <w:tc>
          <w:tcPr>
            <w:tcW w:w="1490"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经营者未按规定设置站牌的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《上海市公共汽车和电车客运管理条例》第三十七条</w:t>
            </w:r>
          </w:p>
          <w:p>
            <w:pPr>
              <w:ind w:firstLine="205" w:firstLineChars="98"/>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经营者应当按照市运输管理处规定的统一标准，在公共汽车和电车站点设置站牌（包括临时站牌，下同）。</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公共汽车和电车站牌应当标明线路名称、首末班车时间、所在站点和沿途停靠站点的名称、开往方向、营运收费标准等内容，并保持清晰、完好；营运班次间隔在三十分钟以上的线路，还应当标明每一班次车辆途经所在站点的时间。</w:t>
            </w:r>
          </w:p>
        </w:tc>
        <w:tc>
          <w:tcPr>
            <w:tcW w:w="3348"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《上海市公共汽车和电车客运管理条例》第五十条第三项　</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有下列行为之一的，由市交通执法总队、区交通执法机构责令行为人改正或者限期改正，并可处以二千元以上二万元以下的罚款：</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（三）违反本条例第三十七条规定，经营者未按规定设置站牌的；</w:t>
            </w: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初次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违法行为持续时间在3个月以下；涉及</w:t>
            </w:r>
            <w:r>
              <w:rPr>
                <w:rFonts w:hint="eastAsia" w:ascii="仿宋_GB2312" w:hAnsi="Times New Roman" w:eastAsia="仿宋_GB2312"/>
                <w:sz w:val="21"/>
                <w:szCs w:val="21"/>
                <w:highlight w:val="none"/>
                <w:lang w:val="en-US" w:eastAsia="zh-CN"/>
              </w:rPr>
              <w:t>站牌</w:t>
            </w:r>
            <w:r>
              <w:rPr>
                <w:rFonts w:hint="eastAsia" w:ascii="仿宋_GB2312" w:hAnsi="Times New Roman" w:eastAsia="仿宋_GB2312"/>
                <w:sz w:val="21"/>
                <w:szCs w:val="21"/>
                <w:highlight w:val="none"/>
                <w:lang w:eastAsia="zh-CN"/>
              </w:rPr>
              <w:t>数</w:t>
            </w:r>
            <w:r>
              <w:rPr>
                <w:rFonts w:hint="eastAsia" w:ascii="仿宋_GB2312" w:hAnsi="Times New Roman" w:eastAsia="仿宋_GB2312"/>
                <w:sz w:val="21"/>
                <w:szCs w:val="21"/>
                <w:highlight w:val="none"/>
                <w:lang w:val="en-US" w:eastAsia="zh-CN"/>
              </w:rPr>
              <w:t>为1个</w:t>
            </w:r>
          </w:p>
        </w:tc>
        <w:tc>
          <w:tcPr>
            <w:tcW w:w="2112"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rPr>
              <w:t>千元</w:t>
            </w:r>
            <w:r>
              <w:rPr>
                <w:rFonts w:hint="eastAsia" w:ascii="仿宋_GB2312" w:hAnsi="Times New Roman" w:eastAsia="仿宋_GB2312"/>
                <w:sz w:val="21"/>
                <w:szCs w:val="21"/>
                <w:highlight w:val="none"/>
                <w:lang w:eastAsia="zh-CN"/>
              </w:rPr>
              <w:t>以上</w:t>
            </w:r>
            <w:r>
              <w:rPr>
                <w:rFonts w:hint="eastAsia" w:ascii="仿宋_GB2312" w:hAnsi="Times New Roman" w:eastAsia="仿宋_GB2312"/>
                <w:sz w:val="21"/>
                <w:szCs w:val="21"/>
                <w:highlight w:val="none"/>
                <w:lang w:val="en-US" w:eastAsia="zh-CN"/>
              </w:rPr>
              <w:t>五千</w:t>
            </w:r>
            <w:r>
              <w:rPr>
                <w:rFonts w:hint="eastAsia" w:ascii="仿宋_GB2312" w:hAnsi="Times New Roman" w:eastAsia="仿宋_GB2312"/>
                <w:sz w:val="21"/>
                <w:szCs w:val="21"/>
                <w:highlight w:val="none"/>
                <w:lang w:eastAsia="zh-CN"/>
              </w:rPr>
              <w:t>元以下（不含本数）</w:t>
            </w:r>
            <w:r>
              <w:rPr>
                <w:rFonts w:hint="eastAsia" w:ascii="仿宋_GB2312" w:hAnsi="Times New Roman" w:eastAsia="仿宋_GB2312"/>
                <w:sz w:val="21"/>
                <w:szCs w:val="21"/>
                <w:highlight w:val="none"/>
              </w:rPr>
              <w:t>罚款</w:t>
            </w:r>
          </w:p>
        </w:tc>
        <w:tc>
          <w:tcPr>
            <w:tcW w:w="2304" w:type="dxa"/>
            <w:vMerge w:val="restart"/>
            <w:vAlign w:val="center"/>
          </w:tcPr>
          <w:p>
            <w:pPr>
              <w:numPr>
                <w:ilvl w:val="0"/>
                <w:numId w:val="0"/>
              </w:numPr>
              <w:rPr>
                <w:rFonts w:hint="eastAsia" w:ascii="仿宋_GB2312" w:hAnsi="Times New Roman" w:eastAsia="仿宋_GB2312"/>
                <w:sz w:val="21"/>
                <w:szCs w:val="21"/>
                <w:highlight w:val="none"/>
                <w:lang w:val="en-US" w:eastAsia="zh-CN"/>
              </w:rPr>
            </w:pPr>
            <w:r>
              <w:rPr>
                <w:rFonts w:hint="eastAsia" w:ascii="仿宋_GB2312" w:hAnsi="Times New Roman" w:eastAsia="仿宋_GB2312" w:cs="Times New Roman"/>
                <w:kern w:val="2"/>
                <w:sz w:val="21"/>
                <w:szCs w:val="21"/>
                <w:highlight w:val="none"/>
                <w:lang w:val="en-US" w:eastAsia="zh-CN" w:bidi="ar-SA"/>
              </w:rPr>
              <w:t>1.</w:t>
            </w:r>
            <w:r>
              <w:rPr>
                <w:rFonts w:hint="eastAsia" w:ascii="仿宋_GB2312" w:hAnsi="Times New Roman" w:eastAsia="仿宋_GB2312"/>
                <w:sz w:val="21"/>
                <w:szCs w:val="21"/>
                <w:highlight w:val="none"/>
                <w:lang w:val="en-US" w:eastAsia="zh-CN"/>
              </w:rPr>
              <w:t>违法行为持续时间在3个月以上（不含本数）的，每增加1个月（不足1个月的部分，以1个月计），罚款金额在确定的处罚标准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千元，</w:t>
            </w:r>
            <w:r>
              <w:rPr>
                <w:rFonts w:hint="eastAsia" w:ascii="仿宋_GB2312" w:hAnsi="Times New Roman" w:eastAsia="仿宋_GB2312"/>
                <w:sz w:val="21"/>
                <w:szCs w:val="21"/>
                <w:highlight w:val="none"/>
                <w:lang w:val="en-US" w:eastAsia="zh-CN"/>
              </w:rPr>
              <w:t>最高不超过处罚条款设定的罚款上限；</w:t>
            </w:r>
          </w:p>
          <w:p>
            <w:pPr>
              <w:numPr>
                <w:ilvl w:val="0"/>
                <w:numId w:val="0"/>
              </w:numPr>
              <w:rPr>
                <w:rFonts w:hint="eastAsia" w:ascii="仿宋_GB2312" w:hAnsi="Times New Roman" w:eastAsia="仿宋_GB2312"/>
                <w:sz w:val="21"/>
                <w:szCs w:val="21"/>
                <w:highlight w:val="none"/>
                <w:lang w:val="en-US" w:eastAsia="zh-CN"/>
              </w:rPr>
            </w:pPr>
            <w:r>
              <w:rPr>
                <w:rFonts w:hint="eastAsia" w:ascii="仿宋_GB2312" w:hAnsi="Times New Roman" w:eastAsia="仿宋_GB2312" w:cs="Times New Roman"/>
                <w:kern w:val="2"/>
                <w:sz w:val="21"/>
                <w:szCs w:val="21"/>
                <w:highlight w:val="none"/>
                <w:lang w:val="en-US" w:eastAsia="zh-CN" w:bidi="ar-SA"/>
              </w:rPr>
              <w:t>2.涉及</w:t>
            </w:r>
            <w:r>
              <w:rPr>
                <w:rFonts w:hint="eastAsia" w:ascii="仿宋_GB2312" w:hAnsi="Times New Roman" w:eastAsia="仿宋_GB2312"/>
                <w:sz w:val="21"/>
                <w:szCs w:val="21"/>
                <w:highlight w:val="none"/>
                <w:lang w:val="en-US" w:eastAsia="zh-CN"/>
              </w:rPr>
              <w:t>站牌</w:t>
            </w:r>
            <w:r>
              <w:rPr>
                <w:rFonts w:hint="eastAsia" w:ascii="仿宋_GB2312" w:hAnsi="Times New Roman" w:eastAsia="仿宋_GB2312"/>
                <w:sz w:val="21"/>
                <w:szCs w:val="21"/>
                <w:highlight w:val="none"/>
                <w:lang w:eastAsia="zh-CN"/>
              </w:rPr>
              <w:t>数</w:t>
            </w:r>
            <w:r>
              <w:rPr>
                <w:rFonts w:hint="eastAsia" w:ascii="仿宋_GB2312" w:eastAsia="仿宋_GB2312"/>
                <w:sz w:val="21"/>
                <w:szCs w:val="21"/>
                <w:highlight w:val="none"/>
                <w:lang w:val="en-US" w:eastAsia="zh-CN"/>
              </w:rPr>
              <w:t>超过1个的，每增加1个，</w:t>
            </w:r>
            <w:r>
              <w:rPr>
                <w:rFonts w:hint="eastAsia" w:ascii="仿宋_GB2312" w:hAnsi="Times New Roman" w:eastAsia="仿宋_GB2312"/>
                <w:sz w:val="21"/>
                <w:szCs w:val="21"/>
                <w:highlight w:val="none"/>
                <w:lang w:val="en-US" w:eastAsia="zh-CN"/>
              </w:rPr>
              <w:t>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千元，</w:t>
            </w:r>
            <w:r>
              <w:rPr>
                <w:rFonts w:hint="eastAsia" w:ascii="仿宋_GB2312" w:hAnsi="Times New Roman" w:eastAsia="仿宋_GB2312"/>
                <w:sz w:val="21"/>
                <w:szCs w:val="21"/>
                <w:highlight w:val="none"/>
                <w:lang w:val="en-US" w:eastAsia="zh-CN"/>
              </w:rPr>
              <w:t>最高不超过处罚条款设定的罚款上限。</w:t>
            </w:r>
          </w:p>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rPr>
                <w:rFonts w:hint="eastAsia" w:ascii="仿宋_GB2312" w:hAnsi="Times New Roman" w:eastAsia="仿宋_GB2312"/>
                <w:sz w:val="21"/>
                <w:szCs w:val="21"/>
                <w:highlight w:val="none"/>
              </w:rPr>
            </w:pPr>
          </w:p>
        </w:tc>
        <w:tc>
          <w:tcPr>
            <w:tcW w:w="3312" w:type="dxa"/>
            <w:vMerge w:val="continue"/>
          </w:tcPr>
          <w:p>
            <w:pPr>
              <w:rPr>
                <w:rFonts w:hint="eastAsia" w:ascii="仿宋_GB2312" w:hAnsi="Times New Roman" w:eastAsia="仿宋_GB2312"/>
                <w:sz w:val="21"/>
                <w:szCs w:val="21"/>
                <w:highlight w:val="none"/>
              </w:rPr>
            </w:pPr>
          </w:p>
        </w:tc>
        <w:tc>
          <w:tcPr>
            <w:tcW w:w="3348" w:type="dxa"/>
            <w:vMerge w:val="continue"/>
          </w:tcPr>
          <w:p>
            <w:pPr>
              <w:ind w:firstLine="420" w:firstLineChars="200"/>
              <w:rPr>
                <w:rFonts w:hint="eastAsia" w:ascii="仿宋_GB2312" w:hAnsi="Times New Roman" w:eastAsia="仿宋_GB2312"/>
                <w:sz w:val="21"/>
                <w:szCs w:val="21"/>
                <w:highlight w:val="none"/>
              </w:rPr>
            </w:pP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第二次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违法行为持续时间在3个月以下；涉及</w:t>
            </w:r>
            <w:r>
              <w:rPr>
                <w:rFonts w:hint="eastAsia" w:ascii="仿宋_GB2312" w:hAnsi="Times New Roman" w:eastAsia="仿宋_GB2312"/>
                <w:sz w:val="21"/>
                <w:szCs w:val="21"/>
                <w:highlight w:val="none"/>
                <w:lang w:val="en-US" w:eastAsia="zh-CN"/>
              </w:rPr>
              <w:t>站牌</w:t>
            </w:r>
            <w:r>
              <w:rPr>
                <w:rFonts w:hint="eastAsia" w:ascii="仿宋_GB2312" w:hAnsi="Times New Roman" w:eastAsia="仿宋_GB2312"/>
                <w:sz w:val="21"/>
                <w:szCs w:val="21"/>
                <w:highlight w:val="none"/>
                <w:lang w:eastAsia="zh-CN"/>
              </w:rPr>
              <w:t>数</w:t>
            </w:r>
            <w:r>
              <w:rPr>
                <w:rFonts w:hint="eastAsia" w:ascii="仿宋_GB2312" w:hAnsi="Times New Roman" w:eastAsia="仿宋_GB2312"/>
                <w:sz w:val="21"/>
                <w:szCs w:val="21"/>
                <w:highlight w:val="none"/>
                <w:lang w:val="en-US" w:eastAsia="zh-CN"/>
              </w:rPr>
              <w:t>为1个</w:t>
            </w:r>
          </w:p>
        </w:tc>
        <w:tc>
          <w:tcPr>
            <w:tcW w:w="2112"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五千</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以上一万元以下（不含本数）</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highlight w:val="none"/>
              </w:rPr>
            </w:pPr>
          </w:p>
        </w:tc>
        <w:tc>
          <w:tcPr>
            <w:tcW w:w="1490" w:type="dxa"/>
            <w:gridSpan w:val="2"/>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第三次及以上</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违法行为持续时间在3个月以下；涉及</w:t>
            </w:r>
            <w:r>
              <w:rPr>
                <w:rFonts w:hint="eastAsia" w:ascii="仿宋_GB2312" w:hAnsi="Times New Roman" w:eastAsia="仿宋_GB2312"/>
                <w:sz w:val="21"/>
                <w:szCs w:val="21"/>
                <w:highlight w:val="none"/>
                <w:lang w:val="en-US" w:eastAsia="zh-CN"/>
              </w:rPr>
              <w:t>站牌</w:t>
            </w:r>
            <w:r>
              <w:rPr>
                <w:rFonts w:hint="eastAsia" w:ascii="仿宋_GB2312" w:hAnsi="Times New Roman" w:eastAsia="仿宋_GB2312"/>
                <w:sz w:val="21"/>
                <w:szCs w:val="21"/>
                <w:highlight w:val="none"/>
                <w:lang w:eastAsia="zh-CN"/>
              </w:rPr>
              <w:t>数</w:t>
            </w:r>
            <w:r>
              <w:rPr>
                <w:rFonts w:hint="eastAsia" w:ascii="仿宋_GB2312" w:hAnsi="Times New Roman" w:eastAsia="仿宋_GB2312"/>
                <w:sz w:val="21"/>
                <w:szCs w:val="21"/>
                <w:highlight w:val="none"/>
                <w:lang w:val="en-US" w:eastAsia="zh-CN"/>
              </w:rPr>
              <w:t>为1个</w:t>
            </w:r>
          </w:p>
        </w:tc>
        <w:tc>
          <w:tcPr>
            <w:tcW w:w="2112"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一万</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以上二万元以下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25</w:t>
            </w:r>
          </w:p>
        </w:tc>
        <w:tc>
          <w:tcPr>
            <w:tcW w:w="1490"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站点日常管理单位未按照规定维护保养站点设施的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 xml:space="preserve">《上海市公共汽车和电车客运管理条例》第三十八条第二款 </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站点日常管理单位应当按照市交通行政管理部门的规定，定期维护保养站点设施，保持候车亭、站牌等设施整洁、完好。市和区交通行政管理部门应当加强对站点日常管理工作的监督检查。</w:t>
            </w:r>
          </w:p>
        </w:tc>
        <w:tc>
          <w:tcPr>
            <w:tcW w:w="3348"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《上海市公共汽车和电车客运管理条例》第五十条第四项　</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有下列行为之一的，由市交通执法总队、区交通执法机构责令行为人改正或者限期改正，并可处以二千元以上二万元以下的罚款：</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（四）违反本条例第三十八条第二款规定，站点日常管理单位未按照规定维护保养站点设施的；</w:t>
            </w: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初次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违法行为持续时间在3个月以下；涉及</w:t>
            </w:r>
            <w:r>
              <w:rPr>
                <w:rFonts w:hint="eastAsia" w:ascii="仿宋_GB2312" w:hAnsi="Times New Roman" w:eastAsia="仿宋_GB2312"/>
                <w:sz w:val="21"/>
                <w:szCs w:val="21"/>
                <w:highlight w:val="none"/>
                <w:lang w:val="en-US" w:eastAsia="zh-CN"/>
              </w:rPr>
              <w:t>站点</w:t>
            </w:r>
            <w:r>
              <w:rPr>
                <w:rFonts w:hint="eastAsia" w:ascii="仿宋_GB2312" w:hAnsi="Times New Roman" w:eastAsia="仿宋_GB2312"/>
                <w:sz w:val="21"/>
                <w:szCs w:val="21"/>
                <w:highlight w:val="none"/>
                <w:lang w:eastAsia="zh-CN"/>
              </w:rPr>
              <w:t>数</w:t>
            </w:r>
            <w:r>
              <w:rPr>
                <w:rFonts w:hint="eastAsia" w:ascii="仿宋_GB2312" w:hAnsi="Times New Roman" w:eastAsia="仿宋_GB2312"/>
                <w:sz w:val="21"/>
                <w:szCs w:val="21"/>
                <w:highlight w:val="none"/>
                <w:lang w:val="en-US" w:eastAsia="zh-CN"/>
              </w:rPr>
              <w:t>为1个</w:t>
            </w:r>
          </w:p>
        </w:tc>
        <w:tc>
          <w:tcPr>
            <w:tcW w:w="2112"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rPr>
              <w:t>千元</w:t>
            </w:r>
            <w:r>
              <w:rPr>
                <w:rFonts w:hint="eastAsia" w:ascii="仿宋_GB2312" w:hAnsi="Times New Roman" w:eastAsia="仿宋_GB2312"/>
                <w:sz w:val="21"/>
                <w:szCs w:val="21"/>
                <w:highlight w:val="none"/>
                <w:lang w:eastAsia="zh-CN"/>
              </w:rPr>
              <w:t>以上</w:t>
            </w:r>
            <w:r>
              <w:rPr>
                <w:rFonts w:hint="eastAsia" w:ascii="仿宋_GB2312" w:hAnsi="Times New Roman" w:eastAsia="仿宋_GB2312"/>
                <w:sz w:val="21"/>
                <w:szCs w:val="21"/>
                <w:highlight w:val="none"/>
                <w:lang w:val="en-US" w:eastAsia="zh-CN"/>
              </w:rPr>
              <w:t>五千</w:t>
            </w:r>
            <w:r>
              <w:rPr>
                <w:rFonts w:hint="eastAsia" w:ascii="仿宋_GB2312" w:hAnsi="Times New Roman" w:eastAsia="仿宋_GB2312"/>
                <w:sz w:val="21"/>
                <w:szCs w:val="21"/>
                <w:highlight w:val="none"/>
                <w:lang w:eastAsia="zh-CN"/>
              </w:rPr>
              <w:t>元以下（不含本数）</w:t>
            </w:r>
            <w:r>
              <w:rPr>
                <w:rFonts w:hint="eastAsia" w:ascii="仿宋_GB2312" w:hAnsi="Times New Roman" w:eastAsia="仿宋_GB2312"/>
                <w:sz w:val="21"/>
                <w:szCs w:val="21"/>
                <w:highlight w:val="none"/>
              </w:rPr>
              <w:t>罚款</w:t>
            </w:r>
          </w:p>
        </w:tc>
        <w:tc>
          <w:tcPr>
            <w:tcW w:w="2304" w:type="dxa"/>
            <w:vMerge w:val="restart"/>
            <w:vAlign w:val="center"/>
          </w:tcPr>
          <w:p>
            <w:pPr>
              <w:numPr>
                <w:ilvl w:val="0"/>
                <w:numId w:val="0"/>
              </w:numPr>
              <w:rPr>
                <w:rFonts w:hint="eastAsia" w:ascii="仿宋_GB2312" w:hAnsi="Times New Roman" w:eastAsia="仿宋_GB2312"/>
                <w:sz w:val="21"/>
                <w:szCs w:val="21"/>
                <w:highlight w:val="none"/>
                <w:lang w:val="en-US" w:eastAsia="zh-CN"/>
              </w:rPr>
            </w:pPr>
            <w:r>
              <w:rPr>
                <w:rFonts w:hint="eastAsia" w:ascii="仿宋_GB2312" w:hAnsi="Times New Roman" w:eastAsia="仿宋_GB2312" w:cs="Times New Roman"/>
                <w:kern w:val="2"/>
                <w:sz w:val="21"/>
                <w:szCs w:val="21"/>
                <w:highlight w:val="none"/>
                <w:lang w:val="en-US" w:eastAsia="zh-CN" w:bidi="ar-SA"/>
              </w:rPr>
              <w:t>1.</w:t>
            </w:r>
            <w:r>
              <w:rPr>
                <w:rFonts w:hint="eastAsia" w:ascii="仿宋_GB2312" w:hAnsi="Times New Roman" w:eastAsia="仿宋_GB2312"/>
                <w:sz w:val="21"/>
                <w:szCs w:val="21"/>
                <w:highlight w:val="none"/>
                <w:lang w:val="en-US" w:eastAsia="zh-CN"/>
              </w:rPr>
              <w:t>违法行为持续时间在3个月以上（不含本数）的，每增加1个月（不足1个月的部分，以1个月计），罚款金额在确定的处罚标准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千元，</w:t>
            </w:r>
            <w:r>
              <w:rPr>
                <w:rFonts w:hint="eastAsia" w:ascii="仿宋_GB2312" w:hAnsi="Times New Roman" w:eastAsia="仿宋_GB2312"/>
                <w:sz w:val="21"/>
                <w:szCs w:val="21"/>
                <w:highlight w:val="none"/>
                <w:lang w:val="en-US" w:eastAsia="zh-CN"/>
              </w:rPr>
              <w:t>最高不超过处罚条款设定的罚款上限；</w:t>
            </w:r>
          </w:p>
          <w:p>
            <w:pPr>
              <w:numPr>
                <w:ilvl w:val="0"/>
                <w:numId w:val="0"/>
              </w:numPr>
              <w:rPr>
                <w:rFonts w:hint="eastAsia" w:ascii="仿宋_GB2312" w:hAnsi="Times New Roman" w:eastAsia="仿宋_GB2312"/>
                <w:sz w:val="21"/>
                <w:szCs w:val="21"/>
                <w:highlight w:val="none"/>
                <w:lang w:val="en-US" w:eastAsia="zh-CN"/>
              </w:rPr>
            </w:pPr>
            <w:r>
              <w:rPr>
                <w:rFonts w:hint="eastAsia" w:ascii="仿宋_GB2312" w:hAnsi="Times New Roman" w:eastAsia="仿宋_GB2312" w:cs="Times New Roman"/>
                <w:kern w:val="2"/>
                <w:sz w:val="21"/>
                <w:szCs w:val="21"/>
                <w:highlight w:val="none"/>
                <w:lang w:val="en-US" w:eastAsia="zh-CN" w:bidi="ar-SA"/>
              </w:rPr>
              <w:t>2.涉及</w:t>
            </w:r>
            <w:r>
              <w:rPr>
                <w:rFonts w:hint="eastAsia" w:ascii="仿宋_GB2312" w:hAnsi="Times New Roman" w:eastAsia="仿宋_GB2312"/>
                <w:sz w:val="21"/>
                <w:szCs w:val="21"/>
                <w:highlight w:val="none"/>
                <w:lang w:val="en-US" w:eastAsia="zh-CN"/>
              </w:rPr>
              <w:t>站点</w:t>
            </w:r>
            <w:r>
              <w:rPr>
                <w:rFonts w:hint="eastAsia" w:ascii="仿宋_GB2312" w:hAnsi="Times New Roman" w:eastAsia="仿宋_GB2312"/>
                <w:sz w:val="21"/>
                <w:szCs w:val="21"/>
                <w:highlight w:val="none"/>
                <w:lang w:eastAsia="zh-CN"/>
              </w:rPr>
              <w:t>数</w:t>
            </w:r>
            <w:r>
              <w:rPr>
                <w:rFonts w:hint="eastAsia" w:ascii="仿宋_GB2312" w:eastAsia="仿宋_GB2312"/>
                <w:sz w:val="21"/>
                <w:szCs w:val="21"/>
                <w:highlight w:val="none"/>
                <w:lang w:val="en-US" w:eastAsia="zh-CN"/>
              </w:rPr>
              <w:t>超过1个的，每增加1个，</w:t>
            </w:r>
            <w:r>
              <w:rPr>
                <w:rFonts w:hint="eastAsia" w:ascii="仿宋_GB2312" w:hAnsi="Times New Roman" w:eastAsia="仿宋_GB2312"/>
                <w:sz w:val="21"/>
                <w:szCs w:val="21"/>
                <w:highlight w:val="none"/>
                <w:lang w:val="en-US" w:eastAsia="zh-CN"/>
              </w:rPr>
              <w:t>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千元，</w:t>
            </w:r>
            <w:r>
              <w:rPr>
                <w:rFonts w:hint="eastAsia" w:ascii="仿宋_GB2312" w:hAnsi="Times New Roman" w:eastAsia="仿宋_GB2312"/>
                <w:sz w:val="21"/>
                <w:szCs w:val="21"/>
                <w:highlight w:val="none"/>
                <w:lang w:val="en-US" w:eastAsia="zh-CN"/>
              </w:rPr>
              <w:t>最高不超过处罚条款设定的罚款上限。</w:t>
            </w:r>
          </w:p>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420" w:firstLineChars="200"/>
              <w:rPr>
                <w:rFonts w:hint="eastAsia" w:ascii="仿宋_GB2312" w:hAnsi="Times New Roman" w:eastAsia="仿宋_GB2312"/>
                <w:sz w:val="21"/>
                <w:szCs w:val="21"/>
                <w:highlight w:val="none"/>
              </w:rPr>
            </w:pPr>
          </w:p>
        </w:tc>
        <w:tc>
          <w:tcPr>
            <w:tcW w:w="3348" w:type="dxa"/>
            <w:vMerge w:val="continue"/>
          </w:tcPr>
          <w:p>
            <w:pPr>
              <w:rPr>
                <w:rFonts w:hint="eastAsia" w:ascii="仿宋_GB2312" w:hAnsi="Times New Roman" w:eastAsia="仿宋_GB2312"/>
                <w:sz w:val="21"/>
                <w:szCs w:val="21"/>
                <w:highlight w:val="none"/>
              </w:rPr>
            </w:pP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第二次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违法行为持续时间在3个月以下；涉及</w:t>
            </w:r>
            <w:r>
              <w:rPr>
                <w:rFonts w:hint="eastAsia" w:ascii="仿宋_GB2312" w:hAnsi="Times New Roman" w:eastAsia="仿宋_GB2312"/>
                <w:sz w:val="21"/>
                <w:szCs w:val="21"/>
                <w:highlight w:val="none"/>
                <w:lang w:val="en-US" w:eastAsia="zh-CN"/>
              </w:rPr>
              <w:t>站点</w:t>
            </w:r>
            <w:r>
              <w:rPr>
                <w:rFonts w:hint="eastAsia" w:ascii="仿宋_GB2312" w:hAnsi="Times New Roman" w:eastAsia="仿宋_GB2312"/>
                <w:sz w:val="21"/>
                <w:szCs w:val="21"/>
                <w:highlight w:val="none"/>
                <w:lang w:eastAsia="zh-CN"/>
              </w:rPr>
              <w:t>数</w:t>
            </w:r>
            <w:r>
              <w:rPr>
                <w:rFonts w:hint="eastAsia" w:ascii="仿宋_GB2312" w:hAnsi="Times New Roman" w:eastAsia="仿宋_GB2312"/>
                <w:sz w:val="21"/>
                <w:szCs w:val="21"/>
                <w:highlight w:val="none"/>
                <w:lang w:val="en-US" w:eastAsia="zh-CN"/>
              </w:rPr>
              <w:t>为1个</w:t>
            </w:r>
          </w:p>
        </w:tc>
        <w:tc>
          <w:tcPr>
            <w:tcW w:w="2112"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五千</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以上一万元以下（不含本数）</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highlight w:val="none"/>
              </w:rPr>
            </w:pPr>
          </w:p>
        </w:tc>
        <w:tc>
          <w:tcPr>
            <w:tcW w:w="1490" w:type="dxa"/>
            <w:gridSpan w:val="2"/>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第三次及以上</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违法行为持续时间在3个月以下；涉及</w:t>
            </w:r>
            <w:r>
              <w:rPr>
                <w:rFonts w:hint="eastAsia" w:ascii="仿宋_GB2312" w:hAnsi="Times New Roman" w:eastAsia="仿宋_GB2312"/>
                <w:sz w:val="21"/>
                <w:szCs w:val="21"/>
                <w:highlight w:val="none"/>
                <w:lang w:val="en-US" w:eastAsia="zh-CN"/>
              </w:rPr>
              <w:t>站点</w:t>
            </w:r>
            <w:r>
              <w:rPr>
                <w:rFonts w:hint="eastAsia" w:ascii="仿宋_GB2312" w:hAnsi="Times New Roman" w:eastAsia="仿宋_GB2312"/>
                <w:sz w:val="21"/>
                <w:szCs w:val="21"/>
                <w:highlight w:val="none"/>
                <w:lang w:eastAsia="zh-CN"/>
              </w:rPr>
              <w:t>数</w:t>
            </w:r>
            <w:r>
              <w:rPr>
                <w:rFonts w:hint="eastAsia" w:ascii="仿宋_GB2312" w:hAnsi="Times New Roman" w:eastAsia="仿宋_GB2312"/>
                <w:sz w:val="21"/>
                <w:szCs w:val="21"/>
                <w:highlight w:val="none"/>
                <w:lang w:val="en-US" w:eastAsia="zh-CN"/>
              </w:rPr>
              <w:t>为1个</w:t>
            </w:r>
          </w:p>
        </w:tc>
        <w:tc>
          <w:tcPr>
            <w:tcW w:w="2112"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一万</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以上二万元以下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26</w:t>
            </w:r>
          </w:p>
        </w:tc>
        <w:tc>
          <w:tcPr>
            <w:tcW w:w="1490"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经营者在营运车辆上设置广告的位置、面积、色彩不符合公共汽车和电车营运管理要求的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《上海市公共汽车和电车客运管理条例》第三十九条第一款</w:t>
            </w:r>
          </w:p>
          <w:p>
            <w:pPr>
              <w:ind w:firstLine="207" w:firstLineChars="98"/>
              <w:rPr>
                <w:rFonts w:ascii="仿宋_GB2312" w:hAnsi="Times New Roman" w:eastAsia="仿宋_GB2312"/>
                <w:sz w:val="21"/>
                <w:szCs w:val="21"/>
                <w:highlight w:val="none"/>
              </w:rPr>
            </w:pPr>
            <w:r>
              <w:rPr>
                <w:rFonts w:hint="eastAsia" w:ascii="仿宋_GB2312" w:hAnsi="Times New Roman" w:eastAsia="仿宋_GB2312"/>
                <w:b/>
                <w:sz w:val="21"/>
                <w:szCs w:val="21"/>
                <w:highlight w:val="none"/>
              </w:rPr>
              <w:t>　</w:t>
            </w:r>
            <w:r>
              <w:rPr>
                <w:rFonts w:hint="eastAsia" w:ascii="仿宋_GB2312" w:hAnsi="Times New Roman" w:eastAsia="仿宋_GB2312"/>
                <w:sz w:val="21"/>
                <w:szCs w:val="21"/>
                <w:highlight w:val="none"/>
              </w:rPr>
              <w:t>在营运车辆上设置广告，除应当符合有关广告的法律、法规规定外，广告设置的位置、面积、色彩应当符合公共汽车和电车营运管理的有关规定。</w:t>
            </w:r>
          </w:p>
        </w:tc>
        <w:tc>
          <w:tcPr>
            <w:tcW w:w="3348" w:type="dxa"/>
            <w:vMerge w:val="restart"/>
          </w:tcPr>
          <w:p>
            <w:pPr>
              <w:rPr>
                <w:rFonts w:ascii="仿宋_GB2312" w:hAnsi="Times New Roman" w:eastAsia="仿宋_GB2312"/>
                <w:sz w:val="21"/>
                <w:szCs w:val="21"/>
                <w:highlight w:val="none"/>
              </w:rPr>
            </w:pPr>
            <w:r>
              <w:rPr>
                <w:rFonts w:hint="eastAsia" w:ascii="仿宋_GB2312" w:hAnsi="Times New Roman" w:eastAsia="仿宋_GB2312"/>
                <w:b/>
                <w:sz w:val="21"/>
                <w:szCs w:val="21"/>
                <w:highlight w:val="none"/>
              </w:rPr>
              <w:t>《上海市公共汽车和电车客运管理条例》第五十条第五项　</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有下列行为之一的，由市交通执法总队、区交通执法机构责令行为人改正或者限期改正，并可处以二千元以上二万元以下的罚款：</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（五）违反本条例第三十九条第一款规定，经营者在营运车辆上设置广告的位置、面积、色彩不符合公共汽车和电车营运管理要求的；</w:t>
            </w:r>
          </w:p>
        </w:tc>
        <w:tc>
          <w:tcPr>
            <w:tcW w:w="2316" w:type="dxa"/>
            <w:vAlign w:val="center"/>
          </w:tcPr>
          <w:p>
            <w:pPr>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初次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涉及车辆数</w:t>
            </w:r>
            <w:r>
              <w:rPr>
                <w:rFonts w:hint="eastAsia" w:ascii="仿宋_GB2312" w:hAnsi="Times New Roman" w:eastAsia="仿宋_GB2312"/>
                <w:sz w:val="21"/>
                <w:szCs w:val="21"/>
                <w:highlight w:val="none"/>
                <w:lang w:val="en-US" w:eastAsia="zh-CN"/>
              </w:rPr>
              <w:t>为1辆</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rPr>
              <w:t>千元</w:t>
            </w:r>
            <w:r>
              <w:rPr>
                <w:rFonts w:hint="eastAsia" w:ascii="仿宋_GB2312" w:hAnsi="Times New Roman" w:eastAsia="仿宋_GB2312"/>
                <w:sz w:val="21"/>
                <w:szCs w:val="21"/>
                <w:highlight w:val="none"/>
                <w:lang w:eastAsia="zh-CN"/>
              </w:rPr>
              <w:t>以上</w:t>
            </w:r>
            <w:r>
              <w:rPr>
                <w:rFonts w:hint="eastAsia" w:ascii="仿宋_GB2312" w:hAnsi="Times New Roman" w:eastAsia="仿宋_GB2312"/>
                <w:sz w:val="21"/>
                <w:szCs w:val="21"/>
                <w:highlight w:val="none"/>
                <w:lang w:val="en-US" w:eastAsia="zh-CN"/>
              </w:rPr>
              <w:t>五千</w:t>
            </w:r>
            <w:r>
              <w:rPr>
                <w:rFonts w:hint="eastAsia" w:ascii="仿宋_GB2312" w:hAnsi="Times New Roman" w:eastAsia="仿宋_GB2312"/>
                <w:sz w:val="21"/>
                <w:szCs w:val="21"/>
                <w:highlight w:val="none"/>
                <w:lang w:eastAsia="zh-CN"/>
              </w:rPr>
              <w:t>元以下（不含本数）</w:t>
            </w:r>
            <w:r>
              <w:rPr>
                <w:rFonts w:hint="eastAsia" w:ascii="仿宋_GB2312" w:hAnsi="Times New Roman" w:eastAsia="仿宋_GB2312"/>
                <w:sz w:val="21"/>
                <w:szCs w:val="21"/>
                <w:highlight w:val="none"/>
              </w:rPr>
              <w:t>罚款</w:t>
            </w:r>
          </w:p>
        </w:tc>
        <w:tc>
          <w:tcPr>
            <w:tcW w:w="2304" w:type="dxa"/>
            <w:vMerge w:val="restart"/>
            <w:vAlign w:val="center"/>
          </w:tcPr>
          <w:p>
            <w:pPr>
              <w:numPr>
                <w:ilvl w:val="0"/>
                <w:numId w:val="0"/>
              </w:numPr>
              <w:rPr>
                <w:rFonts w:hint="eastAsia" w:ascii="仿宋_GB2312" w:hAnsi="Times New Roman" w:eastAsia="仿宋_GB2312"/>
                <w:sz w:val="21"/>
                <w:szCs w:val="21"/>
                <w:highlight w:val="none"/>
                <w:lang w:val="en-US" w:eastAsia="zh-CN"/>
              </w:rPr>
            </w:pPr>
            <w:r>
              <w:rPr>
                <w:rFonts w:hint="eastAsia" w:ascii="仿宋_GB2312" w:hAnsi="Times New Roman" w:eastAsia="仿宋_GB2312" w:cs="Times New Roman"/>
                <w:kern w:val="2"/>
                <w:sz w:val="21"/>
                <w:szCs w:val="21"/>
                <w:highlight w:val="none"/>
                <w:lang w:val="en-US" w:eastAsia="zh-CN" w:bidi="ar-SA"/>
              </w:rPr>
              <w:t>涉及</w:t>
            </w:r>
            <w:r>
              <w:rPr>
                <w:rFonts w:hint="eastAsia" w:ascii="仿宋_GB2312" w:hAnsi="Times New Roman" w:eastAsia="仿宋_GB2312"/>
                <w:sz w:val="21"/>
                <w:szCs w:val="21"/>
                <w:highlight w:val="none"/>
                <w:lang w:val="en-US" w:eastAsia="zh-CN"/>
              </w:rPr>
              <w:t>车辆</w:t>
            </w:r>
            <w:r>
              <w:rPr>
                <w:rFonts w:hint="eastAsia" w:ascii="仿宋_GB2312" w:hAnsi="Times New Roman" w:eastAsia="仿宋_GB2312"/>
                <w:sz w:val="21"/>
                <w:szCs w:val="21"/>
                <w:highlight w:val="none"/>
                <w:lang w:eastAsia="zh-CN"/>
              </w:rPr>
              <w:t>数</w:t>
            </w:r>
            <w:r>
              <w:rPr>
                <w:rFonts w:hint="eastAsia" w:ascii="仿宋_GB2312" w:eastAsia="仿宋_GB2312"/>
                <w:sz w:val="21"/>
                <w:szCs w:val="21"/>
                <w:highlight w:val="none"/>
                <w:lang w:val="en-US" w:eastAsia="zh-CN"/>
              </w:rPr>
              <w:t>超过1辆的，每增加1辆，</w:t>
            </w:r>
            <w:r>
              <w:rPr>
                <w:rFonts w:hint="eastAsia" w:ascii="仿宋_GB2312" w:hAnsi="Times New Roman" w:eastAsia="仿宋_GB2312"/>
                <w:sz w:val="21"/>
                <w:szCs w:val="21"/>
                <w:highlight w:val="none"/>
                <w:lang w:val="en-US" w:eastAsia="zh-CN"/>
              </w:rPr>
              <w:t>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千元，</w:t>
            </w:r>
            <w:r>
              <w:rPr>
                <w:rFonts w:hint="eastAsia" w:ascii="仿宋_GB2312" w:hAnsi="Times New Roman" w:eastAsia="仿宋_GB2312"/>
                <w:sz w:val="21"/>
                <w:szCs w:val="21"/>
                <w:highlight w:val="none"/>
                <w:lang w:val="en-US" w:eastAsia="zh-CN"/>
              </w:rPr>
              <w:t>最高不超过处罚条款设定的罚款上限。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207" w:firstLineChars="98"/>
              <w:rPr>
                <w:rFonts w:hint="eastAsia" w:ascii="仿宋_GB2312" w:hAnsi="Times New Roman" w:eastAsia="仿宋_GB2312"/>
                <w:b/>
                <w:sz w:val="21"/>
                <w:szCs w:val="21"/>
                <w:highlight w:val="none"/>
              </w:rPr>
            </w:pPr>
          </w:p>
        </w:tc>
        <w:tc>
          <w:tcPr>
            <w:tcW w:w="3348" w:type="dxa"/>
            <w:vMerge w:val="continue"/>
          </w:tcPr>
          <w:p>
            <w:pPr>
              <w:ind w:firstLine="420" w:firstLineChars="200"/>
              <w:rPr>
                <w:rFonts w:hint="eastAsia" w:ascii="仿宋_GB2312" w:hAnsi="Times New Roman" w:eastAsia="仿宋_GB2312"/>
                <w:sz w:val="21"/>
                <w:szCs w:val="21"/>
                <w:highlight w:val="none"/>
              </w:rPr>
            </w:pPr>
          </w:p>
        </w:tc>
        <w:tc>
          <w:tcPr>
            <w:tcW w:w="2316" w:type="dxa"/>
            <w:vAlign w:val="center"/>
          </w:tcPr>
          <w:p>
            <w:pPr>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第二次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涉及车辆数</w:t>
            </w:r>
            <w:r>
              <w:rPr>
                <w:rFonts w:hint="eastAsia" w:ascii="仿宋_GB2312" w:hAnsi="Times New Roman" w:eastAsia="仿宋_GB2312"/>
                <w:sz w:val="21"/>
                <w:szCs w:val="21"/>
                <w:highlight w:val="none"/>
                <w:lang w:val="en-US" w:eastAsia="zh-CN"/>
              </w:rPr>
              <w:t>为1辆</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五千</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以上一万元以下（不含本数）</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highlight w:val="none"/>
              </w:rPr>
            </w:pPr>
          </w:p>
        </w:tc>
        <w:tc>
          <w:tcPr>
            <w:tcW w:w="1490" w:type="dxa"/>
            <w:gridSpan w:val="2"/>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第三次及以上</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涉及车辆数</w:t>
            </w:r>
            <w:r>
              <w:rPr>
                <w:rFonts w:hint="eastAsia" w:ascii="仿宋_GB2312" w:hAnsi="Times New Roman" w:eastAsia="仿宋_GB2312"/>
                <w:sz w:val="21"/>
                <w:szCs w:val="21"/>
                <w:highlight w:val="none"/>
                <w:lang w:val="en-US" w:eastAsia="zh-CN"/>
              </w:rPr>
              <w:t>为1辆</w:t>
            </w:r>
          </w:p>
        </w:tc>
        <w:tc>
          <w:tcPr>
            <w:tcW w:w="2112" w:type="dxa"/>
            <w:vAlign w:val="center"/>
          </w:tcPr>
          <w:p>
            <w:pPr>
              <w:rPr>
                <w:rFonts w:hint="eastAsia"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一万</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以上二万元以下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highlight w:val="none"/>
              </w:rPr>
            </w:pPr>
          </w:p>
        </w:tc>
        <w:tc>
          <w:tcPr>
            <w:tcW w:w="1490" w:type="dxa"/>
            <w:gridSpan w:val="2"/>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影响车辆的运行安全或者影响车辆标志、服务标志的识别的</w:t>
            </w:r>
          </w:p>
        </w:tc>
        <w:tc>
          <w:tcPr>
            <w:tcW w:w="2112"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二万</w:t>
            </w:r>
            <w:r>
              <w:rPr>
                <w:rFonts w:hint="eastAsia" w:ascii="仿宋_GB2312" w:hAnsi="Times New Roman" w:eastAsia="仿宋_GB2312"/>
                <w:sz w:val="21"/>
                <w:szCs w:val="21"/>
                <w:highlight w:val="none"/>
              </w:rPr>
              <w:t>元罚款</w:t>
            </w:r>
          </w:p>
        </w:tc>
        <w:tc>
          <w:tcPr>
            <w:tcW w:w="2304" w:type="dxa"/>
            <w:vMerge w:val="continue"/>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27</w:t>
            </w:r>
          </w:p>
        </w:tc>
        <w:tc>
          <w:tcPr>
            <w:tcW w:w="1490"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在车厢内播放有声广告或者散发书面广告的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《上海市公共汽车和电车客运管理条例》第三十九条二款</w:t>
            </w:r>
          </w:p>
          <w:p>
            <w:pPr>
              <w:ind w:firstLine="207" w:firstLineChars="98"/>
              <w:rPr>
                <w:rFonts w:ascii="仿宋_GB2312" w:hAnsi="Times New Roman" w:eastAsia="仿宋_GB2312"/>
                <w:sz w:val="21"/>
                <w:szCs w:val="21"/>
                <w:highlight w:val="none"/>
              </w:rPr>
            </w:pPr>
            <w:r>
              <w:rPr>
                <w:rFonts w:hint="eastAsia" w:ascii="仿宋_GB2312" w:hAnsi="Times New Roman" w:eastAsia="仿宋_GB2312"/>
                <w:b/>
                <w:sz w:val="21"/>
                <w:szCs w:val="21"/>
                <w:highlight w:val="none"/>
              </w:rPr>
              <w:t>　</w:t>
            </w:r>
            <w:r>
              <w:rPr>
                <w:rFonts w:hint="eastAsia" w:ascii="仿宋_GB2312" w:hAnsi="Times New Roman" w:eastAsia="仿宋_GB2312"/>
                <w:sz w:val="21"/>
                <w:szCs w:val="21"/>
                <w:highlight w:val="none"/>
              </w:rPr>
              <w:t>车厢内不得播放有声广告或者散发书面广告。</w:t>
            </w:r>
          </w:p>
        </w:tc>
        <w:tc>
          <w:tcPr>
            <w:tcW w:w="3348" w:type="dxa"/>
            <w:vMerge w:val="restart"/>
          </w:tcPr>
          <w:p>
            <w:pPr>
              <w:rPr>
                <w:rFonts w:ascii="仿宋_GB2312" w:hAnsi="Times New Roman" w:eastAsia="仿宋_GB2312"/>
                <w:sz w:val="21"/>
                <w:szCs w:val="21"/>
                <w:highlight w:val="none"/>
              </w:rPr>
            </w:pPr>
            <w:r>
              <w:rPr>
                <w:rFonts w:hint="eastAsia" w:ascii="仿宋_GB2312" w:hAnsi="Times New Roman" w:eastAsia="仿宋_GB2312"/>
                <w:b/>
                <w:sz w:val="21"/>
                <w:szCs w:val="21"/>
                <w:highlight w:val="none"/>
              </w:rPr>
              <w:t>《上海市公共汽车和电车客运管理条例》第五十条第六项　</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有下列行为之一的，由市交通执法总队、区交通执法机构责令行为人改正或者限期改正，并可处以二千元以上二万元以下的罚款：</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（六）违反本条例第三十九条第二款规定，在车厢内播放有声广告或者散发书面广告的；</w:t>
            </w: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初次</w:t>
            </w:r>
            <w:r>
              <w:rPr>
                <w:rFonts w:hint="eastAsia" w:ascii="仿宋_GB2312" w:hAnsi="Times New Roman" w:eastAsia="仿宋_GB2312"/>
                <w:sz w:val="21"/>
                <w:szCs w:val="21"/>
                <w:highlight w:val="none"/>
                <w:lang w:val="en-US" w:eastAsia="zh-CN"/>
              </w:rPr>
              <w:t>被查实；违法行为持续时间在3个月以下</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lang w:val="en-US" w:eastAsia="zh-CN"/>
              </w:rPr>
              <w:t>涉及车辆数为1辆</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rPr>
              <w:t>千元</w:t>
            </w:r>
            <w:r>
              <w:rPr>
                <w:rFonts w:hint="eastAsia" w:ascii="仿宋_GB2312" w:hAnsi="Times New Roman" w:eastAsia="仿宋_GB2312"/>
                <w:sz w:val="21"/>
                <w:szCs w:val="21"/>
                <w:highlight w:val="none"/>
                <w:lang w:eastAsia="zh-CN"/>
              </w:rPr>
              <w:t>以上</w:t>
            </w:r>
            <w:r>
              <w:rPr>
                <w:rFonts w:hint="eastAsia" w:ascii="仿宋_GB2312" w:hAnsi="Times New Roman" w:eastAsia="仿宋_GB2312"/>
                <w:sz w:val="21"/>
                <w:szCs w:val="21"/>
                <w:highlight w:val="none"/>
                <w:lang w:val="en-US" w:eastAsia="zh-CN"/>
              </w:rPr>
              <w:t>五千</w:t>
            </w:r>
            <w:r>
              <w:rPr>
                <w:rFonts w:hint="eastAsia" w:ascii="仿宋_GB2312" w:hAnsi="Times New Roman" w:eastAsia="仿宋_GB2312"/>
                <w:sz w:val="21"/>
                <w:szCs w:val="21"/>
                <w:highlight w:val="none"/>
                <w:lang w:eastAsia="zh-CN"/>
              </w:rPr>
              <w:t>元以下（不含本数）</w:t>
            </w:r>
            <w:r>
              <w:rPr>
                <w:rFonts w:hint="eastAsia" w:ascii="仿宋_GB2312" w:hAnsi="Times New Roman" w:eastAsia="仿宋_GB2312"/>
                <w:sz w:val="21"/>
                <w:szCs w:val="21"/>
                <w:highlight w:val="none"/>
              </w:rPr>
              <w:t>罚款</w:t>
            </w:r>
          </w:p>
        </w:tc>
        <w:tc>
          <w:tcPr>
            <w:tcW w:w="2304" w:type="dxa"/>
            <w:vMerge w:val="restart"/>
            <w:vAlign w:val="center"/>
          </w:tcPr>
          <w:p>
            <w:pPr>
              <w:numPr>
                <w:ilvl w:val="0"/>
                <w:numId w:val="0"/>
              </w:numPr>
              <w:rPr>
                <w:rFonts w:hint="eastAsia" w:ascii="仿宋_GB2312" w:hAnsi="Times New Roman" w:eastAsia="仿宋_GB2312"/>
                <w:sz w:val="21"/>
                <w:szCs w:val="21"/>
                <w:highlight w:val="none"/>
                <w:lang w:val="en-US" w:eastAsia="zh-CN"/>
              </w:rPr>
            </w:pPr>
            <w:r>
              <w:rPr>
                <w:rFonts w:hint="eastAsia" w:ascii="仿宋_GB2312" w:hAnsi="Times New Roman" w:eastAsia="仿宋_GB2312" w:cs="Times New Roman"/>
                <w:kern w:val="2"/>
                <w:sz w:val="21"/>
                <w:szCs w:val="21"/>
                <w:highlight w:val="none"/>
                <w:lang w:val="en-US" w:eastAsia="zh-CN" w:bidi="ar-SA"/>
              </w:rPr>
              <w:t>1.</w:t>
            </w:r>
            <w:r>
              <w:rPr>
                <w:rFonts w:hint="eastAsia" w:ascii="仿宋_GB2312" w:hAnsi="Times New Roman" w:eastAsia="仿宋_GB2312"/>
                <w:sz w:val="21"/>
                <w:szCs w:val="21"/>
                <w:highlight w:val="none"/>
                <w:lang w:val="en-US" w:eastAsia="zh-CN"/>
              </w:rPr>
              <w:t>违法行为持续时间在3个月以上（不含本数）的，每增加1个月（不足1个月的部分，以1个月计），罚款金额在确定的处罚标准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千元，</w:t>
            </w:r>
            <w:r>
              <w:rPr>
                <w:rFonts w:hint="eastAsia" w:ascii="仿宋_GB2312" w:hAnsi="Times New Roman" w:eastAsia="仿宋_GB2312"/>
                <w:sz w:val="21"/>
                <w:szCs w:val="21"/>
                <w:highlight w:val="none"/>
                <w:lang w:val="en-US" w:eastAsia="zh-CN"/>
              </w:rPr>
              <w:t>最高不超过处罚条款设定的罚款上限；</w:t>
            </w:r>
          </w:p>
          <w:p>
            <w:pPr>
              <w:numPr>
                <w:ilvl w:val="0"/>
                <w:numId w:val="0"/>
              </w:numPr>
              <w:rPr>
                <w:rFonts w:hint="eastAsia" w:ascii="仿宋_GB2312" w:hAnsi="Times New Roman" w:eastAsia="仿宋_GB2312"/>
                <w:sz w:val="21"/>
                <w:szCs w:val="21"/>
                <w:highlight w:val="none"/>
              </w:rPr>
            </w:pPr>
            <w:r>
              <w:rPr>
                <w:rFonts w:hint="eastAsia" w:ascii="仿宋_GB2312" w:hAnsi="Times New Roman" w:eastAsia="仿宋_GB2312" w:cs="Times New Roman"/>
                <w:kern w:val="2"/>
                <w:sz w:val="21"/>
                <w:szCs w:val="21"/>
                <w:highlight w:val="none"/>
                <w:lang w:val="en-US" w:eastAsia="zh-CN" w:bidi="ar-SA"/>
              </w:rPr>
              <w:t>2.</w:t>
            </w:r>
            <w:r>
              <w:rPr>
                <w:rFonts w:hint="eastAsia" w:ascii="仿宋_GB2312" w:hAnsi="Times New Roman" w:eastAsia="仿宋_GB2312"/>
                <w:sz w:val="21"/>
                <w:szCs w:val="21"/>
                <w:highlight w:val="none"/>
                <w:lang w:val="en-US" w:eastAsia="zh-CN"/>
              </w:rPr>
              <w:t>涉及车辆数</w:t>
            </w:r>
            <w:r>
              <w:rPr>
                <w:rFonts w:hint="eastAsia" w:ascii="仿宋_GB2312" w:eastAsia="仿宋_GB2312"/>
                <w:sz w:val="21"/>
                <w:szCs w:val="21"/>
                <w:highlight w:val="none"/>
                <w:lang w:val="en-US" w:eastAsia="zh-CN"/>
              </w:rPr>
              <w:t>超过1辆的，每增加1辆，</w:t>
            </w:r>
            <w:r>
              <w:rPr>
                <w:rFonts w:hint="eastAsia" w:ascii="仿宋_GB2312" w:hAnsi="Times New Roman" w:eastAsia="仿宋_GB2312"/>
                <w:sz w:val="21"/>
                <w:szCs w:val="21"/>
                <w:highlight w:val="none"/>
                <w:lang w:val="en-US" w:eastAsia="zh-CN"/>
              </w:rPr>
              <w:t>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千元，</w:t>
            </w:r>
            <w:r>
              <w:rPr>
                <w:rFonts w:hint="eastAsia" w:ascii="仿宋_GB2312" w:hAnsi="Times New Roman" w:eastAsia="仿宋_GB2312"/>
                <w:sz w:val="21"/>
                <w:szCs w:val="21"/>
                <w:highlight w:val="none"/>
                <w:lang w:val="en-US" w:eastAsia="zh-CN"/>
              </w:rPr>
              <w:t>最高不超过处罚条款设定的罚款上限。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207" w:firstLineChars="98"/>
              <w:rPr>
                <w:rFonts w:hint="eastAsia" w:ascii="仿宋_GB2312" w:hAnsi="Times New Roman" w:eastAsia="仿宋_GB2312"/>
                <w:b/>
                <w:sz w:val="21"/>
                <w:szCs w:val="21"/>
                <w:highlight w:val="none"/>
              </w:rPr>
            </w:pPr>
          </w:p>
        </w:tc>
        <w:tc>
          <w:tcPr>
            <w:tcW w:w="3348" w:type="dxa"/>
            <w:vMerge w:val="continue"/>
          </w:tcPr>
          <w:p>
            <w:pPr>
              <w:ind w:firstLine="420" w:firstLineChars="200"/>
              <w:rPr>
                <w:rFonts w:hint="eastAsia" w:ascii="仿宋_GB2312" w:hAnsi="Times New Roman" w:eastAsia="仿宋_GB2312"/>
                <w:sz w:val="21"/>
                <w:szCs w:val="21"/>
                <w:highlight w:val="none"/>
              </w:rPr>
            </w:pP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val="en-US" w:eastAsia="zh-CN"/>
              </w:rPr>
              <w:t>第二次被查实；违法行为持续时间在3个月以下</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lang w:val="en-US" w:eastAsia="zh-CN"/>
              </w:rPr>
              <w:t>涉及车辆数为1辆</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五千</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以上一万元以下（不含本数）</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426" w:type="dxa"/>
            <w:vMerge w:val="continue"/>
            <w:vAlign w:val="center"/>
          </w:tcPr>
          <w:p>
            <w:pPr>
              <w:rPr>
                <w:highlight w:val="none"/>
              </w:rPr>
            </w:pPr>
          </w:p>
        </w:tc>
        <w:tc>
          <w:tcPr>
            <w:tcW w:w="1490" w:type="dxa"/>
            <w:gridSpan w:val="2"/>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sz w:val="21"/>
                <w:szCs w:val="21"/>
                <w:highlight w:val="none"/>
                <w:lang w:val="en-US" w:eastAsia="zh-CN"/>
              </w:rPr>
            </w:pPr>
            <w:r>
              <w:rPr>
                <w:rFonts w:hint="eastAsia" w:ascii="仿宋_GB2312" w:hAnsi="Times New Roman" w:eastAsia="仿宋_GB2312"/>
                <w:sz w:val="21"/>
                <w:szCs w:val="21"/>
                <w:highlight w:val="none"/>
                <w:lang w:eastAsia="zh-CN"/>
              </w:rPr>
              <w:t>第三次及以上</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违法行为持续时间在3个月以下；</w:t>
            </w:r>
            <w:r>
              <w:rPr>
                <w:rFonts w:hint="eastAsia" w:ascii="仿宋_GB2312" w:hAnsi="Times New Roman" w:eastAsia="仿宋_GB2312"/>
                <w:sz w:val="21"/>
                <w:szCs w:val="21"/>
                <w:highlight w:val="none"/>
                <w:lang w:val="en-US" w:eastAsia="zh-CN"/>
              </w:rPr>
              <w:t>涉及车辆数为1辆</w:t>
            </w:r>
          </w:p>
        </w:tc>
        <w:tc>
          <w:tcPr>
            <w:tcW w:w="2112" w:type="dxa"/>
            <w:vAlign w:val="center"/>
          </w:tcPr>
          <w:p>
            <w:pPr>
              <w:rPr>
                <w:rFonts w:hint="eastAsia" w:ascii="仿宋_GB2312" w:hAnsi="Times New Roman" w:eastAsia="仿宋_GB2312"/>
                <w:sz w:val="21"/>
                <w:szCs w:val="21"/>
                <w:highlight w:val="none"/>
                <w:lang w:val="en-US" w:eastAsia="zh-CN"/>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一万</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以上二万元以下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28</w:t>
            </w:r>
          </w:p>
        </w:tc>
        <w:tc>
          <w:tcPr>
            <w:tcW w:w="1490"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利用候车亭设置广告，广告总体面积超过候车亭立面的百分之四十的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《上海市公共汽车和电车客运管理条例》第三十九条第三款</w:t>
            </w:r>
          </w:p>
          <w:p>
            <w:pPr>
              <w:ind w:firstLine="207" w:firstLineChars="98"/>
              <w:rPr>
                <w:rFonts w:ascii="仿宋_GB2312" w:hAnsi="Times New Roman" w:eastAsia="仿宋_GB2312"/>
                <w:sz w:val="21"/>
                <w:szCs w:val="21"/>
                <w:highlight w:val="none"/>
              </w:rPr>
            </w:pPr>
            <w:r>
              <w:rPr>
                <w:rFonts w:hint="eastAsia" w:ascii="仿宋_GB2312" w:hAnsi="Times New Roman" w:eastAsia="仿宋_GB2312"/>
                <w:b/>
                <w:sz w:val="21"/>
                <w:szCs w:val="21"/>
                <w:highlight w:val="none"/>
              </w:rPr>
              <w:t>　</w:t>
            </w:r>
            <w:r>
              <w:rPr>
                <w:rFonts w:hint="eastAsia" w:ascii="仿宋_GB2312" w:hAnsi="Times New Roman" w:eastAsia="仿宋_GB2312"/>
                <w:sz w:val="21"/>
                <w:szCs w:val="21"/>
                <w:highlight w:val="none"/>
              </w:rPr>
              <w:t>利用候车亭设置广告的，总体面积不得超过候车亭立面的百分之四十，其中公益广告所占的面积或者时间比例不得低于广告总量的百分之十。</w:t>
            </w:r>
          </w:p>
        </w:tc>
        <w:tc>
          <w:tcPr>
            <w:tcW w:w="3348" w:type="dxa"/>
            <w:vMerge w:val="restart"/>
          </w:tcPr>
          <w:p>
            <w:pPr>
              <w:rPr>
                <w:rFonts w:ascii="仿宋_GB2312" w:hAnsi="Times New Roman" w:eastAsia="仿宋_GB2312"/>
                <w:sz w:val="21"/>
                <w:szCs w:val="21"/>
                <w:highlight w:val="none"/>
              </w:rPr>
            </w:pPr>
            <w:r>
              <w:rPr>
                <w:rFonts w:hint="eastAsia" w:ascii="仿宋_GB2312" w:hAnsi="Times New Roman" w:eastAsia="仿宋_GB2312"/>
                <w:b/>
                <w:sz w:val="21"/>
                <w:szCs w:val="21"/>
                <w:highlight w:val="none"/>
              </w:rPr>
              <w:t>《上海市公共汽车和电车客运管理条例》第五十条第七项　</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有下列行为之一的，由市交通执法总队、区交通执法机构责令行为人改正或者限期改正，并可处以二千元以上二万元以下的罚款：</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（七）违反本条例第三十九条第三款规定，利用候车亭设置广告，广告总体面积超过候车亭立面的百分之四十的；</w:t>
            </w:r>
          </w:p>
        </w:tc>
        <w:tc>
          <w:tcPr>
            <w:tcW w:w="2316"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rPr>
              <w:t>广告总体面积超过候车亭立面的百分之四十</w:t>
            </w:r>
            <w:r>
              <w:rPr>
                <w:rFonts w:hint="eastAsia" w:ascii="仿宋_GB2312" w:hAnsi="Times New Roman" w:eastAsia="仿宋_GB2312"/>
                <w:sz w:val="21"/>
                <w:szCs w:val="21"/>
                <w:highlight w:val="none"/>
                <w:lang w:eastAsia="zh-CN"/>
              </w:rPr>
              <w:t>，未超过百分之六十；</w:t>
            </w:r>
            <w:r>
              <w:rPr>
                <w:rFonts w:hint="eastAsia" w:ascii="仿宋_GB2312" w:hAnsi="Times New Roman" w:eastAsia="仿宋_GB2312"/>
                <w:sz w:val="21"/>
                <w:szCs w:val="21"/>
                <w:highlight w:val="none"/>
                <w:lang w:val="en-US" w:eastAsia="zh-CN"/>
              </w:rPr>
              <w:t>违法行为持续时间在3个月以下</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lang w:val="en-US" w:eastAsia="zh-CN"/>
              </w:rPr>
              <w:t>涉及候车亭数为1个</w:t>
            </w:r>
          </w:p>
        </w:tc>
        <w:tc>
          <w:tcPr>
            <w:tcW w:w="2112" w:type="dxa"/>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处二千元</w:t>
            </w:r>
            <w:r>
              <w:rPr>
                <w:rFonts w:hint="eastAsia" w:ascii="仿宋_GB2312" w:hAnsi="Times New Roman" w:eastAsia="仿宋_GB2312"/>
                <w:sz w:val="21"/>
                <w:szCs w:val="21"/>
                <w:highlight w:val="none"/>
                <w:lang w:eastAsia="zh-CN"/>
              </w:rPr>
              <w:t>以上五千元以下（不含本数）</w:t>
            </w:r>
            <w:r>
              <w:rPr>
                <w:rFonts w:hint="eastAsia" w:ascii="仿宋_GB2312" w:hAnsi="Times New Roman" w:eastAsia="仿宋_GB2312"/>
                <w:sz w:val="21"/>
                <w:szCs w:val="21"/>
                <w:highlight w:val="none"/>
              </w:rPr>
              <w:t>罚款</w:t>
            </w:r>
          </w:p>
        </w:tc>
        <w:tc>
          <w:tcPr>
            <w:tcW w:w="2304" w:type="dxa"/>
            <w:vMerge w:val="restart"/>
            <w:vAlign w:val="center"/>
          </w:tcPr>
          <w:p>
            <w:pPr>
              <w:numPr>
                <w:ilvl w:val="0"/>
                <w:numId w:val="0"/>
              </w:numPr>
              <w:rPr>
                <w:rFonts w:hint="eastAsia" w:ascii="仿宋_GB2312" w:hAnsi="Times New Roman" w:eastAsia="仿宋_GB2312"/>
                <w:sz w:val="21"/>
                <w:szCs w:val="21"/>
                <w:highlight w:val="none"/>
                <w:lang w:val="en-US" w:eastAsia="zh-CN"/>
              </w:rPr>
            </w:pPr>
            <w:r>
              <w:rPr>
                <w:rFonts w:hint="eastAsia" w:ascii="仿宋_GB2312" w:hAnsi="Times New Roman" w:eastAsia="仿宋_GB2312" w:cs="Times New Roman"/>
                <w:kern w:val="2"/>
                <w:sz w:val="21"/>
                <w:szCs w:val="21"/>
                <w:highlight w:val="none"/>
                <w:lang w:val="en-US" w:eastAsia="zh-CN" w:bidi="ar-SA"/>
              </w:rPr>
              <w:t>1.</w:t>
            </w:r>
            <w:r>
              <w:rPr>
                <w:rFonts w:hint="eastAsia" w:ascii="仿宋_GB2312" w:hAnsi="Times New Roman" w:eastAsia="仿宋_GB2312"/>
                <w:sz w:val="21"/>
                <w:szCs w:val="21"/>
                <w:highlight w:val="none"/>
                <w:lang w:val="en-US" w:eastAsia="zh-CN"/>
              </w:rPr>
              <w:t>违法行为持续时间在3个月以上（不含本数）的，每增加1个月（不足1个月的部分，以1个月计），罚款金额在确定的处罚标准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千元，</w:t>
            </w:r>
            <w:r>
              <w:rPr>
                <w:rFonts w:hint="eastAsia" w:ascii="仿宋_GB2312" w:hAnsi="Times New Roman" w:eastAsia="仿宋_GB2312"/>
                <w:sz w:val="21"/>
                <w:szCs w:val="21"/>
                <w:highlight w:val="none"/>
                <w:lang w:val="en-US" w:eastAsia="zh-CN"/>
              </w:rPr>
              <w:t>最高不超过处罚条款设定的罚款上限；</w:t>
            </w:r>
          </w:p>
          <w:p>
            <w:pPr>
              <w:rPr>
                <w:rFonts w:hint="eastAsia" w:ascii="仿宋_GB2312" w:hAnsi="Times New Roman" w:eastAsia="仿宋_GB2312"/>
                <w:sz w:val="21"/>
                <w:szCs w:val="21"/>
                <w:highlight w:val="none"/>
              </w:rPr>
            </w:pPr>
            <w:r>
              <w:rPr>
                <w:rFonts w:hint="eastAsia" w:ascii="仿宋_GB2312" w:hAnsi="Times New Roman" w:eastAsia="仿宋_GB2312" w:cs="Times New Roman"/>
                <w:kern w:val="2"/>
                <w:sz w:val="21"/>
                <w:szCs w:val="21"/>
                <w:highlight w:val="none"/>
                <w:lang w:val="en-US" w:eastAsia="zh-CN" w:bidi="ar-SA"/>
              </w:rPr>
              <w:t>2.</w:t>
            </w:r>
            <w:r>
              <w:rPr>
                <w:rFonts w:hint="eastAsia" w:ascii="仿宋_GB2312" w:hAnsi="Times New Roman" w:eastAsia="仿宋_GB2312"/>
                <w:sz w:val="21"/>
                <w:szCs w:val="21"/>
                <w:highlight w:val="none"/>
                <w:lang w:val="en-US" w:eastAsia="zh-CN"/>
              </w:rPr>
              <w:t>涉及候车亭数</w:t>
            </w:r>
            <w:r>
              <w:rPr>
                <w:rFonts w:hint="eastAsia" w:ascii="仿宋_GB2312" w:eastAsia="仿宋_GB2312"/>
                <w:sz w:val="21"/>
                <w:szCs w:val="21"/>
                <w:highlight w:val="none"/>
                <w:lang w:val="en-US" w:eastAsia="zh-CN"/>
              </w:rPr>
              <w:t>超过1个的，每增加1个，</w:t>
            </w:r>
            <w:r>
              <w:rPr>
                <w:rFonts w:hint="eastAsia" w:ascii="仿宋_GB2312" w:hAnsi="Times New Roman" w:eastAsia="仿宋_GB2312"/>
                <w:sz w:val="21"/>
                <w:szCs w:val="21"/>
                <w:highlight w:val="none"/>
                <w:lang w:val="en-US" w:eastAsia="zh-CN"/>
              </w:rPr>
              <w:t>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千元，</w:t>
            </w:r>
            <w:r>
              <w:rPr>
                <w:rFonts w:hint="eastAsia" w:ascii="仿宋_GB2312" w:hAnsi="Times New Roman" w:eastAsia="仿宋_GB2312"/>
                <w:sz w:val="21"/>
                <w:szCs w:val="21"/>
                <w:highlight w:val="none"/>
                <w:lang w:val="en-US" w:eastAsia="zh-CN"/>
              </w:rPr>
              <w:t>最高不超过处罚条款设定的罚款上限。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207" w:firstLineChars="98"/>
              <w:rPr>
                <w:rFonts w:hint="eastAsia" w:ascii="仿宋_GB2312" w:hAnsi="Times New Roman" w:eastAsia="仿宋_GB2312"/>
                <w:b/>
                <w:sz w:val="21"/>
                <w:szCs w:val="21"/>
                <w:highlight w:val="none"/>
              </w:rPr>
            </w:pPr>
          </w:p>
        </w:tc>
        <w:tc>
          <w:tcPr>
            <w:tcW w:w="3348" w:type="dxa"/>
            <w:vMerge w:val="continue"/>
          </w:tcPr>
          <w:p>
            <w:pPr>
              <w:ind w:firstLine="420" w:firstLineChars="200"/>
              <w:rPr>
                <w:rFonts w:hint="eastAsia" w:ascii="仿宋_GB2312" w:hAnsi="Times New Roman" w:eastAsia="仿宋_GB2312"/>
                <w:sz w:val="21"/>
                <w:szCs w:val="21"/>
                <w:highlight w:val="none"/>
              </w:rPr>
            </w:pPr>
          </w:p>
        </w:tc>
        <w:tc>
          <w:tcPr>
            <w:tcW w:w="2316" w:type="dxa"/>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广告总体面积超过候车亭立面的百分之</w:t>
            </w:r>
            <w:r>
              <w:rPr>
                <w:rFonts w:hint="eastAsia" w:ascii="仿宋_GB2312" w:hAnsi="Times New Roman" w:eastAsia="仿宋_GB2312"/>
                <w:sz w:val="21"/>
                <w:szCs w:val="21"/>
                <w:highlight w:val="none"/>
                <w:lang w:eastAsia="zh-CN"/>
              </w:rPr>
              <w:t>六十，未超过百分之八十；</w:t>
            </w:r>
            <w:r>
              <w:rPr>
                <w:rFonts w:hint="eastAsia" w:ascii="仿宋_GB2312" w:hAnsi="Times New Roman" w:eastAsia="仿宋_GB2312"/>
                <w:sz w:val="21"/>
                <w:szCs w:val="21"/>
                <w:highlight w:val="none"/>
                <w:lang w:val="en-US" w:eastAsia="zh-CN"/>
              </w:rPr>
              <w:t>违法行为持续时间在3个月以下</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lang w:val="en-US" w:eastAsia="zh-CN"/>
              </w:rPr>
              <w:t>涉及候车亭数为1个</w:t>
            </w:r>
          </w:p>
        </w:tc>
        <w:tc>
          <w:tcPr>
            <w:tcW w:w="2112" w:type="dxa"/>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五千元以上一万</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以下（不含本数）</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rPr>
                <w:rFonts w:hint="eastAsia" w:ascii="仿宋_GB2312" w:hAnsi="Times New Roman" w:eastAsia="仿宋_GB2312"/>
                <w:sz w:val="21"/>
                <w:szCs w:val="21"/>
                <w:highlight w:val="none"/>
              </w:rPr>
            </w:pPr>
          </w:p>
        </w:tc>
        <w:tc>
          <w:tcPr>
            <w:tcW w:w="3312" w:type="dxa"/>
            <w:vMerge w:val="continue"/>
          </w:tcPr>
          <w:p>
            <w:pPr>
              <w:ind w:firstLine="207" w:firstLineChars="98"/>
              <w:rPr>
                <w:rFonts w:hint="eastAsia" w:ascii="仿宋_GB2312" w:hAnsi="Times New Roman" w:eastAsia="仿宋_GB2312"/>
                <w:b/>
                <w:sz w:val="21"/>
                <w:szCs w:val="21"/>
                <w:highlight w:val="none"/>
              </w:rPr>
            </w:pPr>
          </w:p>
        </w:tc>
        <w:tc>
          <w:tcPr>
            <w:tcW w:w="3348" w:type="dxa"/>
            <w:vMerge w:val="continue"/>
          </w:tcPr>
          <w:p>
            <w:pPr>
              <w:ind w:firstLine="420" w:firstLineChars="200"/>
              <w:rPr>
                <w:rFonts w:hint="eastAsia" w:ascii="仿宋_GB2312" w:hAnsi="Times New Roman" w:eastAsia="仿宋_GB2312"/>
                <w:sz w:val="21"/>
                <w:szCs w:val="21"/>
                <w:highlight w:val="none"/>
              </w:rPr>
            </w:pPr>
          </w:p>
        </w:tc>
        <w:tc>
          <w:tcPr>
            <w:tcW w:w="2316" w:type="dxa"/>
            <w:vAlign w:val="center"/>
          </w:tcPr>
          <w:p>
            <w:pPr>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rPr>
              <w:t>广告总体面积超过候车亭立面的百分之</w:t>
            </w:r>
            <w:r>
              <w:rPr>
                <w:rFonts w:hint="eastAsia" w:ascii="仿宋_GB2312" w:hAnsi="Times New Roman" w:eastAsia="仿宋_GB2312"/>
                <w:sz w:val="21"/>
                <w:szCs w:val="21"/>
                <w:highlight w:val="none"/>
                <w:lang w:eastAsia="zh-CN"/>
              </w:rPr>
              <w:t>八十；</w:t>
            </w:r>
            <w:r>
              <w:rPr>
                <w:rFonts w:hint="eastAsia" w:ascii="仿宋_GB2312" w:hAnsi="Times New Roman" w:eastAsia="仿宋_GB2312"/>
                <w:sz w:val="21"/>
                <w:szCs w:val="21"/>
                <w:highlight w:val="none"/>
                <w:lang w:val="en-US" w:eastAsia="zh-CN"/>
              </w:rPr>
              <w:t>违法行为持续时间在3个月以下</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lang w:val="en-US" w:eastAsia="zh-CN"/>
              </w:rPr>
              <w:t>涉及候车亭数为1个</w:t>
            </w:r>
          </w:p>
        </w:tc>
        <w:tc>
          <w:tcPr>
            <w:tcW w:w="2112" w:type="dxa"/>
            <w:vAlign w:val="center"/>
          </w:tcPr>
          <w:p>
            <w:pPr>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一万元以上二万</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29</w:t>
            </w:r>
          </w:p>
        </w:tc>
        <w:tc>
          <w:tcPr>
            <w:tcW w:w="1490"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危害电车供电设施安全的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《上海市公共汽车和电车客运管理条例》第四十条第三、四、五款</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禁止下列危害电车供电设施安全的行为：</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（一）损坏、覆盖电车供电设施及其保护标志；</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（二）在电车触线网、馈线网上悬挂、架设宣传标语、广告牌或者其他设施；</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（三）危害电车供电安全的其他行为。</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建设工程施工可能危及电车供电设施安全的，建设单位应当与电车供电单位协商，采取相应的安全保护措施后方可施工。</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运输超高物件需要穿越电车触线网、馈线网的，运输单位应当采取相应的安全保护措施，并书面通知电车供电单位。</w:t>
            </w:r>
          </w:p>
        </w:tc>
        <w:tc>
          <w:tcPr>
            <w:tcW w:w="3348"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《上海市公共汽车和电车客运管理条例》第五十条第八项　</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有下列行为之一的，由市交通执法总队、区交通执法机构责令行为人改正或者限期改正，并可处以二千元以上二万元以下的罚款：</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（八）违反本条例第四十条的第三款、第四款、第五款规定，危害电车供电设施安全的。行为人的违法行为造成财产损失的，还应当承担赔偿责任。</w:t>
            </w:r>
          </w:p>
        </w:tc>
        <w:tc>
          <w:tcPr>
            <w:tcW w:w="2316" w:type="dxa"/>
            <w:vAlign w:val="center"/>
          </w:tcPr>
          <w:p>
            <w:pPr>
              <w:rPr>
                <w:rFonts w:hint="default" w:ascii="仿宋_GB2312" w:hAnsi="Times New Roman" w:eastAsia="仿宋_GB2312"/>
                <w:sz w:val="21"/>
                <w:szCs w:val="21"/>
                <w:highlight w:val="none"/>
                <w:lang w:val="en-US" w:eastAsia="zh-CN"/>
              </w:rPr>
            </w:pPr>
            <w:r>
              <w:rPr>
                <w:rFonts w:hint="eastAsia" w:ascii="仿宋_GB2312" w:hAnsi="Times New Roman" w:eastAsia="仿宋_GB2312"/>
                <w:sz w:val="21"/>
                <w:szCs w:val="21"/>
                <w:highlight w:val="none"/>
              </w:rPr>
              <w:t>初次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涉及供电设施数</w:t>
            </w:r>
            <w:r>
              <w:rPr>
                <w:rFonts w:hint="eastAsia" w:ascii="仿宋_GB2312" w:hAnsi="Times New Roman" w:eastAsia="仿宋_GB2312"/>
                <w:sz w:val="21"/>
                <w:szCs w:val="21"/>
                <w:highlight w:val="none"/>
                <w:lang w:val="en-US" w:eastAsia="zh-CN"/>
              </w:rPr>
              <w:t>为1个</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处二千元</w:t>
            </w:r>
            <w:r>
              <w:rPr>
                <w:rFonts w:hint="eastAsia" w:ascii="仿宋_GB2312" w:hAnsi="Times New Roman" w:eastAsia="仿宋_GB2312"/>
                <w:sz w:val="21"/>
                <w:szCs w:val="21"/>
                <w:highlight w:val="none"/>
                <w:lang w:eastAsia="zh-CN"/>
              </w:rPr>
              <w:t>以上五千元以下（不含本数）</w:t>
            </w:r>
            <w:r>
              <w:rPr>
                <w:rFonts w:hint="eastAsia" w:ascii="仿宋_GB2312" w:hAnsi="Times New Roman" w:eastAsia="仿宋_GB2312"/>
                <w:sz w:val="21"/>
                <w:szCs w:val="21"/>
                <w:highlight w:val="none"/>
              </w:rPr>
              <w:t>罚款</w:t>
            </w:r>
          </w:p>
        </w:tc>
        <w:tc>
          <w:tcPr>
            <w:tcW w:w="2304" w:type="dxa"/>
            <w:vMerge w:val="restart"/>
            <w:vAlign w:val="center"/>
          </w:tcPr>
          <w:p>
            <w:pPr>
              <w:numPr>
                <w:ilvl w:val="0"/>
                <w:numId w:val="0"/>
              </w:numPr>
              <w:jc w:val="left"/>
              <w:rPr>
                <w:rFonts w:hint="eastAsia" w:ascii="仿宋_GB2312" w:hAnsi="Times New Roman" w:eastAsia="仿宋_GB2312"/>
                <w:sz w:val="21"/>
                <w:szCs w:val="21"/>
                <w:highlight w:val="none"/>
                <w:lang w:val="en-US" w:eastAsia="zh-CN"/>
              </w:rPr>
            </w:pPr>
            <w:r>
              <w:rPr>
                <w:rFonts w:hint="eastAsia" w:ascii="仿宋_GB2312" w:hAnsi="Times New Roman" w:eastAsia="仿宋_GB2312"/>
                <w:sz w:val="21"/>
                <w:szCs w:val="21"/>
                <w:highlight w:val="none"/>
                <w:lang w:val="en-US" w:eastAsia="zh-CN"/>
              </w:rPr>
              <w:t>涉及供电设施数</w:t>
            </w:r>
            <w:r>
              <w:rPr>
                <w:rFonts w:hint="eastAsia" w:ascii="仿宋_GB2312" w:eastAsia="仿宋_GB2312"/>
                <w:sz w:val="21"/>
                <w:szCs w:val="21"/>
                <w:highlight w:val="none"/>
                <w:lang w:val="en-US" w:eastAsia="zh-CN"/>
              </w:rPr>
              <w:t>超过1个的，每增加1个，</w:t>
            </w:r>
            <w:r>
              <w:rPr>
                <w:rFonts w:hint="eastAsia" w:ascii="仿宋_GB2312" w:hAnsi="Times New Roman" w:eastAsia="仿宋_GB2312"/>
                <w:sz w:val="21"/>
                <w:szCs w:val="21"/>
                <w:highlight w:val="none"/>
                <w:lang w:val="en-US" w:eastAsia="zh-CN"/>
              </w:rPr>
              <w:t>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千元，</w:t>
            </w:r>
            <w:r>
              <w:rPr>
                <w:rFonts w:hint="eastAsia" w:ascii="仿宋_GB2312" w:hAnsi="Times New Roman" w:eastAsia="仿宋_GB2312"/>
                <w:sz w:val="21"/>
                <w:szCs w:val="21"/>
                <w:highlight w:val="none"/>
                <w:lang w:val="en-US" w:eastAsia="zh-CN"/>
              </w:rPr>
              <w:t>最高不超过处罚条款设定的罚款上限。</w:t>
            </w:r>
          </w:p>
          <w:p>
            <w:pPr>
              <w:pStyle w:val="2"/>
              <w:numPr>
                <w:ilvl w:val="0"/>
                <w:numId w:val="0"/>
              </w:numPr>
              <w:rPr>
                <w:rFonts w:hint="eastAsia" w:eastAsia="仿宋_GB231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rPr>
                <w:rFonts w:hint="eastAsia" w:ascii="仿宋_GB2312" w:hAnsi="Times New Roman" w:eastAsia="仿宋_GB2312"/>
                <w:sz w:val="21"/>
                <w:szCs w:val="21"/>
                <w:highlight w:val="none"/>
              </w:rPr>
            </w:pPr>
          </w:p>
        </w:tc>
        <w:tc>
          <w:tcPr>
            <w:tcW w:w="3312" w:type="dxa"/>
            <w:vMerge w:val="continue"/>
          </w:tcPr>
          <w:p>
            <w:pPr>
              <w:rPr>
                <w:rFonts w:hint="eastAsia" w:ascii="仿宋_GB2312" w:hAnsi="Times New Roman" w:eastAsia="仿宋_GB2312"/>
                <w:sz w:val="21"/>
                <w:szCs w:val="21"/>
                <w:highlight w:val="none"/>
              </w:rPr>
            </w:pPr>
          </w:p>
        </w:tc>
        <w:tc>
          <w:tcPr>
            <w:tcW w:w="3348" w:type="dxa"/>
            <w:vMerge w:val="continue"/>
          </w:tcPr>
          <w:p>
            <w:pPr>
              <w:ind w:firstLine="420" w:firstLineChars="200"/>
              <w:rPr>
                <w:rFonts w:hint="eastAsia" w:ascii="仿宋_GB2312" w:hAnsi="Times New Roman" w:eastAsia="仿宋_GB2312"/>
                <w:sz w:val="21"/>
                <w:szCs w:val="21"/>
                <w:highlight w:val="none"/>
              </w:rPr>
            </w:pPr>
          </w:p>
        </w:tc>
        <w:tc>
          <w:tcPr>
            <w:tcW w:w="2316" w:type="dxa"/>
            <w:vAlign w:val="center"/>
          </w:tcPr>
          <w:p>
            <w:pPr>
              <w:rPr>
                <w:rFonts w:hint="default" w:ascii="仿宋_GB2312" w:hAnsi="Times New Roman" w:eastAsia="仿宋_GB2312"/>
                <w:sz w:val="21"/>
                <w:szCs w:val="21"/>
                <w:highlight w:val="none"/>
                <w:lang w:val="en-US" w:eastAsia="zh-CN"/>
              </w:rPr>
            </w:pPr>
            <w:r>
              <w:rPr>
                <w:rFonts w:hint="eastAsia" w:ascii="仿宋_GB2312" w:hAnsi="Times New Roman" w:eastAsia="仿宋_GB2312"/>
                <w:sz w:val="21"/>
                <w:szCs w:val="21"/>
                <w:highlight w:val="none"/>
                <w:lang w:eastAsia="zh-CN"/>
              </w:rPr>
              <w:t>第二次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涉及供电设施数</w:t>
            </w:r>
            <w:r>
              <w:rPr>
                <w:rFonts w:hint="eastAsia" w:ascii="仿宋_GB2312" w:hAnsi="Times New Roman" w:eastAsia="仿宋_GB2312"/>
                <w:sz w:val="21"/>
                <w:szCs w:val="21"/>
                <w:highlight w:val="none"/>
                <w:lang w:val="en-US" w:eastAsia="zh-CN"/>
              </w:rPr>
              <w:t>为1个</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五千元以上一万</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以下（不含本数）</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highlight w:val="none"/>
              </w:rPr>
            </w:pPr>
          </w:p>
        </w:tc>
        <w:tc>
          <w:tcPr>
            <w:tcW w:w="1490" w:type="dxa"/>
            <w:gridSpan w:val="2"/>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第三次及以上</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涉及供电设施数</w:t>
            </w:r>
            <w:r>
              <w:rPr>
                <w:rFonts w:hint="eastAsia" w:ascii="仿宋_GB2312" w:hAnsi="Times New Roman" w:eastAsia="仿宋_GB2312"/>
                <w:sz w:val="21"/>
                <w:szCs w:val="21"/>
                <w:highlight w:val="none"/>
                <w:lang w:val="en-US" w:eastAsia="zh-CN"/>
              </w:rPr>
              <w:t>为1个</w:t>
            </w:r>
          </w:p>
        </w:tc>
        <w:tc>
          <w:tcPr>
            <w:tcW w:w="2112"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一万元以上二万</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9" w:hRule="atLeast"/>
        </w:trPr>
        <w:tc>
          <w:tcPr>
            <w:tcW w:w="426" w:type="dxa"/>
            <w:vMerge w:val="continue"/>
            <w:vAlign w:val="center"/>
          </w:tcPr>
          <w:p>
            <w:pPr>
              <w:rPr>
                <w:highlight w:val="none"/>
              </w:rPr>
            </w:pPr>
          </w:p>
        </w:tc>
        <w:tc>
          <w:tcPr>
            <w:tcW w:w="1490" w:type="dxa"/>
            <w:gridSpan w:val="2"/>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造成人员伤亡、线路停运或者三十万元以上财产损失的</w:t>
            </w:r>
          </w:p>
        </w:tc>
        <w:tc>
          <w:tcPr>
            <w:tcW w:w="2112"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二万</w:t>
            </w:r>
            <w:r>
              <w:rPr>
                <w:rFonts w:hint="eastAsia" w:ascii="仿宋_GB2312" w:hAnsi="Times New Roman" w:eastAsia="仿宋_GB2312"/>
                <w:sz w:val="21"/>
                <w:szCs w:val="21"/>
                <w:highlight w:val="none"/>
              </w:rPr>
              <w:t>元罚款</w:t>
            </w:r>
          </w:p>
        </w:tc>
        <w:tc>
          <w:tcPr>
            <w:tcW w:w="2304" w:type="dxa"/>
            <w:vMerge w:val="continue"/>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30</w:t>
            </w:r>
          </w:p>
        </w:tc>
        <w:tc>
          <w:tcPr>
            <w:tcW w:w="1490"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公共汽（电）车在高速公路上行驶时超过座位数搭载乘客的</w:t>
            </w:r>
          </w:p>
        </w:tc>
        <w:tc>
          <w:tcPr>
            <w:tcW w:w="3312" w:type="dxa"/>
            <w:vMerge w:val="restart"/>
          </w:tcPr>
          <w:p>
            <w:pPr>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《上海市道路交通管理条例》第三十四条第四项</w:t>
            </w:r>
          </w:p>
          <w:p>
            <w:pPr>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驾驶机动车上道路行驶，不得有下列行为：</w:t>
            </w:r>
          </w:p>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（四）在高速公路上行驶时，超过座位数搭载乘客；</w:t>
            </w:r>
          </w:p>
        </w:tc>
        <w:tc>
          <w:tcPr>
            <w:tcW w:w="3348" w:type="dxa"/>
            <w:vMerge w:val="restart"/>
          </w:tcPr>
          <w:p>
            <w:pPr>
              <w:rPr>
                <w:rFonts w:ascii="仿宋_GB2312" w:hAnsi="Times New Roman" w:eastAsia="仿宋_GB2312"/>
                <w:sz w:val="21"/>
                <w:szCs w:val="21"/>
                <w:highlight w:val="none"/>
              </w:rPr>
            </w:pPr>
            <w:r>
              <w:rPr>
                <w:rFonts w:hint="eastAsia" w:ascii="仿宋_GB2312" w:hAnsi="Times New Roman" w:eastAsia="仿宋_GB2312"/>
                <w:b/>
                <w:sz w:val="21"/>
                <w:szCs w:val="21"/>
                <w:highlight w:val="none"/>
              </w:rPr>
              <w:t>《上海市道路交通管理条例》第七十五条第二款</w:t>
            </w:r>
          </w:p>
          <w:p>
            <w:pPr>
              <w:ind w:firstLine="210" w:firstLineChars="1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违反本条例第三十四条第（四）项规定，公共汽（电）车在高速公路上行驶时超过座位数搭载乘客的，由交通行政管理部门对车辆单位处五百元以上五千元以下罚款。</w:t>
            </w:r>
          </w:p>
        </w:tc>
        <w:tc>
          <w:tcPr>
            <w:tcW w:w="2316" w:type="dxa"/>
            <w:vAlign w:val="center"/>
          </w:tcPr>
          <w:p>
            <w:pPr>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初次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rPr>
              <w:t>超过座位数搭载乘客</w:t>
            </w:r>
            <w:r>
              <w:rPr>
                <w:rFonts w:hint="eastAsia" w:ascii="仿宋_GB2312" w:hAnsi="Times New Roman" w:eastAsia="仿宋_GB2312"/>
                <w:sz w:val="21"/>
                <w:szCs w:val="21"/>
                <w:highlight w:val="none"/>
                <w:lang w:val="en-US" w:eastAsia="zh-CN"/>
              </w:rPr>
              <w:t>1名</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五百元以上二千元以下（不含本数）</w:t>
            </w:r>
            <w:r>
              <w:rPr>
                <w:rFonts w:hint="eastAsia" w:ascii="仿宋_GB2312" w:hAnsi="Times New Roman" w:eastAsia="仿宋_GB2312"/>
                <w:sz w:val="21"/>
                <w:szCs w:val="21"/>
                <w:highlight w:val="none"/>
              </w:rPr>
              <w:t>罚款</w:t>
            </w:r>
          </w:p>
        </w:tc>
        <w:tc>
          <w:tcPr>
            <w:tcW w:w="2304" w:type="dxa"/>
            <w:vMerge w:val="restart"/>
            <w:vAlign w:val="center"/>
          </w:tcPr>
          <w:p>
            <w:pPr>
              <w:numPr>
                <w:ilvl w:val="0"/>
                <w:numId w:val="0"/>
              </w:numPr>
              <w:jc w:val="left"/>
              <w:rPr>
                <w:rFonts w:hint="default" w:ascii="仿宋_GB2312" w:hAnsi="Times New Roman" w:eastAsia="仿宋_GB2312"/>
                <w:sz w:val="21"/>
                <w:szCs w:val="21"/>
                <w:highlight w:val="none"/>
                <w:lang w:val="en-US" w:eastAsia="zh-CN"/>
              </w:rPr>
            </w:pPr>
            <w:r>
              <w:rPr>
                <w:rFonts w:hint="eastAsia" w:ascii="仿宋_GB2312" w:hAnsi="Times New Roman" w:eastAsia="仿宋_GB2312"/>
                <w:sz w:val="21"/>
                <w:szCs w:val="21"/>
                <w:highlight w:val="none"/>
              </w:rPr>
              <w:t>超过座位数搭载乘客</w:t>
            </w:r>
            <w:r>
              <w:rPr>
                <w:rFonts w:hint="eastAsia" w:ascii="仿宋_GB2312" w:hAnsi="Times New Roman" w:eastAsia="仿宋_GB2312"/>
                <w:sz w:val="21"/>
                <w:szCs w:val="21"/>
                <w:highlight w:val="none"/>
                <w:lang w:eastAsia="zh-CN"/>
              </w:rPr>
              <w:t>超过</w:t>
            </w:r>
            <w:r>
              <w:rPr>
                <w:rFonts w:hint="eastAsia" w:ascii="仿宋_GB2312" w:hAnsi="Times New Roman" w:eastAsia="仿宋_GB2312"/>
                <w:sz w:val="21"/>
                <w:szCs w:val="21"/>
                <w:highlight w:val="none"/>
                <w:lang w:val="en-US" w:eastAsia="zh-CN"/>
              </w:rPr>
              <w:t>1</w:t>
            </w:r>
            <w:r>
              <w:rPr>
                <w:rFonts w:hint="eastAsia" w:ascii="仿宋_GB2312" w:hAnsi="Times New Roman" w:eastAsia="仿宋_GB2312"/>
                <w:sz w:val="21"/>
                <w:szCs w:val="21"/>
                <w:highlight w:val="none"/>
              </w:rPr>
              <w:t>名的</w:t>
            </w:r>
            <w:r>
              <w:rPr>
                <w:rFonts w:hint="eastAsia" w:ascii="仿宋_GB2312" w:hAnsi="Times New Roman" w:eastAsia="仿宋_GB2312"/>
                <w:sz w:val="21"/>
                <w:szCs w:val="21"/>
                <w:highlight w:val="none"/>
                <w:lang w:eastAsia="zh-CN"/>
              </w:rPr>
              <w:t>，每</w:t>
            </w:r>
            <w:r>
              <w:rPr>
                <w:rFonts w:hint="eastAsia" w:ascii="仿宋_GB2312" w:hAnsi="Times New Roman" w:eastAsia="仿宋_GB2312"/>
                <w:sz w:val="21"/>
                <w:szCs w:val="21"/>
                <w:highlight w:val="none"/>
                <w:lang w:val="en-US" w:eastAsia="zh-CN"/>
              </w:rPr>
              <w:t>增加1名，罚款金额在确定的处罚标准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五百</w:t>
            </w:r>
            <w:r>
              <w:rPr>
                <w:rFonts w:hint="eastAsia" w:ascii="仿宋_GB2312" w:hAnsi="Times New Roman" w:eastAsia="仿宋_GB2312"/>
                <w:sz w:val="21"/>
                <w:szCs w:val="21"/>
                <w:highlight w:val="none"/>
                <w:lang w:eastAsia="zh-CN"/>
              </w:rPr>
              <w:t>元，</w:t>
            </w:r>
            <w:r>
              <w:rPr>
                <w:rFonts w:hint="eastAsia" w:ascii="仿宋_GB2312" w:hAnsi="Times New Roman" w:eastAsia="仿宋_GB2312"/>
                <w:sz w:val="21"/>
                <w:szCs w:val="21"/>
                <w:highlight w:val="none"/>
                <w:lang w:val="en-US" w:eastAsia="zh-CN"/>
              </w:rPr>
              <w:t>最高不超过处罚条款设定的罚款上限。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rPr>
                <w:rFonts w:hint="eastAsia" w:ascii="仿宋_GB2312" w:hAnsi="Times New Roman" w:eastAsia="仿宋_GB2312"/>
                <w:sz w:val="21"/>
                <w:szCs w:val="21"/>
                <w:highlight w:val="none"/>
              </w:rPr>
            </w:pPr>
          </w:p>
        </w:tc>
        <w:tc>
          <w:tcPr>
            <w:tcW w:w="3312" w:type="dxa"/>
            <w:vMerge w:val="continue"/>
          </w:tcPr>
          <w:p>
            <w:pPr>
              <w:rPr>
                <w:rFonts w:hint="eastAsia" w:ascii="仿宋_GB2312" w:hAnsi="Times New Roman" w:eastAsia="仿宋_GB2312"/>
                <w:sz w:val="21"/>
                <w:szCs w:val="21"/>
                <w:highlight w:val="none"/>
              </w:rPr>
            </w:pPr>
          </w:p>
        </w:tc>
        <w:tc>
          <w:tcPr>
            <w:tcW w:w="3348" w:type="dxa"/>
            <w:vMerge w:val="continue"/>
          </w:tcPr>
          <w:p>
            <w:pPr>
              <w:ind w:firstLine="210" w:firstLineChars="100"/>
              <w:rPr>
                <w:rFonts w:hint="eastAsia" w:ascii="仿宋_GB2312" w:hAnsi="Times New Roman" w:eastAsia="仿宋_GB2312"/>
                <w:sz w:val="21"/>
                <w:szCs w:val="21"/>
                <w:highlight w:val="none"/>
              </w:rPr>
            </w:pPr>
          </w:p>
        </w:tc>
        <w:tc>
          <w:tcPr>
            <w:tcW w:w="2316" w:type="dxa"/>
            <w:vAlign w:val="center"/>
          </w:tcPr>
          <w:p>
            <w:pPr>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第二次及以上</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rPr>
              <w:t>超过座位数搭载乘客</w:t>
            </w:r>
            <w:r>
              <w:rPr>
                <w:rFonts w:hint="eastAsia" w:ascii="仿宋_GB2312" w:hAnsi="Times New Roman" w:eastAsia="仿宋_GB2312"/>
                <w:sz w:val="21"/>
                <w:szCs w:val="21"/>
                <w:highlight w:val="none"/>
                <w:lang w:val="en-US" w:eastAsia="zh-CN"/>
              </w:rPr>
              <w:t>1名</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二千</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eastAsia="zh-CN"/>
              </w:rPr>
              <w:t>以上五千元以下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2" w:hRule="atLeast"/>
        </w:trPr>
        <w:tc>
          <w:tcPr>
            <w:tcW w:w="426" w:type="dxa"/>
            <w:vMerge w:val="continue"/>
            <w:vAlign w:val="center"/>
          </w:tcPr>
          <w:p>
            <w:pPr>
              <w:rPr>
                <w:highlight w:val="none"/>
              </w:rPr>
            </w:pPr>
          </w:p>
        </w:tc>
        <w:tc>
          <w:tcPr>
            <w:tcW w:w="1490" w:type="dxa"/>
            <w:gridSpan w:val="2"/>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造成人员伤亡的</w:t>
            </w:r>
          </w:p>
        </w:tc>
        <w:tc>
          <w:tcPr>
            <w:tcW w:w="2112" w:type="dxa"/>
            <w:vAlign w:val="center"/>
          </w:tcPr>
          <w:p>
            <w:pPr>
              <w:pStyle w:val="2"/>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处五千元罚款</w:t>
            </w:r>
          </w:p>
        </w:tc>
        <w:tc>
          <w:tcPr>
            <w:tcW w:w="2304" w:type="dxa"/>
            <w:vMerge w:val="continue"/>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31</w:t>
            </w:r>
          </w:p>
        </w:tc>
        <w:tc>
          <w:tcPr>
            <w:tcW w:w="1490" w:type="dxa"/>
            <w:gridSpan w:val="2"/>
            <w:vMerge w:val="restart"/>
            <w:vAlign w:val="center"/>
          </w:tcPr>
          <w:p>
            <w:pPr>
              <w:pStyle w:val="42"/>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未配置符合要求的服务设施和运营标识的</w:t>
            </w:r>
          </w:p>
        </w:tc>
        <w:tc>
          <w:tcPr>
            <w:tcW w:w="3312" w:type="dxa"/>
            <w:vMerge w:val="restart"/>
          </w:tcPr>
          <w:p>
            <w:pPr>
              <w:pStyle w:val="42"/>
              <w:spacing w:line="240" w:lineRule="exact"/>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w:t>
            </w:r>
            <w:r>
              <w:rPr>
                <w:rFonts w:ascii="仿宋_GB2312" w:hAnsi="Times New Roman" w:eastAsia="仿宋_GB2312"/>
                <w:b/>
                <w:sz w:val="21"/>
                <w:szCs w:val="21"/>
                <w:highlight w:val="none"/>
              </w:rPr>
              <w:t>城市公共汽车和电车客运管理规定</w:t>
            </w:r>
            <w:r>
              <w:rPr>
                <w:rFonts w:hint="eastAsia" w:ascii="仿宋_GB2312" w:hAnsi="Times New Roman" w:eastAsia="仿宋_GB2312"/>
                <w:b/>
                <w:sz w:val="21"/>
                <w:szCs w:val="21"/>
                <w:highlight w:val="none"/>
              </w:rPr>
              <w:t>》第二十五条</w:t>
            </w:r>
          </w:p>
          <w:p>
            <w:pPr>
              <w:pStyle w:val="42"/>
              <w:spacing w:line="240" w:lineRule="exact"/>
              <w:ind w:firstLine="205" w:firstLineChars="98"/>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运营企业应当按照有关标准及城市公共交通主管部门的要求，在投入运营的车辆上配置符合以下要求的相关服务设施和运营标识： </w:t>
            </w:r>
          </w:p>
          <w:p>
            <w:pPr>
              <w:pStyle w:val="42"/>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（一）在规定位置公布运营线路图、价格表； </w:t>
            </w:r>
          </w:p>
          <w:p>
            <w:pPr>
              <w:pStyle w:val="42"/>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（二）在规定位置张贴统一制作的乘车规则和投诉电话； </w:t>
            </w:r>
          </w:p>
          <w:p>
            <w:pPr>
              <w:pStyle w:val="42"/>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（三）在规定位置设置特需乘客专用座位； </w:t>
            </w:r>
          </w:p>
          <w:p>
            <w:pPr>
              <w:pStyle w:val="42"/>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（四）在无人售票车辆上配置符合规定的投币箱、电子读卡器等服务设施； </w:t>
            </w:r>
          </w:p>
          <w:p>
            <w:pPr>
              <w:pStyle w:val="42"/>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（五）规定的其他车辆服务设施和标识。 </w:t>
            </w:r>
          </w:p>
          <w:p>
            <w:pPr>
              <w:pStyle w:val="42"/>
              <w:spacing w:line="240" w:lineRule="exact"/>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w:t>
            </w:r>
            <w:r>
              <w:rPr>
                <w:rFonts w:ascii="仿宋_GB2312" w:hAnsi="Times New Roman" w:eastAsia="仿宋_GB2312"/>
                <w:b/>
                <w:sz w:val="21"/>
                <w:szCs w:val="21"/>
                <w:highlight w:val="none"/>
              </w:rPr>
              <w:t>城市公共汽车和电车客运管理规定</w:t>
            </w:r>
            <w:r>
              <w:rPr>
                <w:rFonts w:hint="eastAsia" w:ascii="仿宋_GB2312" w:hAnsi="Times New Roman" w:eastAsia="仿宋_GB2312"/>
                <w:b/>
                <w:sz w:val="21"/>
                <w:szCs w:val="21"/>
                <w:highlight w:val="none"/>
              </w:rPr>
              <w:t>》第二十六条</w:t>
            </w:r>
          </w:p>
          <w:p>
            <w:pPr>
              <w:pStyle w:val="42"/>
              <w:spacing w:line="240" w:lineRule="exact"/>
              <w:ind w:firstLine="42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运营企业应当按照有关标准及城市公共交通主管部门的要求，在城市公共汽电车客运首末站和中途站配置符合以下要求的相关服务设施和运营标识： </w:t>
            </w:r>
          </w:p>
          <w:p>
            <w:pPr>
              <w:pStyle w:val="42"/>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（一）在规定位置公布线路票价、站点名称和服务时间； </w:t>
            </w:r>
          </w:p>
          <w:p>
            <w:pPr>
              <w:pStyle w:val="42"/>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（二）在规定位置张贴投诉电话； </w:t>
            </w:r>
          </w:p>
          <w:p>
            <w:pPr>
              <w:pStyle w:val="42"/>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（三）规定的其他站点服务设施和标识配置要求。</w:t>
            </w:r>
          </w:p>
        </w:tc>
        <w:tc>
          <w:tcPr>
            <w:tcW w:w="3348" w:type="dxa"/>
            <w:vMerge w:val="restart"/>
          </w:tcPr>
          <w:p>
            <w:pPr>
              <w:pStyle w:val="42"/>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w:t>
            </w:r>
            <w:r>
              <w:rPr>
                <w:rFonts w:ascii="仿宋_GB2312" w:hAnsi="Times New Roman" w:eastAsia="仿宋_GB2312"/>
                <w:b/>
                <w:sz w:val="21"/>
                <w:szCs w:val="21"/>
                <w:highlight w:val="none"/>
              </w:rPr>
              <w:t>城市公共汽车和电车客运管理规定</w:t>
            </w:r>
            <w:r>
              <w:rPr>
                <w:rFonts w:hint="eastAsia" w:ascii="仿宋_GB2312" w:hAnsi="Times New Roman" w:eastAsia="仿宋_GB2312"/>
                <w:b/>
                <w:sz w:val="21"/>
                <w:szCs w:val="21"/>
                <w:highlight w:val="none"/>
              </w:rPr>
              <w:t>》第六十一条</w:t>
            </w:r>
          </w:p>
          <w:p>
            <w:pPr>
              <w:pStyle w:val="42"/>
              <w:ind w:firstLine="420" w:firstLineChars="200"/>
              <w:rPr>
                <w:rFonts w:ascii="仿宋_GB2312" w:eastAsia="仿宋_GB2312"/>
                <w:sz w:val="21"/>
                <w:szCs w:val="21"/>
                <w:highlight w:val="none"/>
              </w:rPr>
            </w:pPr>
            <w:r>
              <w:rPr>
                <w:rFonts w:hint="eastAsia" w:ascii="仿宋_GB2312" w:hAnsi="Times New Roman" w:eastAsia="仿宋_GB2312"/>
                <w:sz w:val="21"/>
                <w:szCs w:val="21"/>
                <w:highlight w:val="none"/>
              </w:rPr>
              <w:t xml:space="preserve">运营企业违反本规定第二十五条、第二十六条规定，未配置符合要求的服务设施和运营标识的，由城市公共交通主管部门责令限期改正；逾期不改正的，处5000元以下的罚款。 </w:t>
            </w:r>
          </w:p>
        </w:tc>
        <w:tc>
          <w:tcPr>
            <w:tcW w:w="2316" w:type="dxa"/>
            <w:vAlign w:val="center"/>
          </w:tcPr>
          <w:p>
            <w:pPr>
              <w:rPr>
                <w:rFonts w:hint="eastAsia" w:ascii="仿宋_GB2312" w:hAnsi="Times New Roman" w:eastAsia="仿宋_GB2312" w:cs="Times New Roman"/>
                <w:color w:val="FF0000"/>
                <w:kern w:val="2"/>
                <w:sz w:val="21"/>
                <w:szCs w:val="21"/>
                <w:highlight w:val="none"/>
                <w:lang w:val="en-US" w:eastAsia="zh-CN" w:bidi="ar-SA"/>
              </w:rPr>
            </w:pPr>
            <w:r>
              <w:rPr>
                <w:rFonts w:hint="eastAsia" w:ascii="仿宋_GB2312" w:hAnsi="Times New Roman" w:eastAsia="仿宋_GB2312"/>
                <w:sz w:val="21"/>
                <w:szCs w:val="21"/>
                <w:highlight w:val="none"/>
              </w:rPr>
              <w:t>未在中途站规定位置张贴投诉电话</w:t>
            </w:r>
            <w:r>
              <w:rPr>
                <w:rFonts w:hint="eastAsia" w:ascii="仿宋_GB2312" w:hAnsi="Times New Roman" w:eastAsia="仿宋_GB2312"/>
                <w:sz w:val="21"/>
                <w:szCs w:val="21"/>
                <w:highlight w:val="none"/>
                <w:lang w:eastAsia="zh-CN"/>
              </w:rPr>
              <w:t>；经</w:t>
            </w:r>
            <w:r>
              <w:rPr>
                <w:rFonts w:hint="eastAsia" w:ascii="仿宋_GB2312" w:hAnsi="Times New Roman" w:eastAsia="仿宋_GB2312"/>
                <w:sz w:val="21"/>
                <w:szCs w:val="21"/>
                <w:highlight w:val="none"/>
              </w:rPr>
              <w:t>责令限期改正</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逾期不改正的</w:t>
            </w:r>
          </w:p>
        </w:tc>
        <w:tc>
          <w:tcPr>
            <w:tcW w:w="2112" w:type="dxa"/>
            <w:vAlign w:val="center"/>
          </w:tcPr>
          <w:p>
            <w:pPr>
              <w:rPr>
                <w:rFonts w:ascii="仿宋_GB2312" w:hAnsi="Times New Roman" w:eastAsia="仿宋_GB2312" w:cs="Times New Roman"/>
                <w:color w:val="FF0000"/>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三千元以下（不含本数）</w:t>
            </w:r>
            <w:r>
              <w:rPr>
                <w:rFonts w:hint="eastAsia" w:ascii="仿宋_GB2312" w:hAnsi="Times New Roman" w:eastAsia="仿宋_GB2312"/>
                <w:sz w:val="21"/>
                <w:szCs w:val="21"/>
                <w:highlight w:val="none"/>
              </w:rPr>
              <w:t>罚款</w:t>
            </w:r>
          </w:p>
        </w:tc>
        <w:tc>
          <w:tcPr>
            <w:tcW w:w="2304" w:type="dxa"/>
            <w:vMerge w:val="restart"/>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7"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pStyle w:val="42"/>
              <w:rPr>
                <w:rFonts w:hint="eastAsia" w:ascii="仿宋_GB2312" w:hAnsi="Times New Roman" w:eastAsia="仿宋_GB2312"/>
                <w:sz w:val="21"/>
                <w:szCs w:val="21"/>
                <w:highlight w:val="none"/>
              </w:rPr>
            </w:pPr>
          </w:p>
        </w:tc>
        <w:tc>
          <w:tcPr>
            <w:tcW w:w="3312" w:type="dxa"/>
            <w:vMerge w:val="continue"/>
          </w:tcPr>
          <w:p>
            <w:pPr>
              <w:pStyle w:val="42"/>
              <w:spacing w:line="240" w:lineRule="exact"/>
              <w:rPr>
                <w:rFonts w:hint="eastAsia" w:ascii="仿宋_GB2312" w:hAnsi="Times New Roman" w:eastAsia="仿宋_GB2312"/>
                <w:sz w:val="21"/>
                <w:szCs w:val="21"/>
                <w:highlight w:val="none"/>
              </w:rPr>
            </w:pPr>
          </w:p>
        </w:tc>
        <w:tc>
          <w:tcPr>
            <w:tcW w:w="3348" w:type="dxa"/>
            <w:vMerge w:val="continue"/>
          </w:tcPr>
          <w:p>
            <w:pPr>
              <w:pStyle w:val="42"/>
              <w:ind w:firstLine="420" w:firstLineChars="200"/>
              <w:rPr>
                <w:rFonts w:hint="eastAsia" w:ascii="仿宋_GB2312" w:hAnsi="Times New Roman" w:eastAsia="仿宋_GB2312"/>
                <w:sz w:val="21"/>
                <w:szCs w:val="21"/>
                <w:highlight w:val="none"/>
              </w:rPr>
            </w:pPr>
          </w:p>
        </w:tc>
        <w:tc>
          <w:tcPr>
            <w:tcW w:w="2316" w:type="dxa"/>
            <w:vAlign w:val="center"/>
          </w:tcPr>
          <w:p>
            <w:pPr>
              <w:rPr>
                <w:rFonts w:ascii="仿宋_GB2312" w:hAnsi="Times New Roman" w:eastAsia="仿宋_GB2312" w:cs="Times New Roman"/>
                <w:color w:val="FF0000"/>
                <w:kern w:val="2"/>
                <w:sz w:val="21"/>
                <w:szCs w:val="21"/>
                <w:highlight w:val="none"/>
                <w:lang w:val="en-US" w:eastAsia="zh-CN" w:bidi="ar-SA"/>
              </w:rPr>
            </w:pPr>
            <w:r>
              <w:rPr>
                <w:rFonts w:hint="eastAsia" w:ascii="仿宋_GB2312" w:hAnsi="Times New Roman" w:eastAsia="仿宋_GB2312"/>
                <w:sz w:val="21"/>
                <w:szCs w:val="21"/>
                <w:highlight w:val="none"/>
              </w:rPr>
              <w:t>未在投入运营的车辆规定位置设置特需乘客专用座位</w:t>
            </w:r>
            <w:r>
              <w:rPr>
                <w:rFonts w:hint="eastAsia" w:ascii="仿宋_GB2312" w:hAnsi="Times New Roman" w:eastAsia="仿宋_GB2312"/>
                <w:sz w:val="21"/>
                <w:szCs w:val="21"/>
                <w:highlight w:val="none"/>
                <w:lang w:val="en-US" w:eastAsia="zh-CN"/>
              </w:rPr>
              <w:t>或者</w:t>
            </w:r>
            <w:r>
              <w:rPr>
                <w:rFonts w:hint="eastAsia" w:ascii="仿宋_GB2312" w:hAnsi="Times New Roman" w:eastAsia="仿宋_GB2312"/>
                <w:sz w:val="21"/>
                <w:szCs w:val="21"/>
                <w:highlight w:val="none"/>
              </w:rPr>
              <w:t>未在投入运营的无人售票车辆上配置符合规定的投币箱、电子读卡器等服务设施</w:t>
            </w:r>
            <w:r>
              <w:rPr>
                <w:rFonts w:hint="eastAsia" w:ascii="仿宋_GB2312" w:hAnsi="Times New Roman" w:eastAsia="仿宋_GB2312"/>
                <w:sz w:val="21"/>
                <w:szCs w:val="21"/>
                <w:highlight w:val="none"/>
                <w:lang w:eastAsia="zh-CN"/>
              </w:rPr>
              <w:t>；经</w:t>
            </w:r>
            <w:r>
              <w:rPr>
                <w:rFonts w:hint="eastAsia" w:ascii="仿宋_GB2312" w:hAnsi="Times New Roman" w:eastAsia="仿宋_GB2312"/>
                <w:sz w:val="21"/>
                <w:szCs w:val="21"/>
                <w:highlight w:val="none"/>
              </w:rPr>
              <w:t>责令限期改正</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逾期不改正的</w:t>
            </w:r>
          </w:p>
        </w:tc>
        <w:tc>
          <w:tcPr>
            <w:tcW w:w="2112" w:type="dxa"/>
            <w:vAlign w:val="center"/>
          </w:tcPr>
          <w:p>
            <w:pPr>
              <w:rPr>
                <w:rFonts w:ascii="仿宋_GB2312" w:hAnsi="Times New Roman" w:eastAsia="仿宋_GB2312" w:cs="Times New Roman"/>
                <w:color w:val="FF0000"/>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三千</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val="en-US" w:eastAsia="zh-CN"/>
              </w:rPr>
              <w:t>以上五千元以下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32</w:t>
            </w:r>
          </w:p>
        </w:tc>
        <w:tc>
          <w:tcPr>
            <w:tcW w:w="1490" w:type="dxa"/>
            <w:gridSpan w:val="2"/>
            <w:vMerge w:val="restart"/>
            <w:vAlign w:val="center"/>
          </w:tcPr>
          <w:p>
            <w:pPr>
              <w:pStyle w:val="42"/>
              <w:rPr>
                <w:highlight w:val="none"/>
              </w:rPr>
            </w:pPr>
            <w:r>
              <w:rPr>
                <w:rFonts w:hint="eastAsia" w:ascii="仿宋_GB2312" w:hAnsi="Times New Roman" w:eastAsia="仿宋_GB2312"/>
                <w:sz w:val="21"/>
                <w:szCs w:val="21"/>
                <w:highlight w:val="none"/>
              </w:rPr>
              <w:t>未定期对城市公共汽电车车辆及其安全设施设备进行检测、维护、更新的</w:t>
            </w:r>
          </w:p>
        </w:tc>
        <w:tc>
          <w:tcPr>
            <w:tcW w:w="3312" w:type="dxa"/>
            <w:vMerge w:val="restart"/>
          </w:tcPr>
          <w:p>
            <w:pPr>
              <w:pStyle w:val="42"/>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w:t>
            </w:r>
            <w:r>
              <w:rPr>
                <w:rFonts w:ascii="仿宋_GB2312" w:hAnsi="Times New Roman" w:eastAsia="仿宋_GB2312"/>
                <w:b/>
                <w:sz w:val="21"/>
                <w:szCs w:val="21"/>
                <w:highlight w:val="none"/>
              </w:rPr>
              <w:t>城市公共汽车和电车客运管理规定</w:t>
            </w:r>
            <w:r>
              <w:rPr>
                <w:rFonts w:hint="eastAsia" w:ascii="仿宋_GB2312" w:hAnsi="Times New Roman" w:eastAsia="仿宋_GB2312"/>
                <w:b/>
                <w:sz w:val="21"/>
                <w:szCs w:val="21"/>
                <w:highlight w:val="none"/>
              </w:rPr>
              <w:t>》第四十七条</w:t>
            </w:r>
          </w:p>
          <w:p>
            <w:pPr>
              <w:pStyle w:val="42"/>
              <w:ind w:firstLine="205" w:firstLineChars="98"/>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运营企业应当建立城市公共汽电车车辆安全管理制度，定期对运营车辆及附属设备进行检测、维护、更新，保证其处于良好状态。不得将存在安全隐患的车辆投入运营。 </w:t>
            </w:r>
          </w:p>
        </w:tc>
        <w:tc>
          <w:tcPr>
            <w:tcW w:w="3348" w:type="dxa"/>
            <w:vMerge w:val="restart"/>
          </w:tcPr>
          <w:p>
            <w:pPr>
              <w:pStyle w:val="42"/>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w:t>
            </w:r>
            <w:r>
              <w:rPr>
                <w:rFonts w:ascii="仿宋_GB2312" w:hAnsi="Times New Roman" w:eastAsia="仿宋_GB2312"/>
                <w:b/>
                <w:sz w:val="21"/>
                <w:szCs w:val="21"/>
                <w:highlight w:val="none"/>
              </w:rPr>
              <w:t>城市公共汽车和电车客运管理规定</w:t>
            </w:r>
            <w:r>
              <w:rPr>
                <w:rFonts w:hint="eastAsia" w:ascii="仿宋_GB2312" w:hAnsi="Times New Roman" w:eastAsia="仿宋_GB2312"/>
                <w:b/>
                <w:sz w:val="21"/>
                <w:szCs w:val="21"/>
                <w:highlight w:val="none"/>
              </w:rPr>
              <w:t>》第六十二条第一项</w:t>
            </w:r>
          </w:p>
          <w:p>
            <w:pPr>
              <w:pStyle w:val="42"/>
              <w:ind w:firstLine="205" w:firstLineChars="98"/>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运营企业有下列行为之一的，由城市公共交通主管部门责令限期改正；逾期未改正的，处5000元以上1万元以下的罚款： </w:t>
            </w:r>
          </w:p>
          <w:p>
            <w:pPr>
              <w:pStyle w:val="42"/>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（一）未定期对城市公共汽电车车辆及其安全设施设备进行检测、维护、更新的； </w:t>
            </w:r>
          </w:p>
        </w:tc>
        <w:tc>
          <w:tcPr>
            <w:tcW w:w="2316" w:type="dxa"/>
            <w:vAlign w:val="center"/>
          </w:tcPr>
          <w:p>
            <w:pPr>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初次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涉及车辆数</w:t>
            </w:r>
            <w:r>
              <w:rPr>
                <w:rFonts w:hint="eastAsia" w:ascii="仿宋_GB2312" w:hAnsi="Times New Roman" w:eastAsia="仿宋_GB2312"/>
                <w:sz w:val="21"/>
                <w:szCs w:val="21"/>
                <w:highlight w:val="none"/>
                <w:lang w:val="en-US" w:eastAsia="zh-CN"/>
              </w:rPr>
              <w:t>为1辆；</w:t>
            </w:r>
            <w:r>
              <w:rPr>
                <w:rFonts w:hint="eastAsia" w:ascii="仿宋_GB2312" w:hAnsi="Times New Roman" w:eastAsia="仿宋_GB2312"/>
                <w:sz w:val="21"/>
                <w:szCs w:val="21"/>
                <w:highlight w:val="none"/>
                <w:lang w:eastAsia="zh-CN"/>
              </w:rPr>
              <w:t>经</w:t>
            </w:r>
            <w:r>
              <w:rPr>
                <w:rFonts w:hint="eastAsia" w:ascii="仿宋_GB2312" w:hAnsi="Times New Roman" w:eastAsia="仿宋_GB2312"/>
                <w:sz w:val="21"/>
                <w:szCs w:val="21"/>
                <w:highlight w:val="none"/>
              </w:rPr>
              <w:t>责令限期改正</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逾期不改正的</w:t>
            </w:r>
          </w:p>
        </w:tc>
        <w:tc>
          <w:tcPr>
            <w:tcW w:w="2112" w:type="dxa"/>
            <w:vAlign w:val="center"/>
          </w:tcPr>
          <w:p>
            <w:pPr>
              <w:rPr>
                <w:rFonts w:ascii="仿宋_GB2312" w:hAnsi="Times New Roman" w:eastAsia="仿宋_GB2312" w:cs="Times New Roman"/>
                <w:color w:val="FF0000"/>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五千</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val="en-US" w:eastAsia="zh-CN"/>
              </w:rPr>
              <w:t>以上七千元以下（不含本数）</w:t>
            </w:r>
            <w:r>
              <w:rPr>
                <w:rFonts w:hint="eastAsia" w:ascii="仿宋_GB2312" w:hAnsi="Times New Roman" w:eastAsia="仿宋_GB2312"/>
                <w:sz w:val="21"/>
                <w:szCs w:val="21"/>
                <w:highlight w:val="none"/>
              </w:rPr>
              <w:t>罚款</w:t>
            </w:r>
          </w:p>
        </w:tc>
        <w:tc>
          <w:tcPr>
            <w:tcW w:w="2304" w:type="dxa"/>
            <w:vMerge w:val="restart"/>
            <w:vAlign w:val="center"/>
          </w:tcPr>
          <w:p>
            <w:pPr>
              <w:numPr>
                <w:ilvl w:val="0"/>
                <w:numId w:val="0"/>
              </w:numPr>
              <w:rPr>
                <w:rFonts w:hint="eastAsia" w:eastAsia="仿宋_GB2312"/>
                <w:highlight w:val="none"/>
                <w:lang w:val="en-US" w:eastAsia="zh-CN"/>
              </w:rPr>
            </w:pPr>
            <w:r>
              <w:rPr>
                <w:rFonts w:hint="eastAsia" w:ascii="仿宋_GB2312" w:hAnsi="Times New Roman" w:eastAsia="仿宋_GB2312"/>
                <w:sz w:val="21"/>
                <w:szCs w:val="21"/>
                <w:highlight w:val="none"/>
                <w:lang w:val="en-US" w:eastAsia="zh-CN"/>
              </w:rPr>
              <w:t>涉及车辆数</w:t>
            </w:r>
            <w:r>
              <w:rPr>
                <w:rFonts w:hint="eastAsia" w:ascii="仿宋_GB2312" w:eastAsia="仿宋_GB2312"/>
                <w:sz w:val="21"/>
                <w:szCs w:val="21"/>
                <w:highlight w:val="none"/>
                <w:lang w:val="en-US" w:eastAsia="zh-CN"/>
              </w:rPr>
              <w:t>超过1辆的，每增加1辆，</w:t>
            </w:r>
            <w:r>
              <w:rPr>
                <w:rFonts w:hint="eastAsia" w:ascii="仿宋_GB2312" w:hAnsi="Times New Roman" w:eastAsia="仿宋_GB2312"/>
                <w:sz w:val="21"/>
                <w:szCs w:val="21"/>
                <w:highlight w:val="none"/>
                <w:lang w:val="en-US" w:eastAsia="zh-CN"/>
              </w:rPr>
              <w:t>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千元，</w:t>
            </w:r>
            <w:r>
              <w:rPr>
                <w:rFonts w:hint="eastAsia" w:ascii="仿宋_GB2312" w:hAnsi="Times New Roman" w:eastAsia="仿宋_GB2312"/>
                <w:sz w:val="21"/>
                <w:szCs w:val="21"/>
                <w:highlight w:val="none"/>
                <w:lang w:val="en-US" w:eastAsia="zh-CN"/>
              </w:rPr>
              <w:t>最高不超过处罚条款设定的罚款上限。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pStyle w:val="42"/>
              <w:rPr>
                <w:rFonts w:hint="eastAsia" w:ascii="仿宋_GB2312" w:hAnsi="Times New Roman" w:eastAsia="仿宋_GB2312"/>
                <w:sz w:val="21"/>
                <w:szCs w:val="21"/>
                <w:highlight w:val="none"/>
              </w:rPr>
            </w:pPr>
          </w:p>
        </w:tc>
        <w:tc>
          <w:tcPr>
            <w:tcW w:w="3312" w:type="dxa"/>
            <w:vMerge w:val="continue"/>
          </w:tcPr>
          <w:p>
            <w:pPr>
              <w:pStyle w:val="42"/>
              <w:ind w:firstLine="205" w:firstLineChars="98"/>
              <w:rPr>
                <w:rFonts w:hint="eastAsia" w:ascii="仿宋_GB2312" w:hAnsi="Times New Roman" w:eastAsia="仿宋_GB2312"/>
                <w:sz w:val="21"/>
                <w:szCs w:val="21"/>
                <w:highlight w:val="none"/>
              </w:rPr>
            </w:pPr>
          </w:p>
        </w:tc>
        <w:tc>
          <w:tcPr>
            <w:tcW w:w="3348" w:type="dxa"/>
            <w:vMerge w:val="continue"/>
          </w:tcPr>
          <w:p>
            <w:pPr>
              <w:pStyle w:val="42"/>
              <w:rPr>
                <w:rFonts w:hint="eastAsia" w:ascii="仿宋_GB2312" w:hAnsi="Times New Roman" w:eastAsia="仿宋_GB2312"/>
                <w:sz w:val="21"/>
                <w:szCs w:val="21"/>
                <w:highlight w:val="none"/>
              </w:rPr>
            </w:pPr>
          </w:p>
        </w:tc>
        <w:tc>
          <w:tcPr>
            <w:tcW w:w="2316" w:type="dxa"/>
            <w:vAlign w:val="center"/>
          </w:tcPr>
          <w:p>
            <w:pPr>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第二次及以上</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涉及车辆数</w:t>
            </w:r>
            <w:r>
              <w:rPr>
                <w:rFonts w:hint="eastAsia" w:ascii="仿宋_GB2312" w:hAnsi="Times New Roman" w:eastAsia="仿宋_GB2312"/>
                <w:sz w:val="21"/>
                <w:szCs w:val="21"/>
                <w:highlight w:val="none"/>
                <w:lang w:val="en-US" w:eastAsia="zh-CN"/>
              </w:rPr>
              <w:t>为1辆；</w:t>
            </w:r>
            <w:r>
              <w:rPr>
                <w:rFonts w:hint="eastAsia" w:ascii="仿宋_GB2312" w:hAnsi="Times New Roman" w:eastAsia="仿宋_GB2312"/>
                <w:sz w:val="21"/>
                <w:szCs w:val="21"/>
                <w:highlight w:val="none"/>
                <w:lang w:eastAsia="zh-CN"/>
              </w:rPr>
              <w:t>经</w:t>
            </w:r>
            <w:r>
              <w:rPr>
                <w:rFonts w:hint="eastAsia" w:ascii="仿宋_GB2312" w:hAnsi="Times New Roman" w:eastAsia="仿宋_GB2312"/>
                <w:sz w:val="21"/>
                <w:szCs w:val="21"/>
                <w:highlight w:val="none"/>
              </w:rPr>
              <w:t>责令限期改正</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逾期不改正的</w:t>
            </w:r>
          </w:p>
        </w:tc>
        <w:tc>
          <w:tcPr>
            <w:tcW w:w="2112" w:type="dxa"/>
            <w:vAlign w:val="center"/>
          </w:tcPr>
          <w:p>
            <w:pPr>
              <w:rPr>
                <w:rFonts w:ascii="仿宋_GB2312" w:hAnsi="Times New Roman" w:eastAsia="仿宋_GB2312" w:cs="Times New Roman"/>
                <w:color w:val="FF0000"/>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七千元以上</w:t>
            </w:r>
            <w:r>
              <w:rPr>
                <w:rFonts w:hint="eastAsia" w:ascii="仿宋_GB2312" w:hAnsi="Times New Roman" w:eastAsia="仿宋_GB2312"/>
                <w:sz w:val="21"/>
                <w:szCs w:val="21"/>
                <w:highlight w:val="none"/>
                <w:lang w:eastAsia="zh-CN"/>
              </w:rPr>
              <w:t>一</w:t>
            </w:r>
            <w:r>
              <w:rPr>
                <w:rFonts w:hint="eastAsia" w:ascii="仿宋_GB2312" w:hAnsi="Times New Roman" w:eastAsia="仿宋_GB2312"/>
                <w:sz w:val="21"/>
                <w:szCs w:val="21"/>
                <w:highlight w:val="none"/>
              </w:rPr>
              <w:t>万元</w:t>
            </w:r>
            <w:r>
              <w:rPr>
                <w:rFonts w:hint="eastAsia" w:ascii="仿宋_GB2312" w:hAnsi="Times New Roman" w:eastAsia="仿宋_GB2312"/>
                <w:sz w:val="21"/>
                <w:szCs w:val="21"/>
                <w:highlight w:val="none"/>
                <w:lang w:eastAsia="zh-CN"/>
              </w:rPr>
              <w:t>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highlight w:val="none"/>
              </w:rPr>
            </w:pPr>
          </w:p>
        </w:tc>
        <w:tc>
          <w:tcPr>
            <w:tcW w:w="1490" w:type="dxa"/>
            <w:gridSpan w:val="2"/>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经</w:t>
            </w:r>
            <w:r>
              <w:rPr>
                <w:rFonts w:hint="eastAsia" w:ascii="仿宋_GB2312" w:hAnsi="Times New Roman" w:eastAsia="仿宋_GB2312"/>
                <w:sz w:val="21"/>
                <w:szCs w:val="21"/>
                <w:highlight w:val="none"/>
              </w:rPr>
              <w:t>责令限期改正</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逾期不改正</w:t>
            </w:r>
            <w:r>
              <w:rPr>
                <w:rFonts w:hint="eastAsia" w:ascii="仿宋_GB2312" w:hAnsi="Times New Roman" w:eastAsia="仿宋_GB2312"/>
                <w:sz w:val="21"/>
                <w:szCs w:val="21"/>
                <w:highlight w:val="none"/>
                <w:lang w:val="en-US" w:eastAsia="zh-CN"/>
              </w:rPr>
              <w:t>且引发</w:t>
            </w:r>
            <w:r>
              <w:rPr>
                <w:rFonts w:hint="eastAsia" w:ascii="仿宋_GB2312" w:hAnsi="Times New Roman" w:eastAsia="仿宋_GB2312"/>
                <w:sz w:val="21"/>
                <w:szCs w:val="21"/>
                <w:highlight w:val="none"/>
                <w:lang w:eastAsia="zh-CN"/>
              </w:rPr>
              <w:t>人员伤亡的</w:t>
            </w:r>
          </w:p>
        </w:tc>
        <w:tc>
          <w:tcPr>
            <w:tcW w:w="2112" w:type="dxa"/>
            <w:vAlign w:val="center"/>
          </w:tcPr>
          <w:p>
            <w:pPr>
              <w:pStyle w:val="2"/>
              <w:rPr>
                <w:rFonts w:hint="eastAsia" w:ascii="仿宋_GB2312" w:hAnsi="Times New Roman" w:eastAsia="仿宋_GB2312"/>
                <w:sz w:val="21"/>
                <w:szCs w:val="21"/>
                <w:highlight w:val="none"/>
                <w:lang w:eastAsia="zh-CN"/>
              </w:rPr>
            </w:pPr>
            <w:r>
              <w:rPr>
                <w:rFonts w:hint="eastAsia" w:ascii="仿宋_GB2312" w:hAnsi="Times New Roman" w:eastAsia="仿宋_GB2312"/>
                <w:color w:val="auto"/>
                <w:sz w:val="21"/>
                <w:szCs w:val="21"/>
                <w:highlight w:val="none"/>
              </w:rPr>
              <w:t>处</w:t>
            </w:r>
            <w:r>
              <w:rPr>
                <w:rFonts w:hint="eastAsia" w:ascii="仿宋_GB2312" w:hAnsi="Times New Roman" w:eastAsia="仿宋_GB2312"/>
                <w:color w:val="auto"/>
                <w:sz w:val="21"/>
                <w:szCs w:val="21"/>
                <w:highlight w:val="none"/>
                <w:lang w:eastAsia="zh-CN"/>
              </w:rPr>
              <w:t>一万元</w:t>
            </w:r>
            <w:r>
              <w:rPr>
                <w:rFonts w:hint="eastAsia" w:ascii="仿宋_GB2312" w:hAnsi="Times New Roman" w:eastAsia="仿宋_GB2312"/>
                <w:color w:val="auto"/>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33</w:t>
            </w:r>
          </w:p>
        </w:tc>
        <w:tc>
          <w:tcPr>
            <w:tcW w:w="1490" w:type="dxa"/>
            <w:gridSpan w:val="2"/>
            <w:vMerge w:val="restart"/>
            <w:vAlign w:val="center"/>
          </w:tcPr>
          <w:p>
            <w:pPr>
              <w:pStyle w:val="42"/>
              <w:rPr>
                <w:highlight w:val="none"/>
              </w:rPr>
            </w:pPr>
            <w:r>
              <w:rPr>
                <w:rFonts w:hint="eastAsia" w:ascii="仿宋_GB2312" w:hAnsi="Times New Roman" w:eastAsia="仿宋_GB2312"/>
                <w:sz w:val="21"/>
                <w:szCs w:val="21"/>
                <w:highlight w:val="none"/>
              </w:rPr>
              <w:t>未在城市公共汽电车车辆和场站醒目位置设置安全警示标志、安全疏散示意图的</w:t>
            </w:r>
          </w:p>
        </w:tc>
        <w:tc>
          <w:tcPr>
            <w:tcW w:w="3312" w:type="dxa"/>
            <w:vMerge w:val="restart"/>
          </w:tcPr>
          <w:p>
            <w:pPr>
              <w:pStyle w:val="42"/>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w:t>
            </w:r>
            <w:r>
              <w:rPr>
                <w:rFonts w:ascii="仿宋_GB2312" w:hAnsi="Times New Roman" w:eastAsia="仿宋_GB2312"/>
                <w:b/>
                <w:sz w:val="21"/>
                <w:szCs w:val="21"/>
                <w:highlight w:val="none"/>
              </w:rPr>
              <w:t>城市公共汽车和电车客运管理规定</w:t>
            </w:r>
            <w:r>
              <w:rPr>
                <w:rFonts w:hint="eastAsia" w:ascii="仿宋_GB2312" w:hAnsi="Times New Roman" w:eastAsia="仿宋_GB2312"/>
                <w:b/>
                <w:sz w:val="21"/>
                <w:szCs w:val="21"/>
                <w:highlight w:val="none"/>
              </w:rPr>
              <w:t>》第四十八条</w:t>
            </w:r>
          </w:p>
          <w:p>
            <w:pPr>
              <w:pStyle w:val="42"/>
              <w:ind w:firstLine="210" w:firstLineChars="1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运营企业应当在城市公共汽电车车辆和场站醒目位置设置安全警示标志、安全疏散示意图等，并为车辆配备灭火器、安全锤等安全应急设备，保证安全应急设备处于良好状态。 </w:t>
            </w:r>
          </w:p>
        </w:tc>
        <w:tc>
          <w:tcPr>
            <w:tcW w:w="3348" w:type="dxa"/>
            <w:vMerge w:val="restart"/>
          </w:tcPr>
          <w:p>
            <w:pPr>
              <w:pStyle w:val="42"/>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w:t>
            </w:r>
            <w:r>
              <w:rPr>
                <w:rFonts w:ascii="仿宋_GB2312" w:hAnsi="Times New Roman" w:eastAsia="仿宋_GB2312"/>
                <w:b/>
                <w:sz w:val="21"/>
                <w:szCs w:val="21"/>
                <w:highlight w:val="none"/>
              </w:rPr>
              <w:t>城市公共汽车和电车客运管理规定</w:t>
            </w:r>
            <w:r>
              <w:rPr>
                <w:rFonts w:hint="eastAsia" w:ascii="仿宋_GB2312" w:hAnsi="Times New Roman" w:eastAsia="仿宋_GB2312"/>
                <w:b/>
                <w:sz w:val="21"/>
                <w:szCs w:val="21"/>
                <w:highlight w:val="none"/>
              </w:rPr>
              <w:t>》第六十二条第二项</w:t>
            </w:r>
          </w:p>
          <w:p>
            <w:pPr>
              <w:pStyle w:val="42"/>
              <w:ind w:firstLine="205" w:firstLineChars="98"/>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运营企业有下列行为之一的，由城市公共交通主管部门责令限期改正；逾期未改正的，处5000元以上1万元以下的罚款： </w:t>
            </w:r>
          </w:p>
          <w:p>
            <w:pPr>
              <w:pStyle w:val="42"/>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（二）未在城市公共汽电车车辆和场站醒目位置设置安全警示标志、安全疏散示意图和安全应急设备的； </w:t>
            </w: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初次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涉及车辆</w:t>
            </w:r>
            <w:r>
              <w:rPr>
                <w:rFonts w:hint="eastAsia" w:ascii="仿宋_GB2312" w:hAnsi="Times New Roman" w:eastAsia="仿宋_GB2312"/>
                <w:sz w:val="21"/>
                <w:szCs w:val="21"/>
                <w:highlight w:val="none"/>
                <w:lang w:val="en-US" w:eastAsia="zh-CN"/>
              </w:rPr>
              <w:t>或</w:t>
            </w:r>
            <w:r>
              <w:rPr>
                <w:rFonts w:hint="eastAsia" w:ascii="仿宋_GB2312" w:hAnsi="Times New Roman" w:eastAsia="仿宋_GB2312"/>
                <w:sz w:val="21"/>
                <w:szCs w:val="21"/>
                <w:highlight w:val="none"/>
              </w:rPr>
              <w:t>场站</w:t>
            </w:r>
            <w:r>
              <w:rPr>
                <w:rFonts w:hint="eastAsia" w:ascii="仿宋_GB2312" w:hAnsi="Times New Roman" w:eastAsia="仿宋_GB2312"/>
                <w:sz w:val="21"/>
                <w:szCs w:val="21"/>
                <w:highlight w:val="none"/>
                <w:lang w:eastAsia="zh-CN"/>
              </w:rPr>
              <w:t>数</w:t>
            </w:r>
            <w:r>
              <w:rPr>
                <w:rFonts w:hint="eastAsia" w:ascii="仿宋_GB2312" w:hAnsi="Times New Roman" w:eastAsia="仿宋_GB2312"/>
                <w:sz w:val="21"/>
                <w:szCs w:val="21"/>
                <w:highlight w:val="none"/>
                <w:lang w:val="en-US" w:eastAsia="zh-CN"/>
              </w:rPr>
              <w:t>为1辆（个）；</w:t>
            </w:r>
            <w:r>
              <w:rPr>
                <w:rFonts w:hint="eastAsia" w:ascii="仿宋_GB2312" w:hAnsi="Times New Roman" w:eastAsia="仿宋_GB2312"/>
                <w:sz w:val="21"/>
                <w:szCs w:val="21"/>
                <w:highlight w:val="none"/>
                <w:lang w:eastAsia="zh-CN"/>
              </w:rPr>
              <w:t>经</w:t>
            </w:r>
            <w:r>
              <w:rPr>
                <w:rFonts w:hint="eastAsia" w:ascii="仿宋_GB2312" w:hAnsi="Times New Roman" w:eastAsia="仿宋_GB2312"/>
                <w:sz w:val="21"/>
                <w:szCs w:val="21"/>
                <w:highlight w:val="none"/>
              </w:rPr>
              <w:t>责令限期改正</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逾期不改正的</w:t>
            </w:r>
          </w:p>
        </w:tc>
        <w:tc>
          <w:tcPr>
            <w:tcW w:w="2112" w:type="dxa"/>
            <w:vAlign w:val="center"/>
          </w:tcPr>
          <w:p>
            <w:pPr>
              <w:rPr>
                <w:rFonts w:ascii="仿宋_GB2312" w:hAnsi="Times New Roman" w:eastAsia="仿宋_GB2312" w:cs="Times New Roman"/>
                <w:color w:val="FF0000"/>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五千</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val="en-US" w:eastAsia="zh-CN"/>
              </w:rPr>
              <w:t>以上七千元以下（不含本数）</w:t>
            </w:r>
            <w:r>
              <w:rPr>
                <w:rFonts w:hint="eastAsia" w:ascii="仿宋_GB2312" w:hAnsi="Times New Roman" w:eastAsia="仿宋_GB2312"/>
                <w:sz w:val="21"/>
                <w:szCs w:val="21"/>
                <w:highlight w:val="none"/>
              </w:rPr>
              <w:t>罚款</w:t>
            </w:r>
          </w:p>
        </w:tc>
        <w:tc>
          <w:tcPr>
            <w:tcW w:w="2304" w:type="dxa"/>
            <w:vMerge w:val="restart"/>
            <w:vAlign w:val="center"/>
          </w:tcPr>
          <w:p>
            <w:pPr>
              <w:numPr>
                <w:ilvl w:val="0"/>
                <w:numId w:val="0"/>
              </w:numPr>
              <w:rPr>
                <w:rFonts w:hint="eastAsia" w:ascii="仿宋_GB2312" w:hAnsi="Times New Roman" w:eastAsia="仿宋_GB2312"/>
                <w:sz w:val="21"/>
                <w:szCs w:val="21"/>
                <w:highlight w:val="none"/>
                <w:lang w:val="en-US" w:eastAsia="zh-CN"/>
              </w:rPr>
            </w:pPr>
            <w:r>
              <w:rPr>
                <w:rFonts w:hint="eastAsia" w:ascii="仿宋_GB2312" w:hAnsi="Times New Roman" w:eastAsia="仿宋_GB2312"/>
                <w:sz w:val="21"/>
                <w:szCs w:val="21"/>
                <w:highlight w:val="none"/>
                <w:lang w:eastAsia="zh-CN"/>
              </w:rPr>
              <w:t>涉及车辆</w:t>
            </w:r>
            <w:r>
              <w:rPr>
                <w:rFonts w:hint="eastAsia" w:ascii="仿宋_GB2312" w:hAnsi="Times New Roman" w:eastAsia="仿宋_GB2312"/>
                <w:sz w:val="21"/>
                <w:szCs w:val="21"/>
                <w:highlight w:val="none"/>
                <w:lang w:val="en-US" w:eastAsia="zh-CN"/>
              </w:rPr>
              <w:t>或</w:t>
            </w:r>
            <w:r>
              <w:rPr>
                <w:rFonts w:hint="eastAsia" w:ascii="仿宋_GB2312" w:hAnsi="Times New Roman" w:eastAsia="仿宋_GB2312"/>
                <w:sz w:val="21"/>
                <w:szCs w:val="21"/>
                <w:highlight w:val="none"/>
              </w:rPr>
              <w:t>场站</w:t>
            </w:r>
            <w:r>
              <w:rPr>
                <w:rFonts w:hint="eastAsia" w:ascii="仿宋_GB2312" w:hAnsi="Times New Roman" w:eastAsia="仿宋_GB2312"/>
                <w:sz w:val="21"/>
                <w:szCs w:val="21"/>
                <w:highlight w:val="none"/>
                <w:lang w:eastAsia="zh-CN"/>
              </w:rPr>
              <w:t>数超过</w:t>
            </w:r>
            <w:r>
              <w:rPr>
                <w:rFonts w:hint="eastAsia" w:ascii="仿宋_GB2312" w:hAnsi="Times New Roman" w:eastAsia="仿宋_GB2312"/>
                <w:sz w:val="21"/>
                <w:szCs w:val="21"/>
                <w:highlight w:val="none"/>
                <w:lang w:val="en-US" w:eastAsia="zh-CN"/>
              </w:rPr>
              <w:t>1辆（个）</w:t>
            </w:r>
            <w:r>
              <w:rPr>
                <w:rFonts w:hint="eastAsia" w:ascii="仿宋_GB2312" w:hAnsi="Times New Roman" w:eastAsia="仿宋_GB2312"/>
                <w:sz w:val="21"/>
                <w:szCs w:val="21"/>
                <w:highlight w:val="none"/>
                <w:lang w:eastAsia="zh-CN"/>
              </w:rPr>
              <w:t>的，每增加</w:t>
            </w:r>
            <w:r>
              <w:rPr>
                <w:rFonts w:hint="eastAsia" w:ascii="仿宋_GB2312" w:hAnsi="Times New Roman" w:eastAsia="仿宋_GB2312"/>
                <w:sz w:val="21"/>
                <w:szCs w:val="21"/>
                <w:highlight w:val="none"/>
                <w:lang w:val="en-US" w:eastAsia="zh-CN"/>
              </w:rPr>
              <w:t>1辆（个），罚款金额在确定的处罚标准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千元，</w:t>
            </w:r>
            <w:r>
              <w:rPr>
                <w:rFonts w:hint="eastAsia" w:ascii="仿宋_GB2312" w:hAnsi="Times New Roman" w:eastAsia="仿宋_GB2312"/>
                <w:sz w:val="21"/>
                <w:szCs w:val="21"/>
                <w:highlight w:val="none"/>
                <w:lang w:val="en-US" w:eastAsia="zh-CN"/>
              </w:rPr>
              <w:t>最高不超过处罚条款设定的罚款上限。</w:t>
            </w:r>
          </w:p>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pStyle w:val="42"/>
              <w:rPr>
                <w:rFonts w:hint="eastAsia" w:ascii="仿宋_GB2312" w:hAnsi="Times New Roman" w:eastAsia="仿宋_GB2312"/>
                <w:sz w:val="21"/>
                <w:szCs w:val="21"/>
                <w:highlight w:val="none"/>
              </w:rPr>
            </w:pPr>
          </w:p>
        </w:tc>
        <w:tc>
          <w:tcPr>
            <w:tcW w:w="3312" w:type="dxa"/>
            <w:vMerge w:val="continue"/>
          </w:tcPr>
          <w:p>
            <w:pPr>
              <w:pStyle w:val="42"/>
              <w:ind w:firstLine="210" w:firstLineChars="100"/>
              <w:rPr>
                <w:rFonts w:hint="eastAsia" w:ascii="仿宋_GB2312" w:hAnsi="Times New Roman" w:eastAsia="仿宋_GB2312"/>
                <w:sz w:val="21"/>
                <w:szCs w:val="21"/>
                <w:highlight w:val="none"/>
              </w:rPr>
            </w:pPr>
          </w:p>
        </w:tc>
        <w:tc>
          <w:tcPr>
            <w:tcW w:w="3348" w:type="dxa"/>
            <w:vMerge w:val="continue"/>
          </w:tcPr>
          <w:p>
            <w:pPr>
              <w:pStyle w:val="42"/>
              <w:rPr>
                <w:rFonts w:hint="eastAsia" w:ascii="仿宋_GB2312" w:hAnsi="Times New Roman" w:eastAsia="仿宋_GB2312"/>
                <w:sz w:val="21"/>
                <w:szCs w:val="21"/>
                <w:highlight w:val="none"/>
              </w:rPr>
            </w:pPr>
          </w:p>
        </w:tc>
        <w:tc>
          <w:tcPr>
            <w:tcW w:w="2316" w:type="dxa"/>
            <w:vAlign w:val="center"/>
          </w:tcPr>
          <w:p>
            <w:pPr>
              <w:rPr>
                <w:rFonts w:hint="default"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第二次及以上</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涉及车辆</w:t>
            </w:r>
            <w:r>
              <w:rPr>
                <w:rFonts w:hint="eastAsia" w:ascii="仿宋_GB2312" w:hAnsi="Times New Roman" w:eastAsia="仿宋_GB2312"/>
                <w:sz w:val="21"/>
                <w:szCs w:val="21"/>
                <w:highlight w:val="none"/>
                <w:lang w:val="en-US" w:eastAsia="zh-CN"/>
              </w:rPr>
              <w:t>或</w:t>
            </w:r>
            <w:r>
              <w:rPr>
                <w:rFonts w:hint="eastAsia" w:ascii="仿宋_GB2312" w:hAnsi="Times New Roman" w:eastAsia="仿宋_GB2312"/>
                <w:sz w:val="21"/>
                <w:szCs w:val="21"/>
                <w:highlight w:val="none"/>
              </w:rPr>
              <w:t>场站</w:t>
            </w:r>
            <w:r>
              <w:rPr>
                <w:rFonts w:hint="eastAsia" w:ascii="仿宋_GB2312" w:hAnsi="Times New Roman" w:eastAsia="仿宋_GB2312"/>
                <w:sz w:val="21"/>
                <w:szCs w:val="21"/>
                <w:highlight w:val="none"/>
                <w:lang w:eastAsia="zh-CN"/>
              </w:rPr>
              <w:t>数</w:t>
            </w:r>
            <w:r>
              <w:rPr>
                <w:rFonts w:hint="eastAsia" w:ascii="仿宋_GB2312" w:hAnsi="Times New Roman" w:eastAsia="仿宋_GB2312"/>
                <w:sz w:val="21"/>
                <w:szCs w:val="21"/>
                <w:highlight w:val="none"/>
                <w:lang w:val="en-US" w:eastAsia="zh-CN"/>
              </w:rPr>
              <w:t>为1辆（个）；</w:t>
            </w:r>
            <w:r>
              <w:rPr>
                <w:rFonts w:hint="eastAsia" w:ascii="仿宋_GB2312" w:hAnsi="Times New Roman" w:eastAsia="仿宋_GB2312"/>
                <w:sz w:val="21"/>
                <w:szCs w:val="21"/>
                <w:highlight w:val="none"/>
                <w:lang w:eastAsia="zh-CN"/>
              </w:rPr>
              <w:t>经</w:t>
            </w:r>
            <w:r>
              <w:rPr>
                <w:rFonts w:hint="eastAsia" w:ascii="仿宋_GB2312" w:hAnsi="Times New Roman" w:eastAsia="仿宋_GB2312"/>
                <w:sz w:val="21"/>
                <w:szCs w:val="21"/>
                <w:highlight w:val="none"/>
              </w:rPr>
              <w:t>责令限期改正</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逾期不改正的</w:t>
            </w:r>
          </w:p>
        </w:tc>
        <w:tc>
          <w:tcPr>
            <w:tcW w:w="2112" w:type="dxa"/>
            <w:vAlign w:val="center"/>
          </w:tcPr>
          <w:p>
            <w:pPr>
              <w:rPr>
                <w:rFonts w:ascii="仿宋_GB2312" w:hAnsi="Times New Roman" w:eastAsia="仿宋_GB2312" w:cs="Times New Roman"/>
                <w:color w:val="FF0000"/>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七千元以上</w:t>
            </w:r>
            <w:r>
              <w:rPr>
                <w:rFonts w:hint="eastAsia" w:ascii="仿宋_GB2312" w:hAnsi="Times New Roman" w:eastAsia="仿宋_GB2312"/>
                <w:sz w:val="21"/>
                <w:szCs w:val="21"/>
                <w:highlight w:val="none"/>
                <w:lang w:eastAsia="zh-CN"/>
              </w:rPr>
              <w:t>一</w:t>
            </w:r>
            <w:r>
              <w:rPr>
                <w:rFonts w:hint="eastAsia" w:ascii="仿宋_GB2312" w:hAnsi="Times New Roman" w:eastAsia="仿宋_GB2312"/>
                <w:sz w:val="21"/>
                <w:szCs w:val="21"/>
                <w:highlight w:val="none"/>
              </w:rPr>
              <w:t>万元</w:t>
            </w:r>
            <w:r>
              <w:rPr>
                <w:rFonts w:hint="eastAsia" w:ascii="仿宋_GB2312" w:hAnsi="Times New Roman" w:eastAsia="仿宋_GB2312"/>
                <w:sz w:val="21"/>
                <w:szCs w:val="21"/>
                <w:highlight w:val="none"/>
                <w:lang w:eastAsia="zh-CN"/>
              </w:rPr>
              <w:t>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highlight w:val="none"/>
              </w:rPr>
            </w:pPr>
          </w:p>
        </w:tc>
        <w:tc>
          <w:tcPr>
            <w:tcW w:w="1490" w:type="dxa"/>
            <w:gridSpan w:val="2"/>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经</w:t>
            </w:r>
            <w:r>
              <w:rPr>
                <w:rFonts w:hint="eastAsia" w:ascii="仿宋_GB2312" w:hAnsi="Times New Roman" w:eastAsia="仿宋_GB2312"/>
                <w:sz w:val="21"/>
                <w:szCs w:val="21"/>
                <w:highlight w:val="none"/>
              </w:rPr>
              <w:t>责令限期改正</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逾期不改正</w:t>
            </w:r>
            <w:r>
              <w:rPr>
                <w:rFonts w:hint="eastAsia" w:ascii="仿宋_GB2312" w:hAnsi="Times New Roman" w:eastAsia="仿宋_GB2312"/>
                <w:sz w:val="21"/>
                <w:szCs w:val="21"/>
                <w:highlight w:val="none"/>
                <w:lang w:val="en-US" w:eastAsia="zh-CN"/>
              </w:rPr>
              <w:t>且引发</w:t>
            </w:r>
            <w:r>
              <w:rPr>
                <w:rFonts w:hint="eastAsia" w:ascii="仿宋_GB2312" w:hAnsi="Times New Roman" w:eastAsia="仿宋_GB2312"/>
                <w:sz w:val="21"/>
                <w:szCs w:val="21"/>
                <w:highlight w:val="none"/>
                <w:lang w:eastAsia="zh-CN"/>
              </w:rPr>
              <w:t>人员伤亡的</w:t>
            </w:r>
          </w:p>
        </w:tc>
        <w:tc>
          <w:tcPr>
            <w:tcW w:w="2112" w:type="dxa"/>
            <w:vAlign w:val="center"/>
          </w:tcPr>
          <w:p>
            <w:pPr>
              <w:pStyle w:val="2"/>
              <w:rPr>
                <w:rFonts w:hint="eastAsia" w:ascii="仿宋_GB2312" w:hAnsi="Times New Roman" w:eastAsia="仿宋_GB2312"/>
                <w:sz w:val="21"/>
                <w:szCs w:val="21"/>
                <w:highlight w:val="none"/>
                <w:lang w:eastAsia="zh-CN"/>
              </w:rPr>
            </w:pPr>
            <w:r>
              <w:rPr>
                <w:rFonts w:hint="eastAsia" w:ascii="仿宋_GB2312" w:hAnsi="Times New Roman" w:eastAsia="仿宋_GB2312"/>
                <w:color w:val="auto"/>
                <w:sz w:val="21"/>
                <w:szCs w:val="21"/>
                <w:highlight w:val="none"/>
              </w:rPr>
              <w:t>处</w:t>
            </w:r>
            <w:r>
              <w:rPr>
                <w:rFonts w:hint="eastAsia" w:ascii="仿宋_GB2312" w:hAnsi="Times New Roman" w:eastAsia="仿宋_GB2312"/>
                <w:color w:val="auto"/>
                <w:sz w:val="21"/>
                <w:szCs w:val="21"/>
                <w:highlight w:val="none"/>
                <w:lang w:eastAsia="zh-CN"/>
              </w:rPr>
              <w:t>一万元</w:t>
            </w:r>
            <w:r>
              <w:rPr>
                <w:rFonts w:hint="eastAsia" w:ascii="仿宋_GB2312" w:hAnsi="Times New Roman" w:eastAsia="仿宋_GB2312"/>
                <w:color w:val="auto"/>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34</w:t>
            </w:r>
          </w:p>
        </w:tc>
        <w:tc>
          <w:tcPr>
            <w:tcW w:w="1490" w:type="dxa"/>
            <w:gridSpan w:val="2"/>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使用不具备《城市公共汽车和电车客运管理规定》第二十七条规定条件的人员担任驾驶员、乘务员的</w:t>
            </w:r>
          </w:p>
        </w:tc>
        <w:tc>
          <w:tcPr>
            <w:tcW w:w="3312" w:type="dxa"/>
            <w:vMerge w:val="restart"/>
          </w:tcPr>
          <w:p>
            <w:pPr>
              <w:pStyle w:val="42"/>
              <w:spacing w:line="280" w:lineRule="exact"/>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w:t>
            </w:r>
            <w:r>
              <w:rPr>
                <w:rFonts w:ascii="仿宋_GB2312" w:hAnsi="Times New Roman" w:eastAsia="仿宋_GB2312"/>
                <w:b/>
                <w:sz w:val="21"/>
                <w:szCs w:val="21"/>
                <w:highlight w:val="none"/>
              </w:rPr>
              <w:t>城市公共汽车和电车客运管理规定</w:t>
            </w:r>
            <w:r>
              <w:rPr>
                <w:rFonts w:hint="eastAsia" w:ascii="仿宋_GB2312" w:hAnsi="Times New Roman" w:eastAsia="仿宋_GB2312"/>
                <w:b/>
                <w:sz w:val="21"/>
                <w:szCs w:val="21"/>
                <w:highlight w:val="none"/>
              </w:rPr>
              <w:t>》第二十七条</w:t>
            </w:r>
          </w:p>
          <w:p>
            <w:pPr>
              <w:pStyle w:val="42"/>
              <w:spacing w:line="280" w:lineRule="exact"/>
              <w:ind w:firstLine="205" w:firstLineChars="98"/>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运营企业聘用的从事城市公共汽电车客运的驾驶员、乘务员，应当具备以下条件： </w:t>
            </w:r>
          </w:p>
          <w:p>
            <w:pPr>
              <w:pStyle w:val="42"/>
              <w:spacing w:line="28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（一）具有履行岗位职责的能力； </w:t>
            </w:r>
          </w:p>
          <w:p>
            <w:pPr>
              <w:pStyle w:val="42"/>
              <w:spacing w:line="28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（二）身心健康，无可能危及运营安全的疾病或者病史； </w:t>
            </w:r>
          </w:p>
          <w:p>
            <w:pPr>
              <w:pStyle w:val="42"/>
              <w:spacing w:line="28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（三）无吸毒或者暴力犯罪记录。 </w:t>
            </w:r>
          </w:p>
          <w:p>
            <w:pPr>
              <w:pStyle w:val="42"/>
              <w:spacing w:line="28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从事城市公共汽电车客运的驾驶员还应当符合以下条件： </w:t>
            </w:r>
          </w:p>
          <w:p>
            <w:pPr>
              <w:pStyle w:val="42"/>
              <w:spacing w:line="28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（一）取得与准驾车型相符的机动车驾驶证且实习期满； </w:t>
            </w:r>
          </w:p>
          <w:p>
            <w:pPr>
              <w:pStyle w:val="42"/>
              <w:spacing w:line="28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（二）最近连续3个记分周期内没有记满12分违规记录； </w:t>
            </w:r>
          </w:p>
          <w:p>
            <w:pPr>
              <w:pStyle w:val="42"/>
              <w:spacing w:line="28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（三）无交通肇事犯罪、危险驾驶犯罪记录，无饮酒后驾驶记录。 </w:t>
            </w:r>
          </w:p>
        </w:tc>
        <w:tc>
          <w:tcPr>
            <w:tcW w:w="3348" w:type="dxa"/>
            <w:vMerge w:val="restart"/>
          </w:tcPr>
          <w:p>
            <w:pPr>
              <w:pStyle w:val="42"/>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w:t>
            </w:r>
            <w:r>
              <w:rPr>
                <w:rFonts w:ascii="仿宋_GB2312" w:hAnsi="Times New Roman" w:eastAsia="仿宋_GB2312"/>
                <w:b/>
                <w:sz w:val="21"/>
                <w:szCs w:val="21"/>
                <w:highlight w:val="none"/>
              </w:rPr>
              <w:t>城市公共汽车和电车客运管理规定</w:t>
            </w:r>
            <w:r>
              <w:rPr>
                <w:rFonts w:hint="eastAsia" w:ascii="仿宋_GB2312" w:hAnsi="Times New Roman" w:eastAsia="仿宋_GB2312"/>
                <w:b/>
                <w:sz w:val="21"/>
                <w:szCs w:val="21"/>
                <w:highlight w:val="none"/>
              </w:rPr>
              <w:t>》第六十二条第三项</w:t>
            </w:r>
          </w:p>
          <w:p>
            <w:pPr>
              <w:pStyle w:val="42"/>
              <w:ind w:firstLine="207" w:firstLineChars="98"/>
              <w:rPr>
                <w:rFonts w:ascii="仿宋_GB2312" w:hAnsi="Times New Roman" w:eastAsia="仿宋_GB2312"/>
                <w:sz w:val="21"/>
                <w:szCs w:val="21"/>
                <w:highlight w:val="none"/>
              </w:rPr>
            </w:pPr>
            <w:r>
              <w:rPr>
                <w:rFonts w:hint="eastAsia" w:ascii="仿宋_GB2312" w:hAnsi="Times New Roman" w:eastAsia="仿宋_GB2312"/>
                <w:b/>
                <w:sz w:val="21"/>
                <w:szCs w:val="21"/>
                <w:highlight w:val="none"/>
              </w:rPr>
              <w:t>　</w:t>
            </w:r>
            <w:r>
              <w:rPr>
                <w:rFonts w:hint="eastAsia" w:ascii="仿宋_GB2312" w:hAnsi="Times New Roman" w:eastAsia="仿宋_GB2312"/>
                <w:sz w:val="21"/>
                <w:szCs w:val="21"/>
                <w:highlight w:val="none"/>
              </w:rPr>
              <w:t xml:space="preserve">运营企业有下列行为之一的，由城市公共交通主管部门责令限期改正；逾期未改正的，处5000元以上1万元以下的罚款： </w:t>
            </w:r>
          </w:p>
          <w:p>
            <w:pPr>
              <w:pStyle w:val="42"/>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（三）使用不具备本规定第二十七条规定条件的人员担任驾驶员、乘务员的； </w:t>
            </w:r>
          </w:p>
        </w:tc>
        <w:tc>
          <w:tcPr>
            <w:tcW w:w="2316" w:type="dxa"/>
            <w:vAlign w:val="center"/>
          </w:tcPr>
          <w:p>
            <w:pPr>
              <w:rPr>
                <w:rFonts w:hint="default" w:ascii="仿宋_GB2312" w:hAnsi="Times New Roman" w:eastAsia="仿宋_GB2312"/>
                <w:sz w:val="21"/>
                <w:szCs w:val="21"/>
                <w:highlight w:val="none"/>
                <w:lang w:val="en-US" w:eastAsia="zh-CN"/>
              </w:rPr>
            </w:pPr>
            <w:r>
              <w:rPr>
                <w:rFonts w:hint="eastAsia" w:ascii="仿宋_GB2312" w:hAnsi="Times New Roman" w:eastAsia="仿宋_GB2312"/>
                <w:sz w:val="21"/>
                <w:szCs w:val="21"/>
                <w:highlight w:val="none"/>
              </w:rPr>
              <w:t>初次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涉及</w:t>
            </w:r>
            <w:r>
              <w:rPr>
                <w:rFonts w:hint="eastAsia" w:ascii="仿宋_GB2312" w:hAnsi="Times New Roman" w:eastAsia="仿宋_GB2312"/>
                <w:sz w:val="21"/>
                <w:szCs w:val="21"/>
                <w:highlight w:val="none"/>
                <w:lang w:val="en-US" w:eastAsia="zh-CN"/>
              </w:rPr>
              <w:t>人员数为1名；</w:t>
            </w:r>
            <w:r>
              <w:rPr>
                <w:rFonts w:hint="eastAsia" w:ascii="仿宋_GB2312" w:hAnsi="Times New Roman" w:eastAsia="仿宋_GB2312"/>
                <w:sz w:val="21"/>
                <w:szCs w:val="21"/>
                <w:highlight w:val="none"/>
                <w:lang w:eastAsia="zh-CN"/>
              </w:rPr>
              <w:t>经</w:t>
            </w:r>
            <w:r>
              <w:rPr>
                <w:rFonts w:hint="eastAsia" w:ascii="仿宋_GB2312" w:hAnsi="Times New Roman" w:eastAsia="仿宋_GB2312"/>
                <w:sz w:val="21"/>
                <w:szCs w:val="21"/>
                <w:highlight w:val="none"/>
              </w:rPr>
              <w:t>责令限期改正</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逾期不改正的</w:t>
            </w:r>
          </w:p>
        </w:tc>
        <w:tc>
          <w:tcPr>
            <w:tcW w:w="2112" w:type="dxa"/>
            <w:vAlign w:val="center"/>
          </w:tcPr>
          <w:p>
            <w:pPr>
              <w:rPr>
                <w:rFonts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五千</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val="en-US" w:eastAsia="zh-CN"/>
              </w:rPr>
              <w:t>以上七千元以下（不含本数）</w:t>
            </w:r>
            <w:r>
              <w:rPr>
                <w:rFonts w:hint="eastAsia" w:ascii="仿宋_GB2312" w:hAnsi="Times New Roman" w:eastAsia="仿宋_GB2312"/>
                <w:sz w:val="21"/>
                <w:szCs w:val="21"/>
                <w:highlight w:val="none"/>
              </w:rPr>
              <w:t>罚款</w:t>
            </w:r>
          </w:p>
        </w:tc>
        <w:tc>
          <w:tcPr>
            <w:tcW w:w="2304" w:type="dxa"/>
            <w:vMerge w:val="restart"/>
            <w:vAlign w:val="center"/>
          </w:tcPr>
          <w:p>
            <w:pPr>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lang w:eastAsia="zh-CN"/>
              </w:rPr>
              <w:t>涉及</w:t>
            </w:r>
            <w:r>
              <w:rPr>
                <w:rFonts w:hint="eastAsia" w:ascii="仿宋_GB2312" w:hAnsi="Times New Roman" w:eastAsia="仿宋_GB2312"/>
                <w:sz w:val="21"/>
                <w:szCs w:val="21"/>
                <w:highlight w:val="none"/>
                <w:lang w:val="en-US" w:eastAsia="zh-CN"/>
              </w:rPr>
              <w:t>人员数</w:t>
            </w:r>
            <w:r>
              <w:rPr>
                <w:rFonts w:hint="eastAsia" w:ascii="仿宋_GB2312" w:hAnsi="Times New Roman" w:eastAsia="仿宋_GB2312"/>
                <w:sz w:val="21"/>
                <w:szCs w:val="21"/>
                <w:highlight w:val="none"/>
                <w:lang w:eastAsia="zh-CN"/>
              </w:rPr>
              <w:t>超过</w:t>
            </w:r>
            <w:r>
              <w:rPr>
                <w:rFonts w:hint="eastAsia" w:ascii="仿宋_GB2312" w:hAnsi="Times New Roman" w:eastAsia="仿宋_GB2312"/>
                <w:sz w:val="21"/>
                <w:szCs w:val="21"/>
                <w:highlight w:val="none"/>
                <w:lang w:val="en-US" w:eastAsia="zh-CN"/>
              </w:rPr>
              <w:t>1名</w:t>
            </w:r>
            <w:r>
              <w:rPr>
                <w:rFonts w:hint="eastAsia" w:ascii="仿宋_GB2312" w:hAnsi="Times New Roman" w:eastAsia="仿宋_GB2312"/>
                <w:sz w:val="21"/>
                <w:szCs w:val="21"/>
                <w:highlight w:val="none"/>
                <w:lang w:eastAsia="zh-CN"/>
              </w:rPr>
              <w:t>的，每增加</w:t>
            </w:r>
            <w:r>
              <w:rPr>
                <w:rFonts w:hint="eastAsia" w:ascii="仿宋_GB2312" w:hAnsi="Times New Roman" w:eastAsia="仿宋_GB2312"/>
                <w:sz w:val="21"/>
                <w:szCs w:val="21"/>
                <w:highlight w:val="none"/>
                <w:lang w:val="en-US" w:eastAsia="zh-CN"/>
              </w:rPr>
              <w:t>1名，罚款金额在确定的处罚标准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千元，</w:t>
            </w:r>
            <w:r>
              <w:rPr>
                <w:rFonts w:hint="eastAsia" w:ascii="仿宋_GB2312" w:hAnsi="Times New Roman" w:eastAsia="仿宋_GB2312"/>
                <w:sz w:val="21"/>
                <w:szCs w:val="21"/>
                <w:highlight w:val="none"/>
                <w:lang w:val="en-US" w:eastAsia="zh-CN"/>
              </w:rPr>
              <w:t>最高不超过处罚条款设定的罚款上限。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rPr>
                <w:rFonts w:hint="eastAsia" w:ascii="仿宋_GB2312" w:hAnsi="Times New Roman" w:eastAsia="仿宋_GB2312"/>
                <w:sz w:val="21"/>
                <w:szCs w:val="21"/>
                <w:highlight w:val="none"/>
              </w:rPr>
            </w:pPr>
          </w:p>
        </w:tc>
        <w:tc>
          <w:tcPr>
            <w:tcW w:w="3312" w:type="dxa"/>
            <w:vMerge w:val="continue"/>
          </w:tcPr>
          <w:p>
            <w:pPr>
              <w:pStyle w:val="42"/>
              <w:spacing w:line="280" w:lineRule="exact"/>
              <w:rPr>
                <w:rFonts w:hint="eastAsia" w:ascii="仿宋_GB2312" w:hAnsi="Times New Roman" w:eastAsia="仿宋_GB2312"/>
                <w:sz w:val="21"/>
                <w:szCs w:val="21"/>
                <w:highlight w:val="none"/>
              </w:rPr>
            </w:pPr>
          </w:p>
        </w:tc>
        <w:tc>
          <w:tcPr>
            <w:tcW w:w="3348" w:type="dxa"/>
            <w:vMerge w:val="continue"/>
          </w:tcPr>
          <w:p>
            <w:pPr>
              <w:pStyle w:val="42"/>
              <w:rPr>
                <w:rFonts w:hint="eastAsia" w:ascii="仿宋_GB2312" w:hAnsi="Times New Roman" w:eastAsia="仿宋_GB2312"/>
                <w:sz w:val="21"/>
                <w:szCs w:val="21"/>
                <w:highlight w:val="none"/>
              </w:rPr>
            </w:pPr>
          </w:p>
        </w:tc>
        <w:tc>
          <w:tcPr>
            <w:tcW w:w="2316"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第二次及以上</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涉及</w:t>
            </w:r>
            <w:r>
              <w:rPr>
                <w:rFonts w:hint="eastAsia" w:ascii="仿宋_GB2312" w:hAnsi="Times New Roman" w:eastAsia="仿宋_GB2312"/>
                <w:sz w:val="21"/>
                <w:szCs w:val="21"/>
                <w:highlight w:val="none"/>
                <w:lang w:val="en-US" w:eastAsia="zh-CN"/>
              </w:rPr>
              <w:t>人员数为1名；</w:t>
            </w:r>
            <w:r>
              <w:rPr>
                <w:rFonts w:hint="eastAsia" w:ascii="仿宋_GB2312" w:hAnsi="Times New Roman" w:eastAsia="仿宋_GB2312"/>
                <w:sz w:val="21"/>
                <w:szCs w:val="21"/>
                <w:highlight w:val="none"/>
                <w:lang w:eastAsia="zh-CN"/>
              </w:rPr>
              <w:t>经</w:t>
            </w:r>
            <w:r>
              <w:rPr>
                <w:rFonts w:hint="eastAsia" w:ascii="仿宋_GB2312" w:hAnsi="Times New Roman" w:eastAsia="仿宋_GB2312"/>
                <w:sz w:val="21"/>
                <w:szCs w:val="21"/>
                <w:highlight w:val="none"/>
              </w:rPr>
              <w:t>责令限期改正</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逾期不改正的</w:t>
            </w:r>
          </w:p>
        </w:tc>
        <w:tc>
          <w:tcPr>
            <w:tcW w:w="2112" w:type="dxa"/>
            <w:vAlign w:val="center"/>
          </w:tcPr>
          <w:p>
            <w:pPr>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七千元以上</w:t>
            </w:r>
            <w:r>
              <w:rPr>
                <w:rFonts w:hint="eastAsia" w:ascii="仿宋_GB2312" w:hAnsi="Times New Roman" w:eastAsia="仿宋_GB2312"/>
                <w:sz w:val="21"/>
                <w:szCs w:val="21"/>
                <w:highlight w:val="none"/>
                <w:lang w:eastAsia="zh-CN"/>
              </w:rPr>
              <w:t>一</w:t>
            </w:r>
            <w:r>
              <w:rPr>
                <w:rFonts w:hint="eastAsia" w:ascii="仿宋_GB2312" w:hAnsi="Times New Roman" w:eastAsia="仿宋_GB2312"/>
                <w:sz w:val="21"/>
                <w:szCs w:val="21"/>
                <w:highlight w:val="none"/>
              </w:rPr>
              <w:t>万元</w:t>
            </w:r>
            <w:r>
              <w:rPr>
                <w:rFonts w:hint="eastAsia" w:ascii="仿宋_GB2312" w:hAnsi="Times New Roman" w:eastAsia="仿宋_GB2312"/>
                <w:sz w:val="21"/>
                <w:szCs w:val="21"/>
                <w:highlight w:val="none"/>
                <w:lang w:eastAsia="zh-CN"/>
              </w:rPr>
              <w:t>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highlight w:val="none"/>
              </w:rPr>
            </w:pPr>
          </w:p>
        </w:tc>
        <w:tc>
          <w:tcPr>
            <w:tcW w:w="1490" w:type="dxa"/>
            <w:gridSpan w:val="2"/>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经</w:t>
            </w:r>
            <w:r>
              <w:rPr>
                <w:rFonts w:hint="eastAsia" w:ascii="仿宋_GB2312" w:hAnsi="Times New Roman" w:eastAsia="仿宋_GB2312"/>
                <w:sz w:val="21"/>
                <w:szCs w:val="21"/>
                <w:highlight w:val="none"/>
              </w:rPr>
              <w:t>责令限期改正</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逾期不改正</w:t>
            </w:r>
            <w:r>
              <w:rPr>
                <w:rFonts w:hint="eastAsia" w:ascii="仿宋_GB2312" w:hAnsi="Times New Roman" w:eastAsia="仿宋_GB2312"/>
                <w:sz w:val="21"/>
                <w:szCs w:val="21"/>
                <w:highlight w:val="none"/>
                <w:lang w:val="en-US" w:eastAsia="zh-CN"/>
              </w:rPr>
              <w:t>且引发</w:t>
            </w:r>
            <w:r>
              <w:rPr>
                <w:rFonts w:hint="eastAsia" w:ascii="仿宋_GB2312" w:hAnsi="Times New Roman" w:eastAsia="仿宋_GB2312"/>
                <w:sz w:val="21"/>
                <w:szCs w:val="21"/>
                <w:highlight w:val="none"/>
                <w:lang w:eastAsia="zh-CN"/>
              </w:rPr>
              <w:t>人员伤亡的</w:t>
            </w:r>
          </w:p>
        </w:tc>
        <w:tc>
          <w:tcPr>
            <w:tcW w:w="2112" w:type="dxa"/>
            <w:vAlign w:val="center"/>
          </w:tcPr>
          <w:p>
            <w:pPr>
              <w:pStyle w:val="2"/>
              <w:rPr>
                <w:rFonts w:hint="eastAsia" w:ascii="仿宋_GB2312" w:hAnsi="Times New Roman" w:eastAsia="仿宋_GB2312"/>
                <w:sz w:val="21"/>
                <w:szCs w:val="21"/>
                <w:highlight w:val="none"/>
                <w:lang w:eastAsia="zh-CN"/>
              </w:rPr>
            </w:pPr>
            <w:r>
              <w:rPr>
                <w:rFonts w:hint="eastAsia" w:ascii="仿宋_GB2312" w:hAnsi="Times New Roman" w:eastAsia="仿宋_GB2312"/>
                <w:color w:val="auto"/>
                <w:sz w:val="21"/>
                <w:szCs w:val="21"/>
                <w:highlight w:val="none"/>
              </w:rPr>
              <w:t>处</w:t>
            </w:r>
            <w:r>
              <w:rPr>
                <w:rFonts w:hint="eastAsia" w:ascii="仿宋_GB2312" w:hAnsi="Times New Roman" w:eastAsia="仿宋_GB2312"/>
                <w:color w:val="auto"/>
                <w:sz w:val="21"/>
                <w:szCs w:val="21"/>
                <w:highlight w:val="none"/>
                <w:lang w:eastAsia="zh-CN"/>
              </w:rPr>
              <w:t>一万元</w:t>
            </w:r>
            <w:r>
              <w:rPr>
                <w:rFonts w:hint="eastAsia" w:ascii="仿宋_GB2312" w:hAnsi="Times New Roman" w:eastAsia="仿宋_GB2312"/>
                <w:color w:val="auto"/>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35</w:t>
            </w:r>
          </w:p>
        </w:tc>
        <w:tc>
          <w:tcPr>
            <w:tcW w:w="1490" w:type="dxa"/>
            <w:gridSpan w:val="2"/>
            <w:vMerge w:val="restart"/>
            <w:vAlign w:val="center"/>
          </w:tcPr>
          <w:p>
            <w:pPr>
              <w:pStyle w:val="42"/>
              <w:rPr>
                <w:highlight w:val="none"/>
              </w:rPr>
            </w:pPr>
            <w:r>
              <w:rPr>
                <w:rFonts w:hint="eastAsia" w:ascii="仿宋_GB2312" w:hAnsi="Times New Roman" w:eastAsia="仿宋_GB2312"/>
                <w:sz w:val="21"/>
                <w:szCs w:val="21"/>
                <w:highlight w:val="none"/>
              </w:rPr>
              <w:t>未对拟担任驾驶员、乘务员的人员进行培训、考核的</w:t>
            </w:r>
          </w:p>
        </w:tc>
        <w:tc>
          <w:tcPr>
            <w:tcW w:w="3312" w:type="dxa"/>
            <w:vMerge w:val="restart"/>
          </w:tcPr>
          <w:p>
            <w:pPr>
              <w:pStyle w:val="42"/>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w:t>
            </w:r>
            <w:r>
              <w:rPr>
                <w:rFonts w:ascii="仿宋_GB2312" w:hAnsi="Times New Roman" w:eastAsia="仿宋_GB2312"/>
                <w:b/>
                <w:sz w:val="21"/>
                <w:szCs w:val="21"/>
                <w:highlight w:val="none"/>
              </w:rPr>
              <w:t>城市公共汽车和电车客运管理规定</w:t>
            </w:r>
            <w:r>
              <w:rPr>
                <w:rFonts w:hint="eastAsia" w:ascii="仿宋_GB2312" w:hAnsi="Times New Roman" w:eastAsia="仿宋_GB2312"/>
                <w:b/>
                <w:sz w:val="21"/>
                <w:szCs w:val="21"/>
                <w:highlight w:val="none"/>
              </w:rPr>
              <w:t>》第二十八条</w:t>
            </w:r>
          </w:p>
          <w:p>
            <w:pPr>
              <w:pStyle w:val="42"/>
              <w:ind w:firstLine="210" w:firstLineChars="1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运营企业应当按照有关规范和标准对城市公共汽电车客运驾驶员、乘务员进行有关法律法规、岗位职责、操作规程、服务规范、安全防范和应急处置等基本知识与技能的培训和考核，安排培训、考核合格人员上岗。运营企业应当将相关培训、考核情况建档备查，并报城市公共交通主管部门备案。 </w:t>
            </w:r>
          </w:p>
        </w:tc>
        <w:tc>
          <w:tcPr>
            <w:tcW w:w="3348" w:type="dxa"/>
            <w:vMerge w:val="restart"/>
          </w:tcPr>
          <w:p>
            <w:pPr>
              <w:pStyle w:val="42"/>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w:t>
            </w:r>
            <w:r>
              <w:rPr>
                <w:rFonts w:ascii="仿宋_GB2312" w:hAnsi="Times New Roman" w:eastAsia="仿宋_GB2312"/>
                <w:b/>
                <w:sz w:val="21"/>
                <w:szCs w:val="21"/>
                <w:highlight w:val="none"/>
              </w:rPr>
              <w:t>城市公共汽车和电车客运管理规定</w:t>
            </w:r>
            <w:r>
              <w:rPr>
                <w:rFonts w:hint="eastAsia" w:ascii="仿宋_GB2312" w:hAnsi="Times New Roman" w:eastAsia="仿宋_GB2312"/>
                <w:b/>
                <w:sz w:val="21"/>
                <w:szCs w:val="21"/>
                <w:highlight w:val="none"/>
              </w:rPr>
              <w:t>》第六十二条第四项</w:t>
            </w:r>
          </w:p>
          <w:p>
            <w:pPr>
              <w:pStyle w:val="42"/>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运营企业有下列行为之一的，由城市公共交通主管部门责令限期改正；逾期未改正的，处5000元以上1万元以下的罚款： </w:t>
            </w:r>
          </w:p>
          <w:p>
            <w:pPr>
              <w:pStyle w:val="42"/>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（四）未对拟担任驾驶员、乘务员的人员进行培训、考核的。 </w:t>
            </w: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初次</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涉及</w:t>
            </w:r>
            <w:r>
              <w:rPr>
                <w:rFonts w:hint="eastAsia" w:ascii="仿宋_GB2312" w:hAnsi="Times New Roman" w:eastAsia="仿宋_GB2312"/>
                <w:sz w:val="21"/>
                <w:szCs w:val="21"/>
                <w:highlight w:val="none"/>
                <w:lang w:val="en-US" w:eastAsia="zh-CN"/>
              </w:rPr>
              <w:t>人员数为1名；</w:t>
            </w:r>
            <w:r>
              <w:rPr>
                <w:rFonts w:hint="eastAsia" w:ascii="仿宋_GB2312" w:hAnsi="Times New Roman" w:eastAsia="仿宋_GB2312"/>
                <w:sz w:val="21"/>
                <w:szCs w:val="21"/>
                <w:highlight w:val="none"/>
                <w:lang w:eastAsia="zh-CN"/>
              </w:rPr>
              <w:t>经</w:t>
            </w:r>
            <w:r>
              <w:rPr>
                <w:rFonts w:hint="eastAsia" w:ascii="仿宋_GB2312" w:hAnsi="Times New Roman" w:eastAsia="仿宋_GB2312"/>
                <w:sz w:val="21"/>
                <w:szCs w:val="21"/>
                <w:highlight w:val="none"/>
              </w:rPr>
              <w:t>责令限期改正</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逾期不改正的</w:t>
            </w:r>
          </w:p>
        </w:tc>
        <w:tc>
          <w:tcPr>
            <w:tcW w:w="2112" w:type="dxa"/>
            <w:vAlign w:val="center"/>
          </w:tcPr>
          <w:p>
            <w:pPr>
              <w:rPr>
                <w:rFonts w:ascii="仿宋_GB2312" w:hAnsi="Times New Roman" w:eastAsia="仿宋_GB2312" w:cs="Times New Roman"/>
                <w:color w:val="FF0000"/>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五千</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val="en-US" w:eastAsia="zh-CN"/>
              </w:rPr>
              <w:t>以上七千元以下（不含本数）</w:t>
            </w:r>
            <w:r>
              <w:rPr>
                <w:rFonts w:hint="eastAsia" w:ascii="仿宋_GB2312" w:hAnsi="Times New Roman" w:eastAsia="仿宋_GB2312"/>
                <w:sz w:val="21"/>
                <w:szCs w:val="21"/>
                <w:highlight w:val="none"/>
              </w:rPr>
              <w:t>罚款</w:t>
            </w:r>
          </w:p>
        </w:tc>
        <w:tc>
          <w:tcPr>
            <w:tcW w:w="2304" w:type="dxa"/>
            <w:vMerge w:val="restart"/>
            <w:vAlign w:val="center"/>
          </w:tcPr>
          <w:p>
            <w:pPr>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lang w:eastAsia="zh-CN"/>
              </w:rPr>
              <w:t>涉及</w:t>
            </w:r>
            <w:r>
              <w:rPr>
                <w:rFonts w:hint="eastAsia" w:ascii="仿宋_GB2312" w:hAnsi="Times New Roman" w:eastAsia="仿宋_GB2312"/>
                <w:sz w:val="21"/>
                <w:szCs w:val="21"/>
                <w:highlight w:val="none"/>
                <w:lang w:val="en-US" w:eastAsia="zh-CN"/>
              </w:rPr>
              <w:t>人员数</w:t>
            </w:r>
            <w:r>
              <w:rPr>
                <w:rFonts w:hint="eastAsia" w:ascii="仿宋_GB2312" w:hAnsi="Times New Roman" w:eastAsia="仿宋_GB2312"/>
                <w:sz w:val="21"/>
                <w:szCs w:val="21"/>
                <w:highlight w:val="none"/>
                <w:lang w:eastAsia="zh-CN"/>
              </w:rPr>
              <w:t>超过</w:t>
            </w:r>
            <w:r>
              <w:rPr>
                <w:rFonts w:hint="eastAsia" w:ascii="仿宋_GB2312" w:hAnsi="Times New Roman" w:eastAsia="仿宋_GB2312"/>
                <w:sz w:val="21"/>
                <w:szCs w:val="21"/>
                <w:highlight w:val="none"/>
                <w:lang w:val="en-US" w:eastAsia="zh-CN"/>
              </w:rPr>
              <w:t>1名</w:t>
            </w:r>
            <w:r>
              <w:rPr>
                <w:rFonts w:hint="eastAsia" w:ascii="仿宋_GB2312" w:hAnsi="Times New Roman" w:eastAsia="仿宋_GB2312"/>
                <w:sz w:val="21"/>
                <w:szCs w:val="21"/>
                <w:highlight w:val="none"/>
                <w:lang w:eastAsia="zh-CN"/>
              </w:rPr>
              <w:t>的，每增加</w:t>
            </w:r>
            <w:r>
              <w:rPr>
                <w:rFonts w:hint="eastAsia" w:ascii="仿宋_GB2312" w:hAnsi="Times New Roman" w:eastAsia="仿宋_GB2312"/>
                <w:sz w:val="21"/>
                <w:szCs w:val="21"/>
                <w:highlight w:val="none"/>
                <w:lang w:val="en-US" w:eastAsia="zh-CN"/>
              </w:rPr>
              <w:t>1名，罚款金额在确定的处罚标准</w:t>
            </w:r>
            <w:r>
              <w:rPr>
                <w:rFonts w:hint="eastAsia" w:ascii="仿宋_GB2312" w:hAnsi="Times New Roman" w:eastAsia="仿宋_GB2312"/>
                <w:sz w:val="21"/>
                <w:szCs w:val="21"/>
                <w:highlight w:val="none"/>
                <w:lang w:eastAsia="zh-CN"/>
              </w:rPr>
              <w:t>基础上增加</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千元，</w:t>
            </w:r>
            <w:r>
              <w:rPr>
                <w:rFonts w:hint="eastAsia" w:ascii="仿宋_GB2312" w:hAnsi="Times New Roman" w:eastAsia="仿宋_GB2312"/>
                <w:sz w:val="21"/>
                <w:szCs w:val="21"/>
                <w:highlight w:val="none"/>
                <w:lang w:val="en-US" w:eastAsia="zh-CN"/>
              </w:rPr>
              <w:t>最高不超过处罚条款设定的罚款上限。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pStyle w:val="42"/>
              <w:rPr>
                <w:rFonts w:hint="eastAsia" w:ascii="仿宋_GB2312" w:hAnsi="Times New Roman" w:eastAsia="仿宋_GB2312"/>
                <w:sz w:val="21"/>
                <w:szCs w:val="21"/>
                <w:highlight w:val="none"/>
              </w:rPr>
            </w:pPr>
          </w:p>
        </w:tc>
        <w:tc>
          <w:tcPr>
            <w:tcW w:w="3312" w:type="dxa"/>
            <w:vMerge w:val="continue"/>
          </w:tcPr>
          <w:p>
            <w:pPr>
              <w:pStyle w:val="42"/>
              <w:ind w:firstLine="210" w:firstLineChars="100"/>
              <w:rPr>
                <w:rFonts w:hint="eastAsia" w:ascii="仿宋_GB2312" w:hAnsi="Times New Roman" w:eastAsia="仿宋_GB2312"/>
                <w:sz w:val="21"/>
                <w:szCs w:val="21"/>
                <w:highlight w:val="none"/>
              </w:rPr>
            </w:pPr>
          </w:p>
        </w:tc>
        <w:tc>
          <w:tcPr>
            <w:tcW w:w="3348" w:type="dxa"/>
            <w:vMerge w:val="continue"/>
          </w:tcPr>
          <w:p>
            <w:pPr>
              <w:pStyle w:val="42"/>
              <w:rPr>
                <w:rFonts w:hint="eastAsia" w:ascii="仿宋_GB2312" w:hAnsi="Times New Roman" w:eastAsia="仿宋_GB2312"/>
                <w:sz w:val="21"/>
                <w:szCs w:val="21"/>
                <w:highlight w:val="none"/>
              </w:rPr>
            </w:pP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lang w:eastAsia="zh-CN"/>
              </w:rPr>
              <w:t>第二次及以上</w:t>
            </w:r>
            <w:r>
              <w:rPr>
                <w:rFonts w:hint="eastAsia" w:ascii="仿宋_GB2312" w:hAnsi="Times New Roman" w:eastAsia="仿宋_GB2312"/>
                <w:sz w:val="21"/>
                <w:szCs w:val="21"/>
                <w:highlight w:val="none"/>
                <w:lang w:val="en-US" w:eastAsia="zh-CN"/>
              </w:rPr>
              <w:t>被查实；</w:t>
            </w:r>
            <w:r>
              <w:rPr>
                <w:rFonts w:hint="eastAsia" w:ascii="仿宋_GB2312" w:hAnsi="Times New Roman" w:eastAsia="仿宋_GB2312"/>
                <w:sz w:val="21"/>
                <w:szCs w:val="21"/>
                <w:highlight w:val="none"/>
                <w:lang w:eastAsia="zh-CN"/>
              </w:rPr>
              <w:t>涉及</w:t>
            </w:r>
            <w:r>
              <w:rPr>
                <w:rFonts w:hint="eastAsia" w:ascii="仿宋_GB2312" w:hAnsi="Times New Roman" w:eastAsia="仿宋_GB2312"/>
                <w:sz w:val="21"/>
                <w:szCs w:val="21"/>
                <w:highlight w:val="none"/>
                <w:lang w:val="en-US" w:eastAsia="zh-CN"/>
              </w:rPr>
              <w:t>人员数为1名；</w:t>
            </w:r>
            <w:r>
              <w:rPr>
                <w:rFonts w:hint="eastAsia" w:ascii="仿宋_GB2312" w:hAnsi="Times New Roman" w:eastAsia="仿宋_GB2312"/>
                <w:sz w:val="21"/>
                <w:szCs w:val="21"/>
                <w:highlight w:val="none"/>
                <w:lang w:eastAsia="zh-CN"/>
              </w:rPr>
              <w:t>经</w:t>
            </w:r>
            <w:r>
              <w:rPr>
                <w:rFonts w:hint="eastAsia" w:ascii="仿宋_GB2312" w:hAnsi="Times New Roman" w:eastAsia="仿宋_GB2312"/>
                <w:sz w:val="21"/>
                <w:szCs w:val="21"/>
                <w:highlight w:val="none"/>
              </w:rPr>
              <w:t>责令限期改正</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逾期不改正的</w:t>
            </w:r>
          </w:p>
        </w:tc>
        <w:tc>
          <w:tcPr>
            <w:tcW w:w="2112" w:type="dxa"/>
            <w:vAlign w:val="center"/>
          </w:tcPr>
          <w:p>
            <w:pPr>
              <w:rPr>
                <w:rFonts w:ascii="仿宋_GB2312" w:hAnsi="Times New Roman" w:eastAsia="仿宋_GB2312" w:cs="Times New Roman"/>
                <w:color w:val="FF0000"/>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七千元以上</w:t>
            </w:r>
            <w:r>
              <w:rPr>
                <w:rFonts w:hint="eastAsia" w:ascii="仿宋_GB2312" w:hAnsi="Times New Roman" w:eastAsia="仿宋_GB2312"/>
                <w:sz w:val="21"/>
                <w:szCs w:val="21"/>
                <w:highlight w:val="none"/>
                <w:lang w:eastAsia="zh-CN"/>
              </w:rPr>
              <w:t>一</w:t>
            </w:r>
            <w:r>
              <w:rPr>
                <w:rFonts w:hint="eastAsia" w:ascii="仿宋_GB2312" w:hAnsi="Times New Roman" w:eastAsia="仿宋_GB2312"/>
                <w:sz w:val="21"/>
                <w:szCs w:val="21"/>
                <w:highlight w:val="none"/>
              </w:rPr>
              <w:t>万元</w:t>
            </w:r>
            <w:r>
              <w:rPr>
                <w:rFonts w:hint="eastAsia" w:ascii="仿宋_GB2312" w:hAnsi="Times New Roman" w:eastAsia="仿宋_GB2312"/>
                <w:sz w:val="21"/>
                <w:szCs w:val="21"/>
                <w:highlight w:val="none"/>
                <w:lang w:eastAsia="zh-CN"/>
              </w:rPr>
              <w:t>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highlight w:val="none"/>
              </w:rPr>
            </w:pPr>
          </w:p>
        </w:tc>
        <w:tc>
          <w:tcPr>
            <w:tcW w:w="1490" w:type="dxa"/>
            <w:gridSpan w:val="2"/>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经</w:t>
            </w:r>
            <w:r>
              <w:rPr>
                <w:rFonts w:hint="eastAsia" w:ascii="仿宋_GB2312" w:hAnsi="Times New Roman" w:eastAsia="仿宋_GB2312"/>
                <w:sz w:val="21"/>
                <w:szCs w:val="21"/>
                <w:highlight w:val="none"/>
              </w:rPr>
              <w:t>责令限期改正</w:t>
            </w:r>
            <w:r>
              <w:rPr>
                <w:rFonts w:hint="eastAsia" w:ascii="仿宋_GB2312" w:hAnsi="Times New Roman" w:eastAsia="仿宋_GB2312"/>
                <w:sz w:val="21"/>
                <w:szCs w:val="21"/>
                <w:highlight w:val="none"/>
                <w:lang w:eastAsia="zh-CN"/>
              </w:rPr>
              <w:t>，</w:t>
            </w:r>
            <w:r>
              <w:rPr>
                <w:rFonts w:hint="eastAsia" w:ascii="仿宋_GB2312" w:hAnsi="Times New Roman" w:eastAsia="仿宋_GB2312"/>
                <w:sz w:val="21"/>
                <w:szCs w:val="21"/>
                <w:highlight w:val="none"/>
              </w:rPr>
              <w:t>逾期不改正</w:t>
            </w:r>
            <w:r>
              <w:rPr>
                <w:rFonts w:hint="eastAsia" w:ascii="仿宋_GB2312" w:hAnsi="Times New Roman" w:eastAsia="仿宋_GB2312"/>
                <w:sz w:val="21"/>
                <w:szCs w:val="21"/>
                <w:highlight w:val="none"/>
                <w:lang w:val="en-US" w:eastAsia="zh-CN"/>
              </w:rPr>
              <w:t>且引发</w:t>
            </w:r>
            <w:r>
              <w:rPr>
                <w:rFonts w:hint="eastAsia" w:ascii="仿宋_GB2312" w:hAnsi="Times New Roman" w:eastAsia="仿宋_GB2312"/>
                <w:sz w:val="21"/>
                <w:szCs w:val="21"/>
                <w:highlight w:val="none"/>
                <w:lang w:eastAsia="zh-CN"/>
              </w:rPr>
              <w:t>人员伤亡的</w:t>
            </w:r>
          </w:p>
        </w:tc>
        <w:tc>
          <w:tcPr>
            <w:tcW w:w="2112" w:type="dxa"/>
            <w:vAlign w:val="center"/>
          </w:tcPr>
          <w:p>
            <w:pPr>
              <w:pStyle w:val="2"/>
              <w:rPr>
                <w:rFonts w:hint="eastAsia" w:ascii="仿宋_GB2312" w:hAnsi="Times New Roman" w:eastAsia="仿宋_GB2312"/>
                <w:sz w:val="21"/>
                <w:szCs w:val="21"/>
                <w:highlight w:val="none"/>
                <w:lang w:eastAsia="zh-CN"/>
              </w:rPr>
            </w:pPr>
            <w:r>
              <w:rPr>
                <w:rFonts w:hint="eastAsia" w:ascii="仿宋_GB2312" w:hAnsi="Times New Roman" w:eastAsia="仿宋_GB2312"/>
                <w:color w:val="auto"/>
                <w:sz w:val="21"/>
                <w:szCs w:val="21"/>
                <w:highlight w:val="none"/>
              </w:rPr>
              <w:t>处</w:t>
            </w:r>
            <w:r>
              <w:rPr>
                <w:rFonts w:hint="eastAsia" w:ascii="仿宋_GB2312" w:hAnsi="Times New Roman" w:eastAsia="仿宋_GB2312"/>
                <w:color w:val="auto"/>
                <w:sz w:val="21"/>
                <w:szCs w:val="21"/>
                <w:highlight w:val="none"/>
                <w:lang w:eastAsia="zh-CN"/>
              </w:rPr>
              <w:t>一万元</w:t>
            </w:r>
            <w:r>
              <w:rPr>
                <w:rFonts w:hint="eastAsia" w:ascii="仿宋_GB2312" w:hAnsi="Times New Roman" w:eastAsia="仿宋_GB2312"/>
                <w:color w:val="auto"/>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36</w:t>
            </w:r>
          </w:p>
        </w:tc>
        <w:tc>
          <w:tcPr>
            <w:tcW w:w="1490" w:type="dxa"/>
            <w:gridSpan w:val="2"/>
            <w:vMerge w:val="restart"/>
            <w:vAlign w:val="center"/>
          </w:tcPr>
          <w:p>
            <w:pPr>
              <w:pStyle w:val="42"/>
              <w:rPr>
                <w:highlight w:val="none"/>
              </w:rPr>
            </w:pPr>
            <w:r>
              <w:rPr>
                <w:rFonts w:hint="eastAsia" w:ascii="仿宋_GB2312" w:hAnsi="Times New Roman" w:eastAsia="仿宋_GB2312"/>
                <w:sz w:val="21"/>
                <w:szCs w:val="21"/>
                <w:highlight w:val="none"/>
              </w:rPr>
              <w:t>运营企业未制定应急预案并组织演练的</w:t>
            </w:r>
          </w:p>
        </w:tc>
        <w:tc>
          <w:tcPr>
            <w:tcW w:w="3312" w:type="dxa"/>
            <w:vMerge w:val="restart"/>
          </w:tcPr>
          <w:p>
            <w:pPr>
              <w:pStyle w:val="42"/>
              <w:jc w:val="left"/>
              <w:rPr>
                <w:rFonts w:ascii="仿宋_GB2312" w:hAnsi="Times New Roman" w:eastAsia="仿宋_GB2312"/>
                <w:sz w:val="21"/>
                <w:szCs w:val="21"/>
                <w:highlight w:val="none"/>
              </w:rPr>
            </w:pPr>
            <w:r>
              <w:rPr>
                <w:rFonts w:hint="eastAsia" w:ascii="仿宋_GB2312" w:hAnsi="Times New Roman" w:eastAsia="仿宋_GB2312"/>
                <w:b/>
                <w:sz w:val="21"/>
                <w:szCs w:val="21"/>
                <w:highlight w:val="none"/>
              </w:rPr>
              <w:t>《</w:t>
            </w:r>
            <w:r>
              <w:rPr>
                <w:rFonts w:ascii="仿宋_GB2312" w:hAnsi="Times New Roman" w:eastAsia="仿宋_GB2312"/>
                <w:b/>
                <w:sz w:val="21"/>
                <w:szCs w:val="21"/>
                <w:highlight w:val="none"/>
              </w:rPr>
              <w:t>城市公共汽车和电车客运管理规定</w:t>
            </w:r>
            <w:r>
              <w:rPr>
                <w:rFonts w:hint="eastAsia" w:ascii="仿宋_GB2312" w:hAnsi="Times New Roman" w:eastAsia="仿宋_GB2312"/>
                <w:b/>
                <w:sz w:val="21"/>
                <w:szCs w:val="21"/>
                <w:highlight w:val="none"/>
              </w:rPr>
              <w:t>》第五十二条第二款</w:t>
            </w:r>
            <w:r>
              <w:rPr>
                <w:rFonts w:hint="eastAsia" w:ascii="仿宋_GB2312" w:hAnsi="Times New Roman" w:eastAsia="仿宋_GB2312"/>
                <w:sz w:val="21"/>
                <w:szCs w:val="21"/>
                <w:highlight w:val="none"/>
              </w:rPr>
              <w:t xml:space="preserve">                                                                                                                                                                                                        </w:t>
            </w:r>
          </w:p>
          <w:p>
            <w:pPr>
              <w:pStyle w:val="42"/>
              <w:jc w:val="lef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运营企业应当根据城市公共汽电车客运突发事件应急预案，制定本企业的应急预案，并定期演练。 </w:t>
            </w:r>
          </w:p>
        </w:tc>
        <w:tc>
          <w:tcPr>
            <w:tcW w:w="3348" w:type="dxa"/>
            <w:vMerge w:val="restart"/>
          </w:tcPr>
          <w:p>
            <w:pPr>
              <w:pStyle w:val="42"/>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w:t>
            </w:r>
            <w:r>
              <w:rPr>
                <w:rFonts w:ascii="仿宋_GB2312" w:hAnsi="Times New Roman" w:eastAsia="仿宋_GB2312"/>
                <w:b/>
                <w:sz w:val="21"/>
                <w:szCs w:val="21"/>
                <w:highlight w:val="none"/>
              </w:rPr>
              <w:t>城市公共汽车和电车客运管理规定</w:t>
            </w:r>
            <w:r>
              <w:rPr>
                <w:rFonts w:hint="eastAsia" w:ascii="仿宋_GB2312" w:hAnsi="Times New Roman" w:eastAsia="仿宋_GB2312"/>
                <w:b/>
                <w:sz w:val="21"/>
                <w:szCs w:val="21"/>
                <w:highlight w:val="none"/>
              </w:rPr>
              <w:t>》第六十三条第一款</w:t>
            </w:r>
          </w:p>
          <w:p>
            <w:pPr>
              <w:pStyle w:val="42"/>
              <w:ind w:firstLine="102" w:firstLineChars="49"/>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运营企业未制定应急预案并组织演练的，由城市公共交通主管部门责令限期改正，并处1万元以下的罚款。</w:t>
            </w:r>
          </w:p>
        </w:tc>
        <w:tc>
          <w:tcPr>
            <w:tcW w:w="2316" w:type="dxa"/>
            <w:vAlign w:val="center"/>
          </w:tcPr>
          <w:p>
            <w:pPr>
              <w:rPr>
                <w:rFonts w:hint="default" w:ascii="仿宋_GB2312" w:hAnsi="Times New Roman" w:eastAsia="仿宋_GB2312"/>
                <w:sz w:val="21"/>
                <w:szCs w:val="21"/>
                <w:highlight w:val="none"/>
                <w:lang w:val="en-US" w:eastAsia="zh-CN"/>
              </w:rPr>
            </w:pPr>
            <w:r>
              <w:rPr>
                <w:rFonts w:hint="eastAsia" w:ascii="仿宋_GB2312" w:hAnsi="Times New Roman" w:eastAsia="仿宋_GB2312"/>
                <w:sz w:val="21"/>
                <w:szCs w:val="21"/>
                <w:highlight w:val="none"/>
              </w:rPr>
              <w:t>制定应急预案</w:t>
            </w:r>
            <w:r>
              <w:rPr>
                <w:rFonts w:hint="eastAsia" w:ascii="仿宋_GB2312" w:hAnsi="Times New Roman" w:eastAsia="仿宋_GB2312"/>
                <w:sz w:val="21"/>
                <w:szCs w:val="21"/>
                <w:highlight w:val="none"/>
                <w:lang w:eastAsia="zh-CN"/>
              </w:rPr>
              <w:t>后未</w:t>
            </w:r>
            <w:r>
              <w:rPr>
                <w:rFonts w:hint="eastAsia" w:ascii="仿宋_GB2312" w:hAnsi="Times New Roman" w:eastAsia="仿宋_GB2312"/>
                <w:sz w:val="21"/>
                <w:szCs w:val="21"/>
                <w:highlight w:val="none"/>
              </w:rPr>
              <w:t>组织演练</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五千</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val="en-US" w:eastAsia="zh-CN"/>
              </w:rPr>
              <w:t>以下（不含本数）</w:t>
            </w:r>
            <w:r>
              <w:rPr>
                <w:rFonts w:hint="eastAsia" w:ascii="仿宋_GB2312" w:hAnsi="Times New Roman" w:eastAsia="仿宋_GB2312"/>
                <w:sz w:val="21"/>
                <w:szCs w:val="21"/>
                <w:highlight w:val="none"/>
              </w:rPr>
              <w:t>罚款</w:t>
            </w:r>
          </w:p>
        </w:tc>
        <w:tc>
          <w:tcPr>
            <w:tcW w:w="2304" w:type="dxa"/>
            <w:vMerge w:val="restart"/>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pStyle w:val="42"/>
              <w:rPr>
                <w:rFonts w:hint="eastAsia" w:ascii="仿宋_GB2312" w:hAnsi="Times New Roman" w:eastAsia="仿宋_GB2312"/>
                <w:sz w:val="21"/>
                <w:szCs w:val="21"/>
                <w:highlight w:val="none"/>
              </w:rPr>
            </w:pPr>
          </w:p>
        </w:tc>
        <w:tc>
          <w:tcPr>
            <w:tcW w:w="3312" w:type="dxa"/>
            <w:vMerge w:val="continue"/>
          </w:tcPr>
          <w:p>
            <w:pPr>
              <w:pStyle w:val="42"/>
              <w:jc w:val="left"/>
              <w:rPr>
                <w:rFonts w:hint="eastAsia" w:ascii="仿宋_GB2312" w:hAnsi="Times New Roman" w:eastAsia="仿宋_GB2312"/>
                <w:sz w:val="21"/>
                <w:szCs w:val="21"/>
                <w:highlight w:val="none"/>
              </w:rPr>
            </w:pPr>
          </w:p>
        </w:tc>
        <w:tc>
          <w:tcPr>
            <w:tcW w:w="3348" w:type="dxa"/>
            <w:vMerge w:val="continue"/>
          </w:tcPr>
          <w:p>
            <w:pPr>
              <w:pStyle w:val="42"/>
              <w:ind w:firstLine="102" w:firstLineChars="49"/>
              <w:rPr>
                <w:rFonts w:hint="eastAsia" w:ascii="仿宋_GB2312" w:hAnsi="Times New Roman" w:eastAsia="仿宋_GB2312"/>
                <w:sz w:val="21"/>
                <w:szCs w:val="21"/>
                <w:highlight w:val="none"/>
              </w:rPr>
            </w:pPr>
          </w:p>
        </w:tc>
        <w:tc>
          <w:tcPr>
            <w:tcW w:w="2316" w:type="dxa"/>
            <w:vAlign w:val="center"/>
          </w:tcPr>
          <w:p>
            <w:pPr>
              <w:rPr>
                <w:rFonts w:hint="default" w:ascii="仿宋_GB2312" w:hAnsi="Times New Roman" w:eastAsia="仿宋_GB2312"/>
                <w:sz w:val="21"/>
                <w:szCs w:val="21"/>
                <w:highlight w:val="none"/>
                <w:lang w:val="en-US" w:eastAsia="zh-CN"/>
              </w:rPr>
            </w:pPr>
            <w:r>
              <w:rPr>
                <w:rFonts w:hint="eastAsia" w:ascii="仿宋_GB2312" w:hAnsi="Times New Roman" w:eastAsia="仿宋_GB2312"/>
                <w:sz w:val="21"/>
                <w:szCs w:val="21"/>
                <w:highlight w:val="none"/>
              </w:rPr>
              <w:t>未制定应急预案</w:t>
            </w:r>
          </w:p>
        </w:tc>
        <w:tc>
          <w:tcPr>
            <w:tcW w:w="2112"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五千元以上</w:t>
            </w:r>
            <w:r>
              <w:rPr>
                <w:rFonts w:hint="eastAsia" w:ascii="仿宋_GB2312" w:hAnsi="Times New Roman" w:eastAsia="仿宋_GB2312"/>
                <w:sz w:val="21"/>
                <w:szCs w:val="21"/>
                <w:highlight w:val="none"/>
                <w:lang w:eastAsia="zh-CN"/>
              </w:rPr>
              <w:t>一万</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val="en-US" w:eastAsia="zh-CN"/>
              </w:rPr>
              <w:t>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highlight w:val="none"/>
              </w:rPr>
            </w:pPr>
          </w:p>
        </w:tc>
        <w:tc>
          <w:tcPr>
            <w:tcW w:w="1490" w:type="dxa"/>
            <w:gridSpan w:val="2"/>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lang w:eastAsia="zh-CN"/>
              </w:rPr>
              <w:t>造成人员伤亡或者线路停运的</w:t>
            </w:r>
          </w:p>
        </w:tc>
        <w:tc>
          <w:tcPr>
            <w:tcW w:w="2112" w:type="dxa"/>
            <w:vAlign w:val="center"/>
          </w:tcPr>
          <w:p>
            <w:pPr>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一万</w:t>
            </w:r>
            <w:r>
              <w:rPr>
                <w:rFonts w:hint="eastAsia" w:ascii="仿宋_GB2312" w:hAnsi="Times New Roman" w:eastAsia="仿宋_GB2312"/>
                <w:sz w:val="21"/>
                <w:szCs w:val="21"/>
                <w:highlight w:val="none"/>
              </w:rPr>
              <w:t>元罚款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37</w:t>
            </w:r>
          </w:p>
        </w:tc>
        <w:tc>
          <w:tcPr>
            <w:tcW w:w="1490" w:type="dxa"/>
            <w:gridSpan w:val="2"/>
            <w:vMerge w:val="restart"/>
            <w:vAlign w:val="center"/>
          </w:tcPr>
          <w:p>
            <w:pPr>
              <w:pStyle w:val="42"/>
              <w:rPr>
                <w:highlight w:val="none"/>
              </w:rPr>
            </w:pPr>
            <w:r>
              <w:rPr>
                <w:rFonts w:hint="eastAsia" w:ascii="仿宋_GB2312" w:hAnsi="Times New Roman" w:eastAsia="仿宋_GB2312"/>
                <w:sz w:val="21"/>
                <w:szCs w:val="21"/>
                <w:highlight w:val="none"/>
              </w:rPr>
              <w:t>发生影响运营安全的突发事件时，运营企业未按照应急预案的规定采取应急处置措施，造成严重后果的</w:t>
            </w:r>
          </w:p>
        </w:tc>
        <w:tc>
          <w:tcPr>
            <w:tcW w:w="3312" w:type="dxa"/>
            <w:vMerge w:val="restart"/>
          </w:tcPr>
          <w:p>
            <w:pPr>
              <w:pStyle w:val="42"/>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w:t>
            </w:r>
            <w:r>
              <w:rPr>
                <w:rFonts w:ascii="仿宋_GB2312" w:hAnsi="Times New Roman" w:eastAsia="仿宋_GB2312"/>
                <w:b/>
                <w:sz w:val="21"/>
                <w:szCs w:val="21"/>
                <w:highlight w:val="none"/>
              </w:rPr>
              <w:t>城市公共汽车和电车客运管理规定</w:t>
            </w:r>
            <w:r>
              <w:rPr>
                <w:rFonts w:hint="eastAsia" w:ascii="仿宋_GB2312" w:hAnsi="Times New Roman" w:eastAsia="仿宋_GB2312"/>
                <w:b/>
                <w:sz w:val="21"/>
                <w:szCs w:val="21"/>
                <w:highlight w:val="none"/>
              </w:rPr>
              <w:t>》第五十二条第三款</w:t>
            </w:r>
          </w:p>
          <w:p>
            <w:pPr>
              <w:pStyle w:val="42"/>
              <w:ind w:firstLine="205" w:firstLineChars="98"/>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发生安全事故或者影响城市公共汽电车客运运营安全的突发事件时，城市公共交通主管部门、运营企业等应当按照应急预案及时采取应急处置措施。</w:t>
            </w:r>
          </w:p>
        </w:tc>
        <w:tc>
          <w:tcPr>
            <w:tcW w:w="3348" w:type="dxa"/>
            <w:vMerge w:val="restart"/>
          </w:tcPr>
          <w:p>
            <w:pPr>
              <w:pStyle w:val="42"/>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w:t>
            </w:r>
            <w:r>
              <w:rPr>
                <w:rFonts w:ascii="仿宋_GB2312" w:hAnsi="Times New Roman" w:eastAsia="仿宋_GB2312"/>
                <w:b/>
                <w:sz w:val="21"/>
                <w:szCs w:val="21"/>
                <w:highlight w:val="none"/>
              </w:rPr>
              <w:t>城市公共汽车和电车客运管理规定</w:t>
            </w:r>
            <w:r>
              <w:rPr>
                <w:rFonts w:hint="eastAsia" w:ascii="仿宋_GB2312" w:hAnsi="Times New Roman" w:eastAsia="仿宋_GB2312"/>
                <w:b/>
                <w:sz w:val="21"/>
                <w:szCs w:val="21"/>
                <w:highlight w:val="none"/>
              </w:rPr>
              <w:t>》第六十三条第二款</w:t>
            </w:r>
          </w:p>
          <w:p>
            <w:pPr>
              <w:pStyle w:val="42"/>
              <w:ind w:firstLine="205" w:firstLineChars="98"/>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发生影响运营安全的突发事件时，运营企业未按照应急预案的规定采取应急处置措施，造成严重后果的，由城市公共交通主管部门处2万元以上3万元以下的罚款。 </w:t>
            </w:r>
          </w:p>
        </w:tc>
        <w:tc>
          <w:tcPr>
            <w:tcW w:w="2316"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造成一般事故的</w:t>
            </w:r>
          </w:p>
        </w:tc>
        <w:tc>
          <w:tcPr>
            <w:tcW w:w="2112" w:type="dxa"/>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eastAsia="zh-CN"/>
              </w:rPr>
              <w:t>二万</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val="en-US" w:eastAsia="zh-CN"/>
              </w:rPr>
              <w:t>以上二万五千元以下（不含本数）</w:t>
            </w:r>
            <w:r>
              <w:rPr>
                <w:rFonts w:hint="eastAsia" w:ascii="仿宋_GB2312" w:hAnsi="Times New Roman" w:eastAsia="仿宋_GB2312"/>
                <w:sz w:val="21"/>
                <w:szCs w:val="21"/>
                <w:highlight w:val="none"/>
              </w:rPr>
              <w:t>罚款</w:t>
            </w:r>
          </w:p>
        </w:tc>
        <w:tc>
          <w:tcPr>
            <w:tcW w:w="2304" w:type="dxa"/>
            <w:vMerge w:val="restart"/>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pStyle w:val="42"/>
              <w:rPr>
                <w:rFonts w:hint="eastAsia" w:ascii="仿宋_GB2312" w:hAnsi="Times New Roman" w:eastAsia="仿宋_GB2312"/>
                <w:sz w:val="21"/>
                <w:szCs w:val="21"/>
                <w:highlight w:val="none"/>
              </w:rPr>
            </w:pPr>
          </w:p>
        </w:tc>
        <w:tc>
          <w:tcPr>
            <w:tcW w:w="3312" w:type="dxa"/>
            <w:vMerge w:val="continue"/>
          </w:tcPr>
          <w:p>
            <w:pPr>
              <w:pStyle w:val="42"/>
              <w:ind w:firstLine="205" w:firstLineChars="98"/>
              <w:rPr>
                <w:rFonts w:hint="eastAsia" w:ascii="仿宋_GB2312" w:hAnsi="Times New Roman" w:eastAsia="仿宋_GB2312"/>
                <w:sz w:val="21"/>
                <w:szCs w:val="21"/>
                <w:highlight w:val="none"/>
              </w:rPr>
            </w:pPr>
          </w:p>
        </w:tc>
        <w:tc>
          <w:tcPr>
            <w:tcW w:w="3348" w:type="dxa"/>
            <w:vMerge w:val="continue"/>
          </w:tcPr>
          <w:p>
            <w:pPr>
              <w:pStyle w:val="42"/>
              <w:ind w:firstLine="205" w:firstLineChars="98"/>
              <w:rPr>
                <w:rFonts w:hint="eastAsia" w:ascii="仿宋_GB2312" w:hAnsi="Times New Roman" w:eastAsia="仿宋_GB2312"/>
                <w:sz w:val="21"/>
                <w:szCs w:val="21"/>
                <w:highlight w:val="none"/>
              </w:rPr>
            </w:pPr>
          </w:p>
        </w:tc>
        <w:tc>
          <w:tcPr>
            <w:tcW w:w="2316" w:type="dxa"/>
            <w:vAlign w:val="center"/>
          </w:tcPr>
          <w:p>
            <w:pPr>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造成较大及以上事故的</w:t>
            </w:r>
          </w:p>
        </w:tc>
        <w:tc>
          <w:tcPr>
            <w:tcW w:w="2112" w:type="dxa"/>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处</w:t>
            </w:r>
            <w:r>
              <w:rPr>
                <w:rFonts w:hint="eastAsia" w:ascii="仿宋_GB2312" w:hAnsi="Times New Roman" w:eastAsia="仿宋_GB2312"/>
                <w:sz w:val="21"/>
                <w:szCs w:val="21"/>
                <w:highlight w:val="none"/>
                <w:lang w:val="en-US" w:eastAsia="zh-CN"/>
              </w:rPr>
              <w:t>二万五千元以上</w:t>
            </w:r>
            <w:r>
              <w:rPr>
                <w:rFonts w:hint="eastAsia" w:ascii="仿宋_GB2312" w:hAnsi="Times New Roman" w:eastAsia="仿宋_GB2312"/>
                <w:sz w:val="21"/>
                <w:szCs w:val="21"/>
                <w:highlight w:val="none"/>
                <w:lang w:eastAsia="zh-CN"/>
              </w:rPr>
              <w:t>三万</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val="en-US" w:eastAsia="zh-CN"/>
              </w:rPr>
              <w:t>以下</w:t>
            </w:r>
            <w:r>
              <w:rPr>
                <w:rFonts w:hint="eastAsia" w:ascii="仿宋_GB2312" w:hAnsi="Times New Roman" w:eastAsia="仿宋_GB2312"/>
                <w:sz w:val="21"/>
                <w:szCs w:val="21"/>
                <w:highlight w:val="none"/>
              </w:rPr>
              <w:t>罚款</w:t>
            </w:r>
          </w:p>
        </w:tc>
        <w:tc>
          <w:tcPr>
            <w:tcW w:w="2304" w:type="dxa"/>
            <w:vMerge w:val="continue"/>
            <w:vAlign w:val="center"/>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426" w:type="dxa"/>
            <w:vMerge w:val="restart"/>
            <w:vAlign w:val="center"/>
          </w:tcPr>
          <w:p>
            <w:pP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38</w:t>
            </w:r>
          </w:p>
        </w:tc>
        <w:tc>
          <w:tcPr>
            <w:tcW w:w="1490" w:type="dxa"/>
            <w:gridSpan w:val="2"/>
            <w:vMerge w:val="restart"/>
            <w:vAlign w:val="center"/>
          </w:tcPr>
          <w:p>
            <w:pPr>
              <w:pStyle w:val="42"/>
              <w:rPr>
                <w:highlight w:val="none"/>
              </w:rPr>
            </w:pPr>
            <w:r>
              <w:rPr>
                <w:rFonts w:hint="eastAsia" w:ascii="仿宋_GB2312" w:hAnsi="Times New Roman" w:eastAsia="仿宋_GB2312"/>
                <w:sz w:val="21"/>
                <w:szCs w:val="21"/>
                <w:highlight w:val="none"/>
              </w:rPr>
              <w:t>有危害城市公共汽电车客运服务设施行为的</w:t>
            </w:r>
          </w:p>
        </w:tc>
        <w:tc>
          <w:tcPr>
            <w:tcW w:w="3312" w:type="dxa"/>
            <w:vMerge w:val="restart"/>
          </w:tcPr>
          <w:p>
            <w:pPr>
              <w:pStyle w:val="42"/>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w:t>
            </w:r>
            <w:r>
              <w:rPr>
                <w:rFonts w:ascii="仿宋_GB2312" w:hAnsi="Times New Roman" w:eastAsia="仿宋_GB2312"/>
                <w:b/>
                <w:sz w:val="21"/>
                <w:szCs w:val="21"/>
                <w:highlight w:val="none"/>
              </w:rPr>
              <w:t>城市公共汽车和电车客运管理规定</w:t>
            </w:r>
            <w:r>
              <w:rPr>
                <w:rFonts w:hint="eastAsia" w:ascii="仿宋_GB2312" w:hAnsi="Times New Roman" w:eastAsia="仿宋_GB2312"/>
                <w:b/>
                <w:sz w:val="21"/>
                <w:szCs w:val="21"/>
                <w:highlight w:val="none"/>
              </w:rPr>
              <w:t>》第五十四条</w:t>
            </w:r>
          </w:p>
          <w:p>
            <w:pPr>
              <w:pStyle w:val="42"/>
              <w:ind w:firstLine="205" w:firstLineChars="98"/>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任何单位和个人都有保护城市公共汽电车客运服务设施的义务，不得有下列行为： </w:t>
            </w:r>
          </w:p>
          <w:p>
            <w:pPr>
              <w:pStyle w:val="42"/>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（一）破坏、盗窃城市公共汽电车车辆、设施设备； </w:t>
            </w:r>
          </w:p>
          <w:p>
            <w:pPr>
              <w:pStyle w:val="42"/>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（二）擅自关闭、侵占、拆除城市公共汽电车客运服务设施或者挪作他用； </w:t>
            </w:r>
          </w:p>
          <w:p>
            <w:pPr>
              <w:pStyle w:val="42"/>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（三）损坏、覆盖电车供电设施及其保护标识，在电车架线杆、馈线安全保护范围内修建建筑物、构筑物或者堆放、悬挂物品，搭设管线、电（光）缆等； </w:t>
            </w:r>
          </w:p>
          <w:p>
            <w:pPr>
              <w:pStyle w:val="42"/>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　　（四）擅自覆盖、涂改、污损、毁坏或者迁移、拆除站牌； </w:t>
            </w:r>
          </w:p>
          <w:p>
            <w:pPr>
              <w:pStyle w:val="42"/>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（五）其他影响城市公共汽电车客运服务设施功能和安全的行为。</w:t>
            </w:r>
          </w:p>
        </w:tc>
        <w:tc>
          <w:tcPr>
            <w:tcW w:w="3348" w:type="dxa"/>
            <w:vMerge w:val="restart"/>
          </w:tcPr>
          <w:p>
            <w:pPr>
              <w:pStyle w:val="42"/>
              <w:rPr>
                <w:rFonts w:ascii="仿宋_GB2312" w:hAnsi="Times New Roman" w:eastAsia="仿宋_GB2312"/>
                <w:b/>
                <w:sz w:val="21"/>
                <w:szCs w:val="21"/>
                <w:highlight w:val="none"/>
              </w:rPr>
            </w:pPr>
            <w:r>
              <w:rPr>
                <w:rFonts w:hint="eastAsia" w:ascii="仿宋_GB2312" w:hAnsi="Times New Roman" w:eastAsia="仿宋_GB2312"/>
                <w:b/>
                <w:sz w:val="21"/>
                <w:szCs w:val="21"/>
                <w:highlight w:val="none"/>
              </w:rPr>
              <w:t>《</w:t>
            </w:r>
            <w:r>
              <w:rPr>
                <w:rFonts w:ascii="仿宋_GB2312" w:hAnsi="Times New Roman" w:eastAsia="仿宋_GB2312"/>
                <w:b/>
                <w:sz w:val="21"/>
                <w:szCs w:val="21"/>
                <w:highlight w:val="none"/>
              </w:rPr>
              <w:t>城市公共汽车和电车客运管理规定</w:t>
            </w:r>
            <w:r>
              <w:rPr>
                <w:rFonts w:hint="eastAsia" w:ascii="仿宋_GB2312" w:hAnsi="Times New Roman" w:eastAsia="仿宋_GB2312"/>
                <w:b/>
                <w:sz w:val="21"/>
                <w:szCs w:val="21"/>
                <w:highlight w:val="none"/>
              </w:rPr>
              <w:t>》第六十六条</w:t>
            </w:r>
          </w:p>
          <w:p>
            <w:pPr>
              <w:pStyle w:val="42"/>
              <w:ind w:firstLine="420" w:firstLineChars="200"/>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xml:space="preserve">违反本规定第五十四条，有危害城市公共汽电车客运服务设施行为的，由城市公共交通主管部门责令改正，对损坏的设施依法赔偿，并对个人处1000元以下的罚款，对单位处5000元以下的罚款。构成犯罪的，依法追究刑事责任。 </w:t>
            </w: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擅自覆盖、涂改、污损、毁坏或者迁移、拆除站牌</w:t>
            </w:r>
          </w:p>
        </w:tc>
        <w:tc>
          <w:tcPr>
            <w:tcW w:w="2112" w:type="dxa"/>
            <w:vAlign w:val="top"/>
          </w:tcPr>
          <w:p>
            <w:pPr>
              <w:rPr>
                <w:rFonts w:ascii="仿宋_GB2312" w:hAnsi="Times New Roman" w:eastAsia="仿宋_GB2312" w:cs="Times New Roman"/>
                <w:color w:val="FF0000"/>
                <w:kern w:val="2"/>
                <w:sz w:val="21"/>
                <w:szCs w:val="21"/>
                <w:highlight w:val="none"/>
                <w:lang w:val="en-US" w:eastAsia="zh-CN" w:bidi="ar-SA"/>
              </w:rPr>
            </w:pPr>
            <w:r>
              <w:rPr>
                <w:rFonts w:hint="eastAsia" w:ascii="仿宋_GB2312" w:hAnsi="Times New Roman" w:eastAsia="仿宋_GB2312"/>
                <w:sz w:val="21"/>
                <w:szCs w:val="21"/>
                <w:highlight w:val="none"/>
              </w:rPr>
              <w:t>对个人处</w:t>
            </w:r>
            <w:r>
              <w:rPr>
                <w:rFonts w:hint="eastAsia" w:ascii="仿宋_GB2312" w:hAnsi="Times New Roman" w:eastAsia="仿宋_GB2312"/>
                <w:sz w:val="21"/>
                <w:szCs w:val="21"/>
                <w:highlight w:val="none"/>
                <w:lang w:val="en-US" w:eastAsia="zh-CN"/>
              </w:rPr>
              <w:t>三百元以下（不含本数）</w:t>
            </w:r>
            <w:r>
              <w:rPr>
                <w:rFonts w:hint="eastAsia" w:ascii="仿宋_GB2312" w:hAnsi="Times New Roman" w:eastAsia="仿宋_GB2312"/>
                <w:sz w:val="21"/>
                <w:szCs w:val="21"/>
                <w:highlight w:val="none"/>
              </w:rPr>
              <w:t>罚款，对单位处</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val="en-US" w:eastAsia="zh-CN"/>
              </w:rPr>
              <w:t>以下（不含本数）</w:t>
            </w:r>
            <w:r>
              <w:rPr>
                <w:rFonts w:hint="eastAsia" w:ascii="仿宋_GB2312" w:hAnsi="Times New Roman" w:eastAsia="仿宋_GB2312"/>
                <w:sz w:val="21"/>
                <w:szCs w:val="21"/>
                <w:highlight w:val="none"/>
              </w:rPr>
              <w:t>罚款</w:t>
            </w:r>
          </w:p>
        </w:tc>
        <w:tc>
          <w:tcPr>
            <w:tcW w:w="2304" w:type="dxa"/>
            <w:vMerge w:val="restart"/>
            <w:vAlign w:val="top"/>
          </w:tcPr>
          <w:p>
            <w:pPr>
              <w:rPr>
                <w:rFonts w:hint="eastAsia" w:ascii="仿宋_GB2312" w:hAnsi="Times New Roman" w:eastAsia="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pStyle w:val="42"/>
              <w:rPr>
                <w:rFonts w:hint="eastAsia" w:ascii="仿宋_GB2312" w:hAnsi="Times New Roman" w:eastAsia="仿宋_GB2312"/>
                <w:sz w:val="21"/>
                <w:szCs w:val="21"/>
                <w:highlight w:val="none"/>
              </w:rPr>
            </w:pPr>
          </w:p>
        </w:tc>
        <w:tc>
          <w:tcPr>
            <w:tcW w:w="3312" w:type="dxa"/>
            <w:vMerge w:val="continue"/>
          </w:tcPr>
          <w:p>
            <w:pPr>
              <w:pStyle w:val="42"/>
              <w:rPr>
                <w:rFonts w:hint="eastAsia" w:ascii="仿宋_GB2312" w:hAnsi="Times New Roman" w:eastAsia="仿宋_GB2312"/>
                <w:sz w:val="21"/>
                <w:szCs w:val="21"/>
                <w:highlight w:val="none"/>
              </w:rPr>
            </w:pPr>
          </w:p>
        </w:tc>
        <w:tc>
          <w:tcPr>
            <w:tcW w:w="3348" w:type="dxa"/>
            <w:vMerge w:val="continue"/>
          </w:tcPr>
          <w:p>
            <w:pPr>
              <w:pStyle w:val="42"/>
              <w:ind w:firstLine="420" w:firstLineChars="200"/>
              <w:rPr>
                <w:rFonts w:hint="eastAsia" w:ascii="仿宋_GB2312" w:hAnsi="Times New Roman" w:eastAsia="仿宋_GB2312"/>
                <w:sz w:val="21"/>
                <w:szCs w:val="21"/>
                <w:highlight w:val="none"/>
              </w:rPr>
            </w:pP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破坏、盗窃城市公共汽电车车辆、设施设备</w:t>
            </w:r>
          </w:p>
        </w:tc>
        <w:tc>
          <w:tcPr>
            <w:tcW w:w="2112" w:type="dxa"/>
            <w:vAlign w:val="top"/>
          </w:tcPr>
          <w:p>
            <w:pPr>
              <w:rPr>
                <w:rFonts w:ascii="仿宋_GB2312" w:hAnsi="Times New Roman" w:eastAsia="仿宋_GB2312" w:cs="Times New Roman"/>
                <w:color w:val="FF0000"/>
                <w:kern w:val="2"/>
                <w:sz w:val="21"/>
                <w:szCs w:val="21"/>
                <w:highlight w:val="none"/>
                <w:lang w:val="en-US" w:eastAsia="zh-CN" w:bidi="ar-SA"/>
              </w:rPr>
            </w:pPr>
            <w:r>
              <w:rPr>
                <w:rFonts w:hint="eastAsia" w:ascii="仿宋_GB2312" w:hAnsi="Times New Roman" w:eastAsia="仿宋_GB2312"/>
                <w:sz w:val="21"/>
                <w:szCs w:val="21"/>
                <w:highlight w:val="none"/>
              </w:rPr>
              <w:t>对个人处</w:t>
            </w:r>
            <w:r>
              <w:rPr>
                <w:rFonts w:hint="eastAsia" w:ascii="仿宋_GB2312" w:hAnsi="Times New Roman" w:eastAsia="仿宋_GB2312"/>
                <w:sz w:val="21"/>
                <w:szCs w:val="21"/>
                <w:highlight w:val="none"/>
                <w:lang w:val="en-US" w:eastAsia="zh-CN"/>
              </w:rPr>
              <w:t>三百元以上五百元以下（不含本数）</w:t>
            </w:r>
            <w:r>
              <w:rPr>
                <w:rFonts w:hint="eastAsia" w:ascii="仿宋_GB2312" w:hAnsi="Times New Roman" w:eastAsia="仿宋_GB2312"/>
                <w:sz w:val="21"/>
                <w:szCs w:val="21"/>
                <w:highlight w:val="none"/>
              </w:rPr>
              <w:t>罚款，对单位处</w:t>
            </w:r>
            <w:r>
              <w:rPr>
                <w:rFonts w:hint="eastAsia" w:ascii="仿宋_GB2312" w:hAnsi="Times New Roman" w:eastAsia="仿宋_GB2312"/>
                <w:sz w:val="21"/>
                <w:szCs w:val="21"/>
                <w:highlight w:val="none"/>
                <w:lang w:val="en-US" w:eastAsia="zh-CN"/>
              </w:rPr>
              <w:t>二</w:t>
            </w:r>
            <w:r>
              <w:rPr>
                <w:rFonts w:hint="eastAsia" w:ascii="仿宋_GB2312" w:hAnsi="Times New Roman" w:eastAsia="仿宋_GB2312"/>
                <w:sz w:val="21"/>
                <w:szCs w:val="21"/>
                <w:highlight w:val="none"/>
                <w:lang w:eastAsia="zh-CN"/>
              </w:rPr>
              <w:t>千</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val="en-US" w:eastAsia="zh-CN"/>
              </w:rPr>
              <w:t>以上三千元以下（不含本数）</w:t>
            </w:r>
            <w:r>
              <w:rPr>
                <w:rFonts w:hint="eastAsia" w:ascii="仿宋_GB2312" w:hAnsi="Times New Roman" w:eastAsia="仿宋_GB2312"/>
                <w:sz w:val="21"/>
                <w:szCs w:val="21"/>
                <w:highlight w:val="none"/>
              </w:rPr>
              <w:t>罚款</w:t>
            </w:r>
          </w:p>
        </w:tc>
        <w:tc>
          <w:tcPr>
            <w:tcW w:w="2304" w:type="dxa"/>
            <w:vMerge w:val="continue"/>
            <w:vAlign w:val="top"/>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pStyle w:val="42"/>
              <w:rPr>
                <w:rFonts w:hint="eastAsia" w:ascii="仿宋_GB2312" w:hAnsi="Times New Roman" w:eastAsia="仿宋_GB2312"/>
                <w:sz w:val="21"/>
                <w:szCs w:val="21"/>
                <w:highlight w:val="none"/>
              </w:rPr>
            </w:pPr>
          </w:p>
        </w:tc>
        <w:tc>
          <w:tcPr>
            <w:tcW w:w="3312" w:type="dxa"/>
            <w:vMerge w:val="continue"/>
          </w:tcPr>
          <w:p>
            <w:pPr>
              <w:pStyle w:val="42"/>
              <w:rPr>
                <w:rFonts w:hint="eastAsia" w:ascii="仿宋_GB2312" w:hAnsi="Times New Roman" w:eastAsia="仿宋_GB2312"/>
                <w:sz w:val="21"/>
                <w:szCs w:val="21"/>
                <w:highlight w:val="none"/>
              </w:rPr>
            </w:pPr>
          </w:p>
        </w:tc>
        <w:tc>
          <w:tcPr>
            <w:tcW w:w="3348" w:type="dxa"/>
            <w:vMerge w:val="continue"/>
          </w:tcPr>
          <w:p>
            <w:pPr>
              <w:pStyle w:val="42"/>
              <w:ind w:firstLine="420" w:firstLineChars="200"/>
              <w:rPr>
                <w:rFonts w:hint="eastAsia" w:ascii="仿宋_GB2312" w:hAnsi="Times New Roman" w:eastAsia="仿宋_GB2312"/>
                <w:sz w:val="21"/>
                <w:szCs w:val="21"/>
                <w:highlight w:val="none"/>
              </w:rPr>
            </w:pP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擅自关闭、侵占、拆除城市公共汽电车客运服务设施或者挪作他用</w:t>
            </w:r>
          </w:p>
        </w:tc>
        <w:tc>
          <w:tcPr>
            <w:tcW w:w="2112" w:type="dxa"/>
            <w:vAlign w:val="top"/>
          </w:tcPr>
          <w:p>
            <w:pPr>
              <w:rPr>
                <w:rFonts w:ascii="仿宋_GB2312" w:hAnsi="Times New Roman" w:eastAsia="仿宋_GB2312" w:cs="Times New Roman"/>
                <w:color w:val="FF0000"/>
                <w:kern w:val="2"/>
                <w:sz w:val="21"/>
                <w:szCs w:val="21"/>
                <w:highlight w:val="none"/>
                <w:lang w:val="en-US" w:eastAsia="zh-CN" w:bidi="ar-SA"/>
              </w:rPr>
            </w:pPr>
            <w:r>
              <w:rPr>
                <w:rFonts w:hint="eastAsia" w:ascii="仿宋_GB2312" w:hAnsi="Times New Roman" w:eastAsia="仿宋_GB2312"/>
                <w:sz w:val="21"/>
                <w:szCs w:val="21"/>
                <w:highlight w:val="none"/>
              </w:rPr>
              <w:t>对个人处</w:t>
            </w:r>
            <w:r>
              <w:rPr>
                <w:rFonts w:hint="eastAsia" w:ascii="仿宋_GB2312" w:hAnsi="Times New Roman" w:eastAsia="仿宋_GB2312"/>
                <w:sz w:val="21"/>
                <w:szCs w:val="21"/>
                <w:highlight w:val="none"/>
                <w:lang w:val="en-US" w:eastAsia="zh-CN"/>
              </w:rPr>
              <w:t>五百元以上八百元以下（不含本数）</w:t>
            </w:r>
            <w:r>
              <w:rPr>
                <w:rFonts w:hint="eastAsia" w:ascii="仿宋_GB2312" w:hAnsi="Times New Roman" w:eastAsia="仿宋_GB2312"/>
                <w:sz w:val="21"/>
                <w:szCs w:val="21"/>
                <w:highlight w:val="none"/>
              </w:rPr>
              <w:t>罚款，对单位处</w:t>
            </w:r>
            <w:r>
              <w:rPr>
                <w:rFonts w:hint="eastAsia" w:ascii="仿宋_GB2312" w:hAnsi="Times New Roman" w:eastAsia="仿宋_GB2312"/>
                <w:sz w:val="21"/>
                <w:szCs w:val="21"/>
                <w:highlight w:val="none"/>
                <w:lang w:val="en-US" w:eastAsia="zh-CN"/>
              </w:rPr>
              <w:t>三</w:t>
            </w:r>
            <w:r>
              <w:rPr>
                <w:rFonts w:hint="eastAsia" w:ascii="仿宋_GB2312" w:hAnsi="Times New Roman" w:eastAsia="仿宋_GB2312"/>
                <w:sz w:val="21"/>
                <w:szCs w:val="21"/>
                <w:highlight w:val="none"/>
                <w:lang w:eastAsia="zh-CN"/>
              </w:rPr>
              <w:t>千</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val="en-US" w:eastAsia="zh-CN"/>
              </w:rPr>
              <w:t>以上四千元以下（不含本数）</w:t>
            </w:r>
            <w:r>
              <w:rPr>
                <w:rFonts w:hint="eastAsia" w:ascii="仿宋_GB2312" w:hAnsi="Times New Roman" w:eastAsia="仿宋_GB2312"/>
                <w:sz w:val="21"/>
                <w:szCs w:val="21"/>
                <w:highlight w:val="none"/>
              </w:rPr>
              <w:t>罚款</w:t>
            </w:r>
          </w:p>
        </w:tc>
        <w:tc>
          <w:tcPr>
            <w:tcW w:w="2304" w:type="dxa"/>
            <w:vMerge w:val="continue"/>
            <w:vAlign w:val="top"/>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rFonts w:hint="eastAsia" w:ascii="仿宋_GB2312" w:hAnsi="Times New Roman" w:eastAsia="仿宋_GB2312"/>
                <w:sz w:val="21"/>
                <w:szCs w:val="21"/>
                <w:highlight w:val="none"/>
              </w:rPr>
            </w:pPr>
          </w:p>
        </w:tc>
        <w:tc>
          <w:tcPr>
            <w:tcW w:w="1490" w:type="dxa"/>
            <w:gridSpan w:val="2"/>
            <w:vMerge w:val="continue"/>
            <w:vAlign w:val="center"/>
          </w:tcPr>
          <w:p>
            <w:pPr>
              <w:pStyle w:val="42"/>
              <w:rPr>
                <w:rFonts w:hint="eastAsia" w:ascii="仿宋_GB2312" w:hAnsi="Times New Roman" w:eastAsia="仿宋_GB2312"/>
                <w:sz w:val="21"/>
                <w:szCs w:val="21"/>
                <w:highlight w:val="none"/>
              </w:rPr>
            </w:pPr>
          </w:p>
        </w:tc>
        <w:tc>
          <w:tcPr>
            <w:tcW w:w="3312" w:type="dxa"/>
            <w:vMerge w:val="continue"/>
          </w:tcPr>
          <w:p>
            <w:pPr>
              <w:pStyle w:val="42"/>
              <w:rPr>
                <w:rFonts w:hint="eastAsia" w:ascii="仿宋_GB2312" w:hAnsi="Times New Roman" w:eastAsia="仿宋_GB2312"/>
                <w:sz w:val="21"/>
                <w:szCs w:val="21"/>
                <w:highlight w:val="none"/>
              </w:rPr>
            </w:pPr>
          </w:p>
        </w:tc>
        <w:tc>
          <w:tcPr>
            <w:tcW w:w="3348" w:type="dxa"/>
            <w:vMerge w:val="continue"/>
          </w:tcPr>
          <w:p>
            <w:pPr>
              <w:pStyle w:val="42"/>
              <w:ind w:firstLine="420" w:firstLineChars="200"/>
              <w:rPr>
                <w:rFonts w:hint="eastAsia" w:ascii="仿宋_GB2312" w:hAnsi="Times New Roman" w:eastAsia="仿宋_GB2312"/>
                <w:sz w:val="21"/>
                <w:szCs w:val="21"/>
                <w:highlight w:val="none"/>
              </w:rPr>
            </w:pPr>
          </w:p>
        </w:tc>
        <w:tc>
          <w:tcPr>
            <w:tcW w:w="2316" w:type="dxa"/>
            <w:vAlign w:val="center"/>
          </w:tcPr>
          <w:p>
            <w:pPr>
              <w:rPr>
                <w:rFonts w:ascii="仿宋_GB2312" w:hAnsi="Times New Roman" w:eastAsia="仿宋_GB2312" w:cs="Times New Roman"/>
                <w:kern w:val="2"/>
                <w:sz w:val="21"/>
                <w:szCs w:val="21"/>
                <w:highlight w:val="none"/>
                <w:lang w:val="en-US" w:eastAsia="zh-CN" w:bidi="ar-SA"/>
              </w:rPr>
            </w:pPr>
            <w:r>
              <w:rPr>
                <w:rFonts w:hint="eastAsia" w:ascii="仿宋_GB2312" w:hAnsi="Times New Roman" w:eastAsia="仿宋_GB2312"/>
                <w:sz w:val="21"/>
                <w:szCs w:val="21"/>
                <w:highlight w:val="none"/>
              </w:rPr>
              <w:t>在电车架线杆、馈线安全保护范围内修建建筑物、构筑物或者堆放、悬挂物品，搭设管线、电（光）缆</w:t>
            </w:r>
          </w:p>
        </w:tc>
        <w:tc>
          <w:tcPr>
            <w:tcW w:w="2112" w:type="dxa"/>
            <w:vAlign w:val="top"/>
          </w:tcPr>
          <w:p>
            <w:pPr>
              <w:rPr>
                <w:rFonts w:ascii="仿宋_GB2312" w:hAnsi="Times New Roman" w:eastAsia="仿宋_GB2312" w:cs="Times New Roman"/>
                <w:color w:val="FF0000"/>
                <w:kern w:val="2"/>
                <w:sz w:val="21"/>
                <w:szCs w:val="21"/>
                <w:highlight w:val="none"/>
                <w:lang w:val="en-US" w:eastAsia="zh-CN" w:bidi="ar-SA"/>
              </w:rPr>
            </w:pPr>
            <w:r>
              <w:rPr>
                <w:rFonts w:hint="eastAsia" w:ascii="仿宋_GB2312" w:hAnsi="Times New Roman" w:eastAsia="仿宋_GB2312"/>
                <w:sz w:val="21"/>
                <w:szCs w:val="21"/>
                <w:highlight w:val="none"/>
              </w:rPr>
              <w:t>对个人处</w:t>
            </w:r>
            <w:r>
              <w:rPr>
                <w:rFonts w:hint="eastAsia" w:ascii="仿宋_GB2312" w:hAnsi="Times New Roman" w:eastAsia="仿宋_GB2312"/>
                <w:sz w:val="21"/>
                <w:szCs w:val="21"/>
                <w:highlight w:val="none"/>
                <w:lang w:val="en-US" w:eastAsia="zh-CN"/>
              </w:rPr>
              <w:t>八百元以上一千元以下</w:t>
            </w:r>
            <w:r>
              <w:rPr>
                <w:rFonts w:hint="eastAsia" w:ascii="仿宋_GB2312" w:hAnsi="Times New Roman" w:eastAsia="仿宋_GB2312"/>
                <w:sz w:val="21"/>
                <w:szCs w:val="21"/>
                <w:highlight w:val="none"/>
              </w:rPr>
              <w:t>罚款，对单位处</w:t>
            </w:r>
            <w:r>
              <w:rPr>
                <w:rFonts w:hint="eastAsia" w:ascii="仿宋_GB2312" w:hAnsi="Times New Roman" w:eastAsia="仿宋_GB2312"/>
                <w:sz w:val="21"/>
                <w:szCs w:val="21"/>
                <w:highlight w:val="none"/>
                <w:lang w:val="en-US" w:eastAsia="zh-CN"/>
              </w:rPr>
              <w:t>四</w:t>
            </w:r>
            <w:r>
              <w:rPr>
                <w:rFonts w:hint="eastAsia" w:ascii="仿宋_GB2312" w:hAnsi="Times New Roman" w:eastAsia="仿宋_GB2312"/>
                <w:sz w:val="21"/>
                <w:szCs w:val="21"/>
                <w:highlight w:val="none"/>
                <w:lang w:eastAsia="zh-CN"/>
              </w:rPr>
              <w:t>千</w:t>
            </w:r>
            <w:r>
              <w:rPr>
                <w:rFonts w:hint="eastAsia" w:ascii="仿宋_GB2312" w:hAnsi="Times New Roman" w:eastAsia="仿宋_GB2312"/>
                <w:sz w:val="21"/>
                <w:szCs w:val="21"/>
                <w:highlight w:val="none"/>
              </w:rPr>
              <w:t>元</w:t>
            </w:r>
            <w:r>
              <w:rPr>
                <w:rFonts w:hint="eastAsia" w:ascii="仿宋_GB2312" w:hAnsi="Times New Roman" w:eastAsia="仿宋_GB2312"/>
                <w:sz w:val="21"/>
                <w:szCs w:val="21"/>
                <w:highlight w:val="none"/>
                <w:lang w:val="en-US" w:eastAsia="zh-CN"/>
              </w:rPr>
              <w:t>以上五千元以下</w:t>
            </w:r>
            <w:r>
              <w:rPr>
                <w:rFonts w:hint="eastAsia" w:ascii="仿宋_GB2312" w:hAnsi="Times New Roman" w:eastAsia="仿宋_GB2312"/>
                <w:sz w:val="21"/>
                <w:szCs w:val="21"/>
                <w:highlight w:val="none"/>
              </w:rPr>
              <w:t>罚款</w:t>
            </w:r>
          </w:p>
        </w:tc>
        <w:tc>
          <w:tcPr>
            <w:tcW w:w="2304" w:type="dxa"/>
            <w:vMerge w:val="continue"/>
            <w:vAlign w:val="top"/>
          </w:tcPr>
          <w:p>
            <w:pPr>
              <w:rPr>
                <w:rFonts w:hint="eastAsia" w:ascii="仿宋_GB2312" w:hAnsi="Times New Roman"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26" w:type="dxa"/>
            <w:vMerge w:val="continue"/>
            <w:vAlign w:val="center"/>
          </w:tcPr>
          <w:p>
            <w:pPr>
              <w:rPr>
                <w:highlight w:val="none"/>
              </w:rPr>
            </w:pPr>
          </w:p>
        </w:tc>
        <w:tc>
          <w:tcPr>
            <w:tcW w:w="1490" w:type="dxa"/>
            <w:gridSpan w:val="2"/>
            <w:vMerge w:val="continue"/>
            <w:vAlign w:val="center"/>
          </w:tcPr>
          <w:p>
            <w:pPr>
              <w:rPr>
                <w:highlight w:val="none"/>
              </w:rPr>
            </w:pPr>
          </w:p>
        </w:tc>
        <w:tc>
          <w:tcPr>
            <w:tcW w:w="3312" w:type="dxa"/>
            <w:vMerge w:val="continue"/>
          </w:tcPr>
          <w:p>
            <w:pPr>
              <w:rPr>
                <w:highlight w:val="none"/>
              </w:rPr>
            </w:pPr>
          </w:p>
        </w:tc>
        <w:tc>
          <w:tcPr>
            <w:tcW w:w="3348" w:type="dxa"/>
            <w:vMerge w:val="continue"/>
          </w:tcPr>
          <w:p>
            <w:pPr>
              <w:rPr>
                <w:highlight w:val="none"/>
              </w:rPr>
            </w:pPr>
          </w:p>
        </w:tc>
        <w:tc>
          <w:tcPr>
            <w:tcW w:w="2316" w:type="dxa"/>
            <w:vAlign w:val="center"/>
          </w:tcPr>
          <w:p>
            <w:pPr>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lang w:eastAsia="zh-CN"/>
              </w:rPr>
              <w:t>造成人员伤亡或者三十万元以上财产损失的</w:t>
            </w:r>
          </w:p>
        </w:tc>
        <w:tc>
          <w:tcPr>
            <w:tcW w:w="2112" w:type="dxa"/>
            <w:vAlign w:val="top"/>
          </w:tcPr>
          <w:p>
            <w:pPr>
              <w:rPr>
                <w:rFonts w:hint="eastAsia" w:ascii="仿宋_GB2312" w:hAnsi="Times New Roman" w:eastAsia="仿宋_GB2312"/>
                <w:sz w:val="21"/>
                <w:szCs w:val="21"/>
                <w:highlight w:val="none"/>
              </w:rPr>
            </w:pPr>
            <w:r>
              <w:rPr>
                <w:rFonts w:hint="eastAsia" w:ascii="仿宋_GB2312" w:hAnsi="Times New Roman" w:eastAsia="仿宋_GB2312"/>
                <w:sz w:val="21"/>
                <w:szCs w:val="21"/>
                <w:highlight w:val="none"/>
              </w:rPr>
              <w:t>对个人处</w:t>
            </w:r>
            <w:r>
              <w:rPr>
                <w:rFonts w:hint="eastAsia" w:ascii="仿宋_GB2312" w:hAnsi="Times New Roman" w:eastAsia="仿宋_GB2312"/>
                <w:sz w:val="21"/>
                <w:szCs w:val="21"/>
                <w:highlight w:val="none"/>
                <w:lang w:eastAsia="zh-CN"/>
              </w:rPr>
              <w:t>一千</w:t>
            </w:r>
            <w:r>
              <w:rPr>
                <w:rFonts w:hint="eastAsia" w:ascii="仿宋_GB2312" w:hAnsi="Times New Roman" w:eastAsia="仿宋_GB2312"/>
                <w:sz w:val="21"/>
                <w:szCs w:val="21"/>
                <w:highlight w:val="none"/>
              </w:rPr>
              <w:t>元罚款，对单位处</w:t>
            </w:r>
            <w:r>
              <w:rPr>
                <w:rFonts w:hint="eastAsia" w:ascii="仿宋_GB2312" w:hAnsi="Times New Roman" w:eastAsia="仿宋_GB2312"/>
                <w:sz w:val="21"/>
                <w:szCs w:val="21"/>
                <w:highlight w:val="none"/>
                <w:lang w:eastAsia="zh-CN"/>
              </w:rPr>
              <w:t>五千</w:t>
            </w:r>
            <w:r>
              <w:rPr>
                <w:rFonts w:hint="eastAsia" w:ascii="仿宋_GB2312" w:hAnsi="Times New Roman" w:eastAsia="仿宋_GB2312"/>
                <w:sz w:val="21"/>
                <w:szCs w:val="21"/>
                <w:highlight w:val="none"/>
              </w:rPr>
              <w:t>元罚款</w:t>
            </w:r>
          </w:p>
        </w:tc>
        <w:tc>
          <w:tcPr>
            <w:tcW w:w="2304" w:type="dxa"/>
            <w:vMerge w:val="continue"/>
            <w:vAlign w:val="top"/>
          </w:tcPr>
          <w:p>
            <w:pPr>
              <w:rPr>
                <w:rFonts w:hint="eastAsia" w:ascii="仿宋_GB2312" w:hAnsi="Times New Roman" w:eastAsia="仿宋_GB2312"/>
                <w:sz w:val="21"/>
                <w:szCs w:val="21"/>
                <w:highlight w:val="none"/>
              </w:rPr>
            </w:pPr>
          </w:p>
        </w:tc>
      </w:tr>
    </w:tbl>
    <w:p>
      <w:pP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备注：</w:t>
      </w:r>
    </w:p>
    <w:p>
      <w:pPr>
        <w:rPr>
          <w:rFonts w:hint="default" w:ascii="Times New Roman" w:hAnsi="Times New Roman" w:eastAsia="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1.本表所列的行为</w:t>
      </w:r>
      <w:r>
        <w:rPr>
          <w:rFonts w:hint="eastAsia" w:ascii="Times New Roman" w:hAnsi="Times New Roman" w:eastAsia="仿宋_GB2312" w:cs="Times New Roman"/>
          <w:b w:val="0"/>
          <w:bCs w:val="0"/>
          <w:color w:val="000000"/>
          <w:sz w:val="21"/>
          <w:szCs w:val="21"/>
          <w:lang w:val="en-US" w:eastAsia="zh-CN"/>
        </w:rPr>
        <w:t>有</w:t>
      </w:r>
      <w:r>
        <w:rPr>
          <w:rFonts w:hint="default" w:ascii="Times New Roman" w:hAnsi="Times New Roman" w:eastAsia="仿宋_GB2312" w:cs="Times New Roman"/>
          <w:b w:val="0"/>
          <w:bCs w:val="0"/>
          <w:color w:val="000000"/>
          <w:sz w:val="21"/>
          <w:szCs w:val="21"/>
          <w:lang w:val="en-US" w:eastAsia="zh-CN"/>
        </w:rPr>
        <w:t>《中华人民共和国行政处罚法》和</w:t>
      </w:r>
      <w:r>
        <w:rPr>
          <w:rFonts w:hint="eastAsia" w:ascii="Times New Roman" w:hAnsi="Times New Roman" w:eastAsia="仿宋_GB2312" w:cs="Times New Roman"/>
          <w:b w:val="0"/>
          <w:bCs w:val="0"/>
          <w:color w:val="000000"/>
          <w:sz w:val="21"/>
          <w:szCs w:val="21"/>
          <w:lang w:val="en-US" w:eastAsia="zh-CN"/>
        </w:rPr>
        <w:t>上级机关有关行政处罚裁量权基准制度</w:t>
      </w:r>
      <w:r>
        <w:rPr>
          <w:rFonts w:hint="default" w:ascii="Times New Roman" w:hAnsi="Times New Roman" w:eastAsia="仿宋_GB2312" w:cs="Times New Roman"/>
          <w:b w:val="0"/>
          <w:bCs w:val="0"/>
          <w:color w:val="000000"/>
          <w:sz w:val="21"/>
          <w:szCs w:val="21"/>
          <w:lang w:val="en-US" w:eastAsia="zh-CN"/>
        </w:rPr>
        <w:t>所列应当“减轻、从轻、从重”情形的，裁量时应当予以减轻、从轻、从重。本</w:t>
      </w:r>
      <w:r>
        <w:rPr>
          <w:rFonts w:hint="eastAsia" w:ascii="Times New Roman" w:hAnsi="Times New Roman" w:eastAsia="仿宋_GB2312" w:cs="Times New Roman"/>
          <w:b w:val="0"/>
          <w:bCs w:val="0"/>
          <w:color w:val="000000"/>
          <w:sz w:val="21"/>
          <w:szCs w:val="21"/>
          <w:lang w:val="en-US" w:eastAsia="zh-CN"/>
        </w:rPr>
        <w:t>表</w:t>
      </w:r>
      <w:r>
        <w:rPr>
          <w:rFonts w:hint="default" w:ascii="Times New Roman" w:hAnsi="Times New Roman" w:eastAsia="仿宋_GB2312" w:cs="Times New Roman"/>
          <w:b w:val="0"/>
          <w:bCs w:val="0"/>
          <w:color w:val="000000"/>
          <w:sz w:val="21"/>
          <w:szCs w:val="21"/>
          <w:lang w:val="en-US" w:eastAsia="zh-CN"/>
        </w:rPr>
        <w:t>对上述违法行为从轻、从重情节已有具体规定的，从其规定。</w:t>
      </w:r>
    </w:p>
    <w:p>
      <w:pPr>
        <w:rPr>
          <w:rFonts w:hint="default" w:ascii="Times New Roman" w:hAnsi="Times New Roman" w:eastAsia="仿宋_GB2312" w:cs="Times New Roman"/>
          <w:b w:val="0"/>
          <w:bCs w:val="0"/>
          <w:color w:val="auto"/>
          <w:sz w:val="21"/>
          <w:szCs w:val="21"/>
          <w:lang w:val="en-US" w:eastAsia="zh-CN"/>
        </w:rPr>
      </w:pPr>
      <w:r>
        <w:rPr>
          <w:rFonts w:hint="eastAsia" w:ascii="Times New Roman" w:hAnsi="Times New Roman" w:eastAsia="仿宋_GB2312" w:cs="Times New Roman"/>
          <w:b w:val="0"/>
          <w:bCs w:val="0"/>
          <w:color w:val="auto"/>
          <w:sz w:val="21"/>
          <w:szCs w:val="21"/>
          <w:lang w:val="en-US" w:eastAsia="zh-CN"/>
        </w:rPr>
        <w:t>2</w:t>
      </w:r>
      <w:r>
        <w:rPr>
          <w:rFonts w:hint="default" w:ascii="Times New Roman" w:hAnsi="Times New Roman" w:eastAsia="仿宋_GB2312" w:cs="Times New Roman"/>
          <w:b w:val="0"/>
          <w:bCs w:val="0"/>
          <w:color w:val="auto"/>
          <w:sz w:val="21"/>
          <w:szCs w:val="21"/>
          <w:lang w:val="en-US" w:eastAsia="zh-CN"/>
        </w:rPr>
        <w:t>.违法行为</w:t>
      </w:r>
      <w:r>
        <w:rPr>
          <w:rFonts w:hint="eastAsia" w:ascii="Times New Roman" w:hAnsi="Times New Roman" w:eastAsia="仿宋_GB2312" w:cs="Times New Roman"/>
          <w:b w:val="0"/>
          <w:bCs w:val="0"/>
          <w:color w:val="auto"/>
          <w:sz w:val="21"/>
          <w:szCs w:val="21"/>
          <w:lang w:val="en-US" w:eastAsia="zh-CN"/>
        </w:rPr>
        <w:t>同时符合</w:t>
      </w:r>
      <w:r>
        <w:rPr>
          <w:rFonts w:hint="default" w:ascii="Times New Roman" w:hAnsi="Times New Roman" w:eastAsia="仿宋_GB2312" w:cs="Times New Roman"/>
          <w:b w:val="0"/>
          <w:bCs w:val="0"/>
          <w:color w:val="auto"/>
          <w:sz w:val="21"/>
          <w:szCs w:val="21"/>
          <w:lang w:val="en-US" w:eastAsia="zh-CN"/>
        </w:rPr>
        <w:t>两种以上（含两种）裁量</w:t>
      </w:r>
      <w:r>
        <w:rPr>
          <w:rFonts w:hint="eastAsia" w:ascii="Times New Roman" w:hAnsi="Times New Roman" w:eastAsia="仿宋_GB2312" w:cs="Times New Roman"/>
          <w:b w:val="0"/>
          <w:bCs w:val="0"/>
          <w:color w:val="auto"/>
          <w:sz w:val="21"/>
          <w:szCs w:val="21"/>
          <w:lang w:val="en-US" w:eastAsia="zh-CN"/>
        </w:rPr>
        <w:t>阶次</w:t>
      </w:r>
      <w:r>
        <w:rPr>
          <w:rFonts w:hint="default" w:ascii="Times New Roman" w:hAnsi="Times New Roman" w:eastAsia="仿宋_GB2312" w:cs="Times New Roman"/>
          <w:b w:val="0"/>
          <w:bCs w:val="0"/>
          <w:color w:val="auto"/>
          <w:sz w:val="21"/>
          <w:szCs w:val="21"/>
          <w:lang w:val="en-US" w:eastAsia="zh-CN"/>
        </w:rPr>
        <w:t>的，</w:t>
      </w:r>
      <w:r>
        <w:rPr>
          <w:rFonts w:hint="eastAsia" w:ascii="Times New Roman" w:hAnsi="Times New Roman" w:eastAsia="仿宋_GB2312" w:cs="Times New Roman"/>
          <w:b w:val="0"/>
          <w:bCs w:val="0"/>
          <w:color w:val="auto"/>
          <w:sz w:val="21"/>
          <w:szCs w:val="21"/>
          <w:lang w:val="en-US" w:eastAsia="zh-CN"/>
        </w:rPr>
        <w:t>适用较重裁量阶次进行处罚</w:t>
      </w:r>
      <w:r>
        <w:rPr>
          <w:rFonts w:hint="default" w:ascii="Times New Roman" w:hAnsi="Times New Roman" w:eastAsia="仿宋_GB2312" w:cs="Times New Roman"/>
          <w:b w:val="0"/>
          <w:bCs w:val="0"/>
          <w:color w:val="auto"/>
          <w:sz w:val="21"/>
          <w:szCs w:val="21"/>
          <w:lang w:val="en-US" w:eastAsia="zh-CN"/>
        </w:rPr>
        <w:t>。</w:t>
      </w:r>
    </w:p>
    <w:p>
      <w:pPr>
        <w:rPr>
          <w:rFonts w:hint="default" w:ascii="Times New Roman" w:hAnsi="Times New Roman" w:eastAsia="仿宋_GB2312" w:cs="Times New Roman"/>
          <w:b w:val="0"/>
          <w:bCs w:val="0"/>
          <w:color w:val="000000"/>
          <w:sz w:val="21"/>
          <w:szCs w:val="21"/>
          <w:lang w:val="en-US" w:eastAsia="zh-CN"/>
        </w:rPr>
      </w:pPr>
      <w:r>
        <w:rPr>
          <w:rFonts w:hint="eastAsia" w:ascii="Times New Roman" w:hAnsi="Times New Roman" w:eastAsia="仿宋_GB2312" w:cs="Times New Roman"/>
          <w:b w:val="0"/>
          <w:bCs w:val="0"/>
          <w:color w:val="000000"/>
          <w:sz w:val="21"/>
          <w:szCs w:val="21"/>
          <w:lang w:val="en-US" w:eastAsia="zh-CN"/>
        </w:rPr>
        <w:t>3</w:t>
      </w:r>
      <w:r>
        <w:rPr>
          <w:rFonts w:hint="default" w:ascii="Times New Roman" w:hAnsi="Times New Roman" w:eastAsia="仿宋_GB2312" w:cs="Times New Roman"/>
          <w:b w:val="0"/>
          <w:bCs w:val="0"/>
          <w:color w:val="000000"/>
          <w:sz w:val="21"/>
          <w:szCs w:val="21"/>
          <w:lang w:val="en-US" w:eastAsia="zh-CN"/>
        </w:rPr>
        <w:t>.本表</w:t>
      </w:r>
      <w:r>
        <w:rPr>
          <w:rFonts w:hint="eastAsia" w:ascii="Times New Roman" w:hAnsi="Times New Roman" w:eastAsia="仿宋_GB2312" w:cs="Times New Roman"/>
          <w:b w:val="0"/>
          <w:bCs w:val="0"/>
          <w:color w:val="000000"/>
          <w:sz w:val="21"/>
          <w:szCs w:val="21"/>
          <w:lang w:val="en-US" w:eastAsia="zh-CN"/>
        </w:rPr>
        <w:t>“</w:t>
      </w:r>
      <w:r>
        <w:rPr>
          <w:rFonts w:hint="default" w:ascii="Times New Roman" w:hAnsi="Times New Roman" w:eastAsia="仿宋_GB2312" w:cs="Times New Roman"/>
          <w:b w:val="0"/>
          <w:bCs w:val="0"/>
          <w:color w:val="000000"/>
          <w:sz w:val="21"/>
          <w:szCs w:val="21"/>
          <w:lang w:val="en-US" w:eastAsia="zh-CN"/>
        </w:rPr>
        <w:t>裁量情节</w:t>
      </w:r>
      <w:r>
        <w:rPr>
          <w:rFonts w:hint="eastAsia" w:ascii="Times New Roman" w:hAnsi="Times New Roman" w:eastAsia="仿宋_GB2312" w:cs="Times New Roman"/>
          <w:b w:val="0"/>
          <w:bCs w:val="0"/>
          <w:color w:val="000000"/>
          <w:sz w:val="21"/>
          <w:szCs w:val="21"/>
          <w:lang w:val="en-US" w:eastAsia="zh-CN"/>
        </w:rPr>
        <w:t>”、“</w:t>
      </w:r>
      <w:r>
        <w:rPr>
          <w:rFonts w:hint="default" w:ascii="Times New Roman" w:hAnsi="Times New Roman" w:eastAsia="仿宋_GB2312" w:cs="Times New Roman"/>
          <w:b w:val="0"/>
          <w:bCs w:val="0"/>
          <w:color w:val="000000"/>
          <w:sz w:val="21"/>
          <w:szCs w:val="21"/>
          <w:lang w:val="en-US" w:eastAsia="zh-CN"/>
        </w:rPr>
        <w:t>处罚标准</w:t>
      </w:r>
      <w:r>
        <w:rPr>
          <w:rFonts w:hint="eastAsia" w:ascii="Times New Roman" w:hAnsi="Times New Roman" w:eastAsia="仿宋_GB2312" w:cs="Times New Roman"/>
          <w:b w:val="0"/>
          <w:bCs w:val="0"/>
          <w:color w:val="000000"/>
          <w:sz w:val="21"/>
          <w:szCs w:val="21"/>
          <w:lang w:val="en-US" w:eastAsia="zh-CN"/>
        </w:rPr>
        <w:t>”、“备注”列</w:t>
      </w:r>
      <w:r>
        <w:rPr>
          <w:rFonts w:hint="default" w:ascii="Times New Roman" w:hAnsi="Times New Roman" w:eastAsia="仿宋_GB2312" w:cs="Times New Roman"/>
          <w:b w:val="0"/>
          <w:bCs w:val="0"/>
          <w:color w:val="000000"/>
          <w:sz w:val="21"/>
          <w:szCs w:val="21"/>
          <w:lang w:val="en-US" w:eastAsia="zh-CN"/>
        </w:rPr>
        <w:t>中的“以上”“以下”除特别注明外，均含本数。</w:t>
      </w:r>
    </w:p>
    <w:sectPr>
      <w:footerReference r:id="rId3" w:type="default"/>
      <w:pgSz w:w="16838" w:h="11906" w:orient="landscape"/>
      <w:pgMar w:top="1417" w:right="1440" w:bottom="1417" w:left="1440" w:header="851" w:footer="992" w:gutter="0"/>
      <w:pgNumType w:fmt="decimal"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ODJhMDMzYjk0ZjNiZTFhYTFjOGJiMTE0ZTU2NzIifQ=="/>
  </w:docVars>
  <w:rsids>
    <w:rsidRoot w:val="00072DFD"/>
    <w:rsid w:val="00072DFD"/>
    <w:rsid w:val="000C06D9"/>
    <w:rsid w:val="00235BDF"/>
    <w:rsid w:val="00377C77"/>
    <w:rsid w:val="003B3771"/>
    <w:rsid w:val="00493A8C"/>
    <w:rsid w:val="00923AC8"/>
    <w:rsid w:val="00A20585"/>
    <w:rsid w:val="00CE2271"/>
    <w:rsid w:val="00D1670A"/>
    <w:rsid w:val="00E504E0"/>
    <w:rsid w:val="00E57487"/>
    <w:rsid w:val="0FCFC261"/>
    <w:rsid w:val="0FEFEDD8"/>
    <w:rsid w:val="0FFD7221"/>
    <w:rsid w:val="1134315E"/>
    <w:rsid w:val="15704562"/>
    <w:rsid w:val="15A37F55"/>
    <w:rsid w:val="16196B6E"/>
    <w:rsid w:val="17FFFEAE"/>
    <w:rsid w:val="18893D8F"/>
    <w:rsid w:val="19FC20DA"/>
    <w:rsid w:val="1A6C0167"/>
    <w:rsid w:val="1B57E3D5"/>
    <w:rsid w:val="1CF06BC7"/>
    <w:rsid w:val="1ECA6EAF"/>
    <w:rsid w:val="1EF76671"/>
    <w:rsid w:val="1F3DAF04"/>
    <w:rsid w:val="1FA54CB2"/>
    <w:rsid w:val="1FB5641E"/>
    <w:rsid w:val="1FBFADB3"/>
    <w:rsid w:val="1FFA807C"/>
    <w:rsid w:val="1FFAFB03"/>
    <w:rsid w:val="22DD5A1C"/>
    <w:rsid w:val="25533D43"/>
    <w:rsid w:val="277793D1"/>
    <w:rsid w:val="29852C60"/>
    <w:rsid w:val="2A28412C"/>
    <w:rsid w:val="2A866380"/>
    <w:rsid w:val="2D9F8C01"/>
    <w:rsid w:val="2DDE2D08"/>
    <w:rsid w:val="2DDFF168"/>
    <w:rsid w:val="2E9EC7C9"/>
    <w:rsid w:val="2F7B334C"/>
    <w:rsid w:val="2FDC1359"/>
    <w:rsid w:val="304B1EE7"/>
    <w:rsid w:val="31F54B04"/>
    <w:rsid w:val="32B1EFC3"/>
    <w:rsid w:val="32CF1E03"/>
    <w:rsid w:val="343F6835"/>
    <w:rsid w:val="35F711E4"/>
    <w:rsid w:val="36257395"/>
    <w:rsid w:val="377EA2EB"/>
    <w:rsid w:val="377FF23F"/>
    <w:rsid w:val="37F7A5FD"/>
    <w:rsid w:val="397FD675"/>
    <w:rsid w:val="3BB3CAEF"/>
    <w:rsid w:val="3BE3C451"/>
    <w:rsid w:val="3BFE8CD1"/>
    <w:rsid w:val="3BFF1D5A"/>
    <w:rsid w:val="3C0174B9"/>
    <w:rsid w:val="3D2D9B8D"/>
    <w:rsid w:val="3D9F769D"/>
    <w:rsid w:val="3DEF9B58"/>
    <w:rsid w:val="3F5F959F"/>
    <w:rsid w:val="3F68599C"/>
    <w:rsid w:val="3F7FA5E4"/>
    <w:rsid w:val="3FA73145"/>
    <w:rsid w:val="3FAEA11F"/>
    <w:rsid w:val="3FD7F780"/>
    <w:rsid w:val="42083CE0"/>
    <w:rsid w:val="45A12326"/>
    <w:rsid w:val="4BEF4497"/>
    <w:rsid w:val="4BFDC554"/>
    <w:rsid w:val="4FDF15F0"/>
    <w:rsid w:val="5093008C"/>
    <w:rsid w:val="522D6888"/>
    <w:rsid w:val="52F6F080"/>
    <w:rsid w:val="54FFA3B2"/>
    <w:rsid w:val="55BF30B0"/>
    <w:rsid w:val="56FABE73"/>
    <w:rsid w:val="577F933E"/>
    <w:rsid w:val="57AD7F83"/>
    <w:rsid w:val="57FF24FA"/>
    <w:rsid w:val="58FF8271"/>
    <w:rsid w:val="59FF9392"/>
    <w:rsid w:val="5A1621EF"/>
    <w:rsid w:val="5BA660C2"/>
    <w:rsid w:val="5BBFB953"/>
    <w:rsid w:val="5BCFCA86"/>
    <w:rsid w:val="5C7EB1A3"/>
    <w:rsid w:val="5CFC3FF0"/>
    <w:rsid w:val="5D4FD559"/>
    <w:rsid w:val="5D7BF2D4"/>
    <w:rsid w:val="5DBD83A0"/>
    <w:rsid w:val="5DFC943D"/>
    <w:rsid w:val="5E27FF67"/>
    <w:rsid w:val="5E2F820A"/>
    <w:rsid w:val="5E3E85DA"/>
    <w:rsid w:val="5E5FD65F"/>
    <w:rsid w:val="5E6F5FCE"/>
    <w:rsid w:val="5EEB8BB9"/>
    <w:rsid w:val="5EF727C8"/>
    <w:rsid w:val="5F3391BF"/>
    <w:rsid w:val="5F3F0FE6"/>
    <w:rsid w:val="5F650FD2"/>
    <w:rsid w:val="5F6768D9"/>
    <w:rsid w:val="5F7D5CD4"/>
    <w:rsid w:val="5FC67471"/>
    <w:rsid w:val="5FDF434C"/>
    <w:rsid w:val="5FF8680C"/>
    <w:rsid w:val="5FFB38C9"/>
    <w:rsid w:val="5FFB858A"/>
    <w:rsid w:val="5FFE7876"/>
    <w:rsid w:val="5FFFE07B"/>
    <w:rsid w:val="61801473"/>
    <w:rsid w:val="622F0A1E"/>
    <w:rsid w:val="632BD115"/>
    <w:rsid w:val="656F6FB8"/>
    <w:rsid w:val="675D4590"/>
    <w:rsid w:val="67F1E151"/>
    <w:rsid w:val="68F6E4DE"/>
    <w:rsid w:val="697FE69C"/>
    <w:rsid w:val="69E95A08"/>
    <w:rsid w:val="6A7EEF4C"/>
    <w:rsid w:val="6AE6F3B9"/>
    <w:rsid w:val="6AFC5C0F"/>
    <w:rsid w:val="6B3205CE"/>
    <w:rsid w:val="6B66625A"/>
    <w:rsid w:val="6B7E899D"/>
    <w:rsid w:val="6BB38B5E"/>
    <w:rsid w:val="6BB7149D"/>
    <w:rsid w:val="6BF75700"/>
    <w:rsid w:val="6BFB59D9"/>
    <w:rsid w:val="6BFF124B"/>
    <w:rsid w:val="6D5A8A06"/>
    <w:rsid w:val="6DED9BAE"/>
    <w:rsid w:val="6E7C1E9D"/>
    <w:rsid w:val="6EED4C50"/>
    <w:rsid w:val="6EFF256D"/>
    <w:rsid w:val="6F7EE62D"/>
    <w:rsid w:val="6F8611B8"/>
    <w:rsid w:val="6FDC0B94"/>
    <w:rsid w:val="6FEF96E6"/>
    <w:rsid w:val="6FFCF697"/>
    <w:rsid w:val="6FFE8D43"/>
    <w:rsid w:val="6FFF0BE7"/>
    <w:rsid w:val="717DC79A"/>
    <w:rsid w:val="73F2959C"/>
    <w:rsid w:val="74773C7A"/>
    <w:rsid w:val="74F76C7A"/>
    <w:rsid w:val="755C1784"/>
    <w:rsid w:val="76B75F55"/>
    <w:rsid w:val="76F33075"/>
    <w:rsid w:val="776DB3D4"/>
    <w:rsid w:val="77B788F6"/>
    <w:rsid w:val="77C68082"/>
    <w:rsid w:val="77D8D04F"/>
    <w:rsid w:val="77E73117"/>
    <w:rsid w:val="77F9B13C"/>
    <w:rsid w:val="77FF8004"/>
    <w:rsid w:val="77FF8AE5"/>
    <w:rsid w:val="77FFF65D"/>
    <w:rsid w:val="78399F95"/>
    <w:rsid w:val="79FFAF94"/>
    <w:rsid w:val="7A8F63C4"/>
    <w:rsid w:val="7B573773"/>
    <w:rsid w:val="7B7DBBA1"/>
    <w:rsid w:val="7B7FA170"/>
    <w:rsid w:val="7BBFC2B8"/>
    <w:rsid w:val="7BD757AC"/>
    <w:rsid w:val="7BDF4A66"/>
    <w:rsid w:val="7BEB7104"/>
    <w:rsid w:val="7BEBBE4E"/>
    <w:rsid w:val="7BFCCE9C"/>
    <w:rsid w:val="7BFF3F97"/>
    <w:rsid w:val="7CF761FF"/>
    <w:rsid w:val="7CF97A97"/>
    <w:rsid w:val="7CFF46ED"/>
    <w:rsid w:val="7D7EC075"/>
    <w:rsid w:val="7D970EB6"/>
    <w:rsid w:val="7DB34146"/>
    <w:rsid w:val="7DDFE423"/>
    <w:rsid w:val="7DFF9E46"/>
    <w:rsid w:val="7E3FE20E"/>
    <w:rsid w:val="7E76E80B"/>
    <w:rsid w:val="7EAE246D"/>
    <w:rsid w:val="7EAE8943"/>
    <w:rsid w:val="7EDD207E"/>
    <w:rsid w:val="7EEDE699"/>
    <w:rsid w:val="7EEF5679"/>
    <w:rsid w:val="7EFF3E34"/>
    <w:rsid w:val="7EFF59F0"/>
    <w:rsid w:val="7F756A28"/>
    <w:rsid w:val="7F7B8C34"/>
    <w:rsid w:val="7F7DDDA1"/>
    <w:rsid w:val="7F9E33A0"/>
    <w:rsid w:val="7F9F3D08"/>
    <w:rsid w:val="7F9F40D9"/>
    <w:rsid w:val="7FA84326"/>
    <w:rsid w:val="7FAD4533"/>
    <w:rsid w:val="7FB77602"/>
    <w:rsid w:val="7FBCB1FE"/>
    <w:rsid w:val="7FBD8372"/>
    <w:rsid w:val="7FBF84B5"/>
    <w:rsid w:val="7FDD0229"/>
    <w:rsid w:val="7FDF4931"/>
    <w:rsid w:val="7FDF8414"/>
    <w:rsid w:val="7FEFBFA8"/>
    <w:rsid w:val="7FF1F03B"/>
    <w:rsid w:val="7FF42B49"/>
    <w:rsid w:val="7FF9B378"/>
    <w:rsid w:val="7FFBD68E"/>
    <w:rsid w:val="7FFDACA6"/>
    <w:rsid w:val="7FFEB54E"/>
    <w:rsid w:val="7FFF3991"/>
    <w:rsid w:val="7FFF3C42"/>
    <w:rsid w:val="7FFFBB1D"/>
    <w:rsid w:val="7FFFC932"/>
    <w:rsid w:val="7FFFF97C"/>
    <w:rsid w:val="8C7FCDB7"/>
    <w:rsid w:val="97768379"/>
    <w:rsid w:val="97969E0C"/>
    <w:rsid w:val="979FDE47"/>
    <w:rsid w:val="97B7422B"/>
    <w:rsid w:val="97FF00FF"/>
    <w:rsid w:val="9BFDB5FD"/>
    <w:rsid w:val="9CBFE1F1"/>
    <w:rsid w:val="9DA7C546"/>
    <w:rsid w:val="9EE72D32"/>
    <w:rsid w:val="9EFD4172"/>
    <w:rsid w:val="9FBF8E54"/>
    <w:rsid w:val="9FFE9543"/>
    <w:rsid w:val="ABF72F02"/>
    <w:rsid w:val="AEEE5FB5"/>
    <w:rsid w:val="AFB7773B"/>
    <w:rsid w:val="AFDED220"/>
    <w:rsid w:val="AFDF50E2"/>
    <w:rsid w:val="B3EB731D"/>
    <w:rsid w:val="B4F774DA"/>
    <w:rsid w:val="B56F1341"/>
    <w:rsid w:val="B71FE699"/>
    <w:rsid w:val="B73D5920"/>
    <w:rsid w:val="B7B968FE"/>
    <w:rsid w:val="B9DF1EE9"/>
    <w:rsid w:val="BA79E626"/>
    <w:rsid w:val="BBAF2EE4"/>
    <w:rsid w:val="BD7BD739"/>
    <w:rsid w:val="BE7B3820"/>
    <w:rsid w:val="BE7EEDC5"/>
    <w:rsid w:val="BE9E1E02"/>
    <w:rsid w:val="BF2B929E"/>
    <w:rsid w:val="BF3786BD"/>
    <w:rsid w:val="BF7F1B7F"/>
    <w:rsid w:val="BFD88C18"/>
    <w:rsid w:val="C378BFC4"/>
    <w:rsid w:val="C6E88924"/>
    <w:rsid w:val="C7A6981E"/>
    <w:rsid w:val="CDDFF4C2"/>
    <w:rsid w:val="CDFF282A"/>
    <w:rsid w:val="CE79A16C"/>
    <w:rsid w:val="CFFF7286"/>
    <w:rsid w:val="D6EBC3BA"/>
    <w:rsid w:val="D6EEEDD5"/>
    <w:rsid w:val="D6F79F7B"/>
    <w:rsid w:val="DAFC95A7"/>
    <w:rsid w:val="DB77944C"/>
    <w:rsid w:val="DBF6E7A4"/>
    <w:rsid w:val="DBFF3A4C"/>
    <w:rsid w:val="DCEE82B3"/>
    <w:rsid w:val="DD7BAD48"/>
    <w:rsid w:val="DEDF365B"/>
    <w:rsid w:val="DEEFD63E"/>
    <w:rsid w:val="DEFB4710"/>
    <w:rsid w:val="DF2CD5D7"/>
    <w:rsid w:val="DF6787F2"/>
    <w:rsid w:val="DF7F0AEB"/>
    <w:rsid w:val="DFBF92AC"/>
    <w:rsid w:val="DFE75AC7"/>
    <w:rsid w:val="DFF7AD1D"/>
    <w:rsid w:val="DFFDC11A"/>
    <w:rsid w:val="E1CD2B96"/>
    <w:rsid w:val="E3E40443"/>
    <w:rsid w:val="E76FF743"/>
    <w:rsid w:val="E7EF0199"/>
    <w:rsid w:val="E9BE574F"/>
    <w:rsid w:val="EB7B641D"/>
    <w:rsid w:val="EBDBD9A8"/>
    <w:rsid w:val="EBFF3BC3"/>
    <w:rsid w:val="ED3DB252"/>
    <w:rsid w:val="EDF4841C"/>
    <w:rsid w:val="EDF77B75"/>
    <w:rsid w:val="EDFDFCF3"/>
    <w:rsid w:val="EED6847A"/>
    <w:rsid w:val="EEDC4E52"/>
    <w:rsid w:val="EF3F4F2D"/>
    <w:rsid w:val="EFA7977E"/>
    <w:rsid w:val="EFC3E855"/>
    <w:rsid w:val="EFE74525"/>
    <w:rsid w:val="EFEE332E"/>
    <w:rsid w:val="EFEF1459"/>
    <w:rsid w:val="EFFACEA1"/>
    <w:rsid w:val="F15F67DF"/>
    <w:rsid w:val="F37BC1C9"/>
    <w:rsid w:val="F3CE8B16"/>
    <w:rsid w:val="F5CFD0B5"/>
    <w:rsid w:val="F66DE09E"/>
    <w:rsid w:val="F6BFC41E"/>
    <w:rsid w:val="F6DF1962"/>
    <w:rsid w:val="F6F7FDCA"/>
    <w:rsid w:val="F7779035"/>
    <w:rsid w:val="F77BEBEC"/>
    <w:rsid w:val="F7A98F66"/>
    <w:rsid w:val="F7AF4558"/>
    <w:rsid w:val="F7F94810"/>
    <w:rsid w:val="F8DB3713"/>
    <w:rsid w:val="F8FBFBB6"/>
    <w:rsid w:val="F9FD8953"/>
    <w:rsid w:val="FA7EF60B"/>
    <w:rsid w:val="FAFB4EB5"/>
    <w:rsid w:val="FB0FA11A"/>
    <w:rsid w:val="FB310BFC"/>
    <w:rsid w:val="FB5E4BB9"/>
    <w:rsid w:val="FB6D2A09"/>
    <w:rsid w:val="FB7B458C"/>
    <w:rsid w:val="FB7EBDB9"/>
    <w:rsid w:val="FB979BE6"/>
    <w:rsid w:val="FBF73205"/>
    <w:rsid w:val="FBFE6066"/>
    <w:rsid w:val="FBFFFA90"/>
    <w:rsid w:val="FC5CA722"/>
    <w:rsid w:val="FCBB7E14"/>
    <w:rsid w:val="FCDF6775"/>
    <w:rsid w:val="FCEF0A2A"/>
    <w:rsid w:val="FD3E133B"/>
    <w:rsid w:val="FD5FCAE8"/>
    <w:rsid w:val="FD673331"/>
    <w:rsid w:val="FD7B2FCC"/>
    <w:rsid w:val="FDBB8AA7"/>
    <w:rsid w:val="FDFD973A"/>
    <w:rsid w:val="FDFF40A8"/>
    <w:rsid w:val="FE5D0AC4"/>
    <w:rsid w:val="FE7BAF1D"/>
    <w:rsid w:val="FE9F0DBE"/>
    <w:rsid w:val="FEEFE762"/>
    <w:rsid w:val="FEFE1D3F"/>
    <w:rsid w:val="FEFEF480"/>
    <w:rsid w:val="FF1B8432"/>
    <w:rsid w:val="FF3D5DA7"/>
    <w:rsid w:val="FF5884E4"/>
    <w:rsid w:val="FF7B6E88"/>
    <w:rsid w:val="FF7DB8B7"/>
    <w:rsid w:val="FF97C78B"/>
    <w:rsid w:val="FF9B139A"/>
    <w:rsid w:val="FF9F4DFA"/>
    <w:rsid w:val="FF9F7949"/>
    <w:rsid w:val="FFB33015"/>
    <w:rsid w:val="FFBDD50C"/>
    <w:rsid w:val="FFBF70C4"/>
    <w:rsid w:val="FFCB79B4"/>
    <w:rsid w:val="FFCF2EF8"/>
    <w:rsid w:val="FFDB8102"/>
    <w:rsid w:val="FFDFD590"/>
    <w:rsid w:val="FFECDE44"/>
    <w:rsid w:val="FFEF6189"/>
    <w:rsid w:val="FFEFAC22"/>
    <w:rsid w:val="FFF5C517"/>
    <w:rsid w:val="FFFBD560"/>
    <w:rsid w:val="FFFBE785"/>
    <w:rsid w:val="FFFE5336"/>
    <w:rsid w:val="FFFF1C51"/>
    <w:rsid w:val="FFFF3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18"/>
      <w:szCs w:val="30"/>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0"/>
    <w:rPr>
      <w:rFonts w:ascii="Times New Roman" w:hAnsi="Times New Roman"/>
      <w:sz w:val="30"/>
      <w:szCs w:val="24"/>
    </w:rPr>
  </w:style>
  <w:style w:type="paragraph" w:styleId="4">
    <w:name w:val="Document Map"/>
    <w:basedOn w:val="1"/>
    <w:link w:val="28"/>
    <w:semiHidden/>
    <w:qFormat/>
    <w:uiPriority w:val="0"/>
    <w:pPr>
      <w:shd w:val="clear" w:color="auto" w:fill="000080"/>
    </w:pPr>
  </w:style>
  <w:style w:type="paragraph" w:styleId="5">
    <w:name w:val="Body Text Indent"/>
    <w:basedOn w:val="1"/>
    <w:link w:val="26"/>
    <w:qFormat/>
    <w:uiPriority w:val="0"/>
    <w:pPr>
      <w:spacing w:after="120"/>
      <w:ind w:left="420" w:leftChars="200"/>
    </w:pPr>
  </w:style>
  <w:style w:type="paragraph" w:styleId="6">
    <w:name w:val="Date"/>
    <w:basedOn w:val="1"/>
    <w:next w:val="1"/>
    <w:link w:val="25"/>
    <w:qFormat/>
    <w:uiPriority w:val="0"/>
    <w:pPr>
      <w:ind w:left="100" w:leftChars="2500"/>
    </w:pPr>
    <w:rPr>
      <w:rFonts w:ascii="Times New Roman" w:hAnsi="Times New Roman"/>
      <w:sz w:val="21"/>
      <w:szCs w:val="24"/>
    </w:rPr>
  </w:style>
  <w:style w:type="paragraph" w:styleId="7">
    <w:name w:val="Balloon Text"/>
    <w:basedOn w:val="1"/>
    <w:link w:val="23"/>
    <w:semiHidden/>
    <w:qFormat/>
    <w:uiPriority w:val="0"/>
    <w:rPr>
      <w:szCs w:val="18"/>
    </w:rPr>
  </w:style>
  <w:style w:type="paragraph" w:styleId="8">
    <w:name w:val="footer"/>
    <w:basedOn w:val="1"/>
    <w:link w:val="18"/>
    <w:unhideWhenUsed/>
    <w:qFormat/>
    <w:uiPriority w:val="99"/>
    <w:pPr>
      <w:tabs>
        <w:tab w:val="center" w:pos="4153"/>
        <w:tab w:val="right" w:pos="8306"/>
      </w:tabs>
      <w:snapToGrid w:val="0"/>
      <w:jc w:val="left"/>
    </w:pPr>
    <w:rPr>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Cs w:val="18"/>
    </w:rPr>
  </w:style>
  <w:style w:type="paragraph" w:styleId="10">
    <w:name w:val="HTML Preformatted"/>
    <w:basedOn w:val="1"/>
    <w:link w:val="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宋体"/>
      <w:kern w:val="0"/>
      <w:sz w:val="24"/>
      <w:szCs w:val="24"/>
    </w:rPr>
  </w:style>
  <w:style w:type="paragraph" w:styleId="11">
    <w:name w:val="Normal (Web)"/>
    <w:basedOn w:val="1"/>
    <w:qFormat/>
    <w:uiPriority w:val="99"/>
    <w:pPr>
      <w:widowControl/>
      <w:spacing w:before="100" w:beforeAutospacing="1" w:after="100" w:afterAutospacing="1"/>
      <w:jc w:val="left"/>
    </w:pPr>
    <w:rPr>
      <w:rFonts w:cs="宋体"/>
      <w:kern w:val="0"/>
      <w:sz w:val="24"/>
      <w:szCs w:val="24"/>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paragraph" w:customStyle="1" w:styleId="19">
    <w:name w:val="Char"/>
    <w:basedOn w:val="1"/>
    <w:qFormat/>
    <w:uiPriority w:val="0"/>
    <w:rPr>
      <w:rFonts w:ascii="Tahoma" w:hAnsi="Tahoma"/>
      <w:sz w:val="24"/>
      <w:szCs w:val="20"/>
    </w:rPr>
  </w:style>
  <w:style w:type="paragraph" w:customStyle="1" w:styleId="20">
    <w:name w:val="p0"/>
    <w:basedOn w:val="1"/>
    <w:qFormat/>
    <w:uiPriority w:val="0"/>
    <w:pPr>
      <w:widowControl/>
    </w:pPr>
    <w:rPr>
      <w:rFonts w:ascii="Calibri" w:hAnsi="Calibri" w:cs="宋体"/>
      <w:kern w:val="0"/>
      <w:sz w:val="21"/>
      <w:szCs w:val="21"/>
    </w:rPr>
  </w:style>
  <w:style w:type="paragraph" w:customStyle="1" w:styleId="21">
    <w:name w:val="附件栏"/>
    <w:basedOn w:val="1"/>
    <w:qFormat/>
    <w:uiPriority w:val="0"/>
    <w:pPr>
      <w:autoSpaceDE w:val="0"/>
      <w:autoSpaceDN w:val="0"/>
      <w:snapToGrid w:val="0"/>
      <w:spacing w:line="590" w:lineRule="atLeast"/>
      <w:ind w:firstLine="624"/>
    </w:pPr>
    <w:rPr>
      <w:rFonts w:ascii="Times New Roman" w:hAnsi="Times New Roman" w:eastAsia="仿宋"/>
      <w:snapToGrid w:val="0"/>
      <w:kern w:val="0"/>
      <w:sz w:val="32"/>
      <w:szCs w:val="20"/>
    </w:rPr>
  </w:style>
  <w:style w:type="character" w:customStyle="1" w:styleId="22">
    <w:name w:val="正文文本 Char"/>
    <w:basedOn w:val="14"/>
    <w:link w:val="2"/>
    <w:qFormat/>
    <w:uiPriority w:val="0"/>
    <w:rPr>
      <w:rFonts w:ascii="Times New Roman" w:hAnsi="Times New Roman" w:eastAsia="宋体" w:cs="Times New Roman"/>
      <w:sz w:val="30"/>
      <w:szCs w:val="24"/>
    </w:rPr>
  </w:style>
  <w:style w:type="character" w:customStyle="1" w:styleId="23">
    <w:name w:val="批注框文本 Char"/>
    <w:basedOn w:val="14"/>
    <w:link w:val="7"/>
    <w:semiHidden/>
    <w:qFormat/>
    <w:uiPriority w:val="0"/>
    <w:rPr>
      <w:rFonts w:ascii="宋体" w:hAnsi="宋体" w:eastAsia="宋体" w:cs="Times New Roman"/>
      <w:sz w:val="18"/>
      <w:szCs w:val="18"/>
    </w:rPr>
  </w:style>
  <w:style w:type="paragraph" w:customStyle="1" w:styleId="24">
    <w:name w:val="列出段落1"/>
    <w:basedOn w:val="1"/>
    <w:qFormat/>
    <w:uiPriority w:val="0"/>
    <w:pPr>
      <w:ind w:firstLine="420" w:firstLineChars="200"/>
    </w:pPr>
    <w:rPr>
      <w:rFonts w:ascii="Calibri" w:hAnsi="Calibri"/>
      <w:sz w:val="21"/>
      <w:szCs w:val="22"/>
    </w:rPr>
  </w:style>
  <w:style w:type="character" w:customStyle="1" w:styleId="25">
    <w:name w:val="日期 Char"/>
    <w:basedOn w:val="14"/>
    <w:link w:val="6"/>
    <w:qFormat/>
    <w:uiPriority w:val="0"/>
    <w:rPr>
      <w:rFonts w:ascii="Times New Roman" w:hAnsi="Times New Roman" w:eastAsia="宋体" w:cs="Times New Roman"/>
      <w:szCs w:val="24"/>
    </w:rPr>
  </w:style>
  <w:style w:type="character" w:customStyle="1" w:styleId="26">
    <w:name w:val="正文文本缩进 Char"/>
    <w:basedOn w:val="14"/>
    <w:link w:val="5"/>
    <w:qFormat/>
    <w:uiPriority w:val="0"/>
    <w:rPr>
      <w:rFonts w:ascii="宋体" w:hAnsi="宋体" w:eastAsia="宋体" w:cs="Times New Roman"/>
      <w:sz w:val="18"/>
      <w:szCs w:val="30"/>
    </w:rPr>
  </w:style>
  <w:style w:type="paragraph" w:customStyle="1" w:styleId="27">
    <w:name w:val="Char Char Char Char Char Char"/>
    <w:basedOn w:val="4"/>
    <w:qFormat/>
    <w:uiPriority w:val="0"/>
    <w:rPr>
      <w:rFonts w:ascii="Tahoma" w:hAnsi="Tahoma"/>
      <w:sz w:val="24"/>
      <w:szCs w:val="24"/>
    </w:rPr>
  </w:style>
  <w:style w:type="character" w:customStyle="1" w:styleId="28">
    <w:name w:val="文档结构图 Char"/>
    <w:basedOn w:val="14"/>
    <w:link w:val="4"/>
    <w:semiHidden/>
    <w:qFormat/>
    <w:uiPriority w:val="0"/>
    <w:rPr>
      <w:rFonts w:ascii="宋体" w:hAnsi="宋体" w:eastAsia="宋体" w:cs="Times New Roman"/>
      <w:sz w:val="18"/>
      <w:szCs w:val="30"/>
      <w:shd w:val="clear" w:color="auto" w:fill="000080"/>
    </w:rPr>
  </w:style>
  <w:style w:type="paragraph" w:customStyle="1" w:styleId="29">
    <w:name w:val="Char Char Char Char Char Char Char Char Char Char Char Char Char Char Char Char Char Char Char Char Char Char"/>
    <w:basedOn w:val="1"/>
    <w:qFormat/>
    <w:uiPriority w:val="0"/>
    <w:rPr>
      <w:rFonts w:ascii="Times New Roman" w:hAnsi="Times New Roman"/>
      <w:sz w:val="21"/>
      <w:szCs w:val="24"/>
    </w:rPr>
  </w:style>
  <w:style w:type="paragraph" w:customStyle="1" w:styleId="30">
    <w:name w:val="Char Char Char"/>
    <w:basedOn w:val="1"/>
    <w:qFormat/>
    <w:uiPriority w:val="0"/>
    <w:rPr>
      <w:rFonts w:ascii="Tahoma" w:hAnsi="Tahoma" w:cs="宋体"/>
      <w:sz w:val="24"/>
      <w:szCs w:val="24"/>
    </w:rPr>
  </w:style>
  <w:style w:type="paragraph" w:customStyle="1" w:styleId="31">
    <w:name w:val="Char Char Char Char"/>
    <w:basedOn w:val="1"/>
    <w:qFormat/>
    <w:uiPriority w:val="0"/>
    <w:rPr>
      <w:rFonts w:ascii="Times New Roman" w:hAnsi="Times New Roman"/>
      <w:sz w:val="21"/>
      <w:szCs w:val="24"/>
    </w:rPr>
  </w:style>
  <w:style w:type="paragraph" w:customStyle="1" w:styleId="32">
    <w:name w:val="Char Char Char Char Char Char1"/>
    <w:basedOn w:val="4"/>
    <w:qFormat/>
    <w:uiPriority w:val="0"/>
    <w:rPr>
      <w:rFonts w:ascii="Tahoma" w:hAnsi="Tahoma"/>
      <w:sz w:val="24"/>
      <w:szCs w:val="24"/>
    </w:rPr>
  </w:style>
  <w:style w:type="paragraph" w:customStyle="1" w:styleId="33">
    <w:name w:val="款下正文"/>
    <w:basedOn w:val="1"/>
    <w:qFormat/>
    <w:uiPriority w:val="0"/>
    <w:pPr>
      <w:spacing w:beforeLines="50" w:afterLines="50" w:line="480" w:lineRule="exact"/>
      <w:ind w:firstLine="480" w:firstLineChars="200"/>
    </w:pPr>
    <w:rPr>
      <w:rFonts w:ascii="Calibri" w:hAnsi="Calibri" w:cs="宋体"/>
      <w:kern w:val="0"/>
      <w:sz w:val="24"/>
      <w:szCs w:val="24"/>
    </w:rPr>
  </w:style>
  <w:style w:type="character" w:customStyle="1" w:styleId="34">
    <w:name w:val="HTML 预设格式 Char"/>
    <w:basedOn w:val="14"/>
    <w:link w:val="10"/>
    <w:qFormat/>
    <w:uiPriority w:val="0"/>
    <w:rPr>
      <w:rFonts w:ascii="宋体" w:hAnsi="宋体" w:eastAsia="宋体" w:cs="宋体"/>
      <w:kern w:val="0"/>
      <w:sz w:val="24"/>
      <w:szCs w:val="24"/>
    </w:rPr>
  </w:style>
  <w:style w:type="paragraph" w:customStyle="1" w:styleId="35">
    <w:name w:val="列出段落11"/>
    <w:basedOn w:val="1"/>
    <w:qFormat/>
    <w:uiPriority w:val="0"/>
    <w:pPr>
      <w:ind w:firstLine="420" w:firstLineChars="200"/>
    </w:pPr>
    <w:rPr>
      <w:rFonts w:ascii="Calibri" w:hAnsi="Calibri" w:cs="Calibri"/>
      <w:sz w:val="21"/>
      <w:szCs w:val="21"/>
    </w:rPr>
  </w:style>
  <w:style w:type="character" w:customStyle="1" w:styleId="36">
    <w:name w:val="font41"/>
    <w:basedOn w:val="14"/>
    <w:qFormat/>
    <w:uiPriority w:val="0"/>
    <w:rPr>
      <w:rFonts w:hint="eastAsia" w:ascii="宋体" w:hAnsi="宋体" w:eastAsia="宋体"/>
      <w:color w:val="000000"/>
      <w:sz w:val="24"/>
      <w:szCs w:val="24"/>
      <w:u w:val="none"/>
    </w:rPr>
  </w:style>
  <w:style w:type="character" w:customStyle="1" w:styleId="37">
    <w:name w:val="font11"/>
    <w:basedOn w:val="14"/>
    <w:qFormat/>
    <w:uiPriority w:val="0"/>
    <w:rPr>
      <w:rFonts w:hint="eastAsia" w:ascii="宋体" w:hAnsi="宋体" w:eastAsia="宋体"/>
      <w:color w:val="FF0000"/>
      <w:sz w:val="24"/>
      <w:szCs w:val="24"/>
      <w:u w:val="none"/>
    </w:rPr>
  </w:style>
  <w:style w:type="character" w:customStyle="1" w:styleId="38">
    <w:name w:val="font51"/>
    <w:basedOn w:val="14"/>
    <w:qFormat/>
    <w:uiPriority w:val="0"/>
    <w:rPr>
      <w:rFonts w:hint="eastAsia" w:ascii="宋体" w:hAnsi="宋体" w:eastAsia="宋体"/>
      <w:color w:val="000000"/>
      <w:sz w:val="24"/>
      <w:szCs w:val="24"/>
      <w:u w:val="none"/>
    </w:rPr>
  </w:style>
  <w:style w:type="character" w:customStyle="1" w:styleId="39">
    <w:name w:val="15"/>
    <w:basedOn w:val="14"/>
    <w:qFormat/>
    <w:uiPriority w:val="0"/>
    <w:rPr>
      <w:rFonts w:hint="default" w:ascii="Times New Roman" w:hAnsi="Times New Roman" w:cs="Times New Roman"/>
      <w:color w:val="0000FF"/>
      <w:u w:val="single"/>
    </w:rPr>
  </w:style>
  <w:style w:type="paragraph" w:customStyle="1" w:styleId="4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Char Char Char Char1"/>
    <w:basedOn w:val="1"/>
    <w:semiHidden/>
    <w:qFormat/>
    <w:uiPriority w:val="0"/>
    <w:pPr>
      <w:widowControl/>
      <w:spacing w:after="160" w:line="240" w:lineRule="exact"/>
      <w:jc w:val="left"/>
    </w:pPr>
    <w:rPr>
      <w:rFonts w:ascii="Verdana" w:hAnsi="Verdana"/>
      <w:kern w:val="0"/>
      <w:sz w:val="20"/>
      <w:szCs w:val="20"/>
      <w:lang w:eastAsia="en-US"/>
    </w:rPr>
  </w:style>
  <w:style w:type="paragraph" w:styleId="42">
    <w:name w:val="No Spacing"/>
    <w:qFormat/>
    <w:uiPriority w:val="1"/>
    <w:pPr>
      <w:widowControl w:val="0"/>
      <w:jc w:val="both"/>
    </w:pPr>
    <w:rPr>
      <w:rFonts w:ascii="宋体" w:hAnsi="宋体" w:eastAsia="宋体" w:cs="Times New Roman"/>
      <w:kern w:val="2"/>
      <w:sz w:val="18"/>
      <w:szCs w:val="3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2398</Words>
  <Characters>13670</Characters>
  <Lines>113</Lines>
  <Paragraphs>32</Paragraphs>
  <TotalTime>26</TotalTime>
  <ScaleCrop>false</ScaleCrop>
  <LinksUpToDate>false</LinksUpToDate>
  <CharactersWithSpaces>16036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2019-03-02T00:27:00Z</dcterms:created>
  <dc:creator>lenovo</dc:creator>
  <cp:lastModifiedBy>法规处-吴志刚</cp:lastModifiedBy>
  <cp:lastPrinted>2024-02-06T13:57:36Z</cp:lastPrinted>
  <dcterms:modified xsi:type="dcterms:W3CDTF">2024-02-06T13:57:56Z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35B6560DAA1C3B01D62EA7654E4F4CCA</vt:lpwstr>
  </property>
</Properties>
</file>