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关于《</w:t>
      </w:r>
      <w:r>
        <w:rPr>
          <w:rFonts w:ascii="华文中宋" w:hAnsi="华文中宋" w:eastAsia="华文中宋" w:cs="Times New Roman"/>
          <w:b/>
          <w:sz w:val="36"/>
          <w:szCs w:val="36"/>
        </w:rPr>
        <w:t>上海市</w:t>
      </w:r>
      <w:r>
        <w:rPr>
          <w:rFonts w:hint="eastAsia" w:ascii="华文中宋" w:hAnsi="华文中宋" w:eastAsia="华文中宋" w:cs="Times New Roman"/>
          <w:b/>
          <w:sz w:val="36"/>
          <w:szCs w:val="36"/>
        </w:rPr>
        <w:t>水路运输市场信用管理实施细则》</w:t>
      </w:r>
    </w:p>
    <w:p>
      <w:pPr>
        <w:spacing w:line="580" w:lineRule="exact"/>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的起草说明</w:t>
      </w:r>
    </w:p>
    <w:p>
      <w:pPr>
        <w:spacing w:line="580" w:lineRule="exact"/>
        <w:jc w:val="center"/>
        <w:rPr>
          <w:rFonts w:ascii="华文中宋" w:hAnsi="华文中宋" w:eastAsia="华文中宋" w:cs="Times New Roman"/>
          <w:b/>
          <w:sz w:val="36"/>
          <w:szCs w:val="36"/>
        </w:rPr>
      </w:pPr>
    </w:p>
    <w:p>
      <w:pPr>
        <w:spacing w:line="580" w:lineRule="exact"/>
        <w:ind w:firstLine="600" w:firstLineChars="200"/>
        <w:rPr>
          <w:rFonts w:eastAsia="仿宋_GB2312"/>
          <w:sz w:val="30"/>
          <w:szCs w:val="30"/>
        </w:rPr>
      </w:pPr>
      <w:r>
        <w:rPr>
          <w:rFonts w:ascii="Times New Roman" w:hAnsi="Times New Roman" w:eastAsia="仿宋_GB2312"/>
          <w:color w:val="000000"/>
          <w:sz w:val="30"/>
          <w:szCs w:val="28"/>
        </w:rPr>
        <w:t>为</w:t>
      </w:r>
      <w:r>
        <w:rPr>
          <w:rFonts w:hint="eastAsia" w:ascii="Times New Roman" w:hAnsi="Times New Roman" w:eastAsia="仿宋_GB2312"/>
          <w:color w:val="000000"/>
          <w:sz w:val="30"/>
          <w:szCs w:val="28"/>
        </w:rPr>
        <w:t>加强本市水路运输市场管理，</w:t>
      </w:r>
      <w:r>
        <w:rPr>
          <w:rFonts w:ascii="Times New Roman" w:hAnsi="Times New Roman" w:eastAsia="仿宋_GB2312"/>
          <w:color w:val="000000"/>
          <w:sz w:val="30"/>
          <w:szCs w:val="28"/>
        </w:rPr>
        <w:t>推进</w:t>
      </w:r>
      <w:r>
        <w:rPr>
          <w:rFonts w:hint="eastAsia" w:ascii="Times New Roman" w:hAnsi="Times New Roman" w:eastAsia="仿宋_GB2312"/>
          <w:color w:val="000000"/>
          <w:sz w:val="30"/>
          <w:szCs w:val="28"/>
        </w:rPr>
        <w:t>水路运输市场信用</w:t>
      </w:r>
      <w:r>
        <w:rPr>
          <w:rFonts w:ascii="Times New Roman" w:hAnsi="Times New Roman" w:eastAsia="仿宋_GB2312"/>
          <w:color w:val="000000"/>
          <w:sz w:val="30"/>
          <w:szCs w:val="28"/>
        </w:rPr>
        <w:t>体系建设，引导</w:t>
      </w:r>
      <w:r>
        <w:rPr>
          <w:rFonts w:hint="eastAsia" w:ascii="Times New Roman" w:hAnsi="Times New Roman" w:eastAsia="仿宋_GB2312"/>
          <w:color w:val="000000"/>
          <w:sz w:val="30"/>
          <w:szCs w:val="28"/>
        </w:rPr>
        <w:t>企业依法守信经营</w:t>
      </w:r>
      <w:r>
        <w:rPr>
          <w:rFonts w:ascii="Times New Roman" w:hAnsi="Times New Roman" w:eastAsia="仿宋_GB2312"/>
          <w:color w:val="000000"/>
          <w:sz w:val="30"/>
          <w:szCs w:val="28"/>
        </w:rPr>
        <w:t>，</w:t>
      </w:r>
      <w:r>
        <w:rPr>
          <w:rFonts w:hint="eastAsia" w:ascii="Times New Roman" w:hAnsi="Times New Roman" w:eastAsia="仿宋_GB2312"/>
          <w:color w:val="000000"/>
          <w:sz w:val="30"/>
          <w:szCs w:val="28"/>
        </w:rPr>
        <w:t>促进行业升级提速健康发展，</w:t>
      </w:r>
      <w:r>
        <w:rPr>
          <w:rFonts w:eastAsia="仿宋_GB2312"/>
          <w:sz w:val="30"/>
          <w:szCs w:val="30"/>
        </w:rPr>
        <w:t>加快构建以信用为核心的新型市场监管体制，</w:t>
      </w:r>
      <w:r>
        <w:rPr>
          <w:rFonts w:hint="eastAsia" w:eastAsia="仿宋_GB2312"/>
          <w:sz w:val="30"/>
          <w:szCs w:val="30"/>
        </w:rPr>
        <w:t>上海市交通委</w:t>
      </w:r>
      <w:r>
        <w:rPr>
          <w:rFonts w:eastAsia="仿宋_GB2312"/>
          <w:sz w:val="30"/>
          <w:szCs w:val="30"/>
        </w:rPr>
        <w:t>通过相关工作调研，起</w:t>
      </w:r>
      <w:r>
        <w:rPr>
          <w:rFonts w:ascii="Times New Roman" w:hAnsi="Times New Roman" w:eastAsia="仿宋_GB2312"/>
          <w:color w:val="000000"/>
          <w:sz w:val="30"/>
          <w:szCs w:val="28"/>
        </w:rPr>
        <w:t>草了</w:t>
      </w:r>
      <w:r>
        <w:rPr>
          <w:rFonts w:hint="eastAsia" w:ascii="Times New Roman" w:hAnsi="Times New Roman" w:eastAsia="仿宋_GB2312"/>
          <w:color w:val="000000"/>
          <w:sz w:val="30"/>
          <w:szCs w:val="28"/>
        </w:rPr>
        <w:t>《</w:t>
      </w:r>
      <w:r>
        <w:rPr>
          <w:rFonts w:ascii="Times New Roman" w:hAnsi="Times New Roman" w:eastAsia="仿宋_GB2312"/>
          <w:color w:val="000000"/>
          <w:sz w:val="30"/>
          <w:szCs w:val="28"/>
        </w:rPr>
        <w:t>上海市</w:t>
      </w:r>
      <w:r>
        <w:rPr>
          <w:rFonts w:hint="eastAsia" w:ascii="Times New Roman" w:hAnsi="Times New Roman" w:eastAsia="仿宋_GB2312"/>
          <w:color w:val="000000"/>
          <w:sz w:val="30"/>
          <w:szCs w:val="28"/>
        </w:rPr>
        <w:t>水路运输市场信用管理实施细则》</w:t>
      </w:r>
      <w:r>
        <w:rPr>
          <w:rFonts w:eastAsia="仿宋_GB2312"/>
          <w:sz w:val="30"/>
          <w:szCs w:val="30"/>
        </w:rPr>
        <w:t>（以下简称《</w:t>
      </w:r>
      <w:r>
        <w:rPr>
          <w:rFonts w:hint="eastAsia" w:eastAsia="仿宋_GB2312"/>
          <w:sz w:val="30"/>
          <w:szCs w:val="30"/>
        </w:rPr>
        <w:t>细则</w:t>
      </w:r>
      <w:r>
        <w:rPr>
          <w:rFonts w:eastAsia="仿宋_GB2312"/>
          <w:sz w:val="30"/>
          <w:szCs w:val="30"/>
        </w:rPr>
        <w:t>》，现</w:t>
      </w:r>
      <w:r>
        <w:rPr>
          <w:rFonts w:hint="eastAsia" w:eastAsia="仿宋_GB2312"/>
          <w:sz w:val="30"/>
          <w:szCs w:val="30"/>
        </w:rPr>
        <w:t>将有关</w:t>
      </w:r>
      <w:r>
        <w:rPr>
          <w:rFonts w:eastAsia="仿宋_GB2312"/>
          <w:sz w:val="30"/>
          <w:szCs w:val="30"/>
        </w:rPr>
        <w:t>情况说明如下：</w:t>
      </w:r>
    </w:p>
    <w:p>
      <w:pPr>
        <w:pStyle w:val="4"/>
        <w:numPr>
          <w:ilvl w:val="0"/>
          <w:numId w:val="1"/>
        </w:numPr>
        <w:spacing w:line="580" w:lineRule="exact"/>
        <w:ind w:firstLineChars="0"/>
        <w:rPr>
          <w:rFonts w:ascii="黑体" w:hAnsi="黑体" w:eastAsia="黑体"/>
          <w:b/>
          <w:sz w:val="30"/>
          <w:szCs w:val="30"/>
        </w:rPr>
      </w:pPr>
      <w:r>
        <w:rPr>
          <w:rFonts w:hint="eastAsia" w:ascii="黑体" w:hAnsi="黑体" w:eastAsia="黑体"/>
          <w:b/>
          <w:sz w:val="30"/>
          <w:szCs w:val="30"/>
          <w:lang w:eastAsia="zh-CN"/>
        </w:rPr>
        <w:t>《细则》制定</w:t>
      </w:r>
      <w:r>
        <w:rPr>
          <w:rFonts w:ascii="黑体" w:hAnsi="黑体" w:eastAsia="黑体"/>
          <w:b/>
          <w:sz w:val="30"/>
          <w:szCs w:val="30"/>
        </w:rPr>
        <w:t>背景</w:t>
      </w:r>
    </w:p>
    <w:p>
      <w:pPr>
        <w:pStyle w:val="4"/>
        <w:numPr>
          <w:ilvl w:val="0"/>
          <w:numId w:val="2"/>
        </w:numPr>
        <w:spacing w:line="580" w:lineRule="exact"/>
        <w:ind w:firstLineChars="0"/>
        <w:rPr>
          <w:rFonts w:ascii="楷体_GB2312" w:eastAsia="楷体_GB2312"/>
          <w:b/>
          <w:sz w:val="30"/>
          <w:szCs w:val="30"/>
        </w:rPr>
      </w:pPr>
      <w:r>
        <w:rPr>
          <w:rFonts w:hint="eastAsia" w:ascii="楷体_GB2312" w:eastAsia="楷体_GB2312"/>
          <w:b/>
          <w:sz w:val="30"/>
          <w:szCs w:val="30"/>
        </w:rPr>
        <w:t>信用社会建设的需要</w:t>
      </w:r>
    </w:p>
    <w:p>
      <w:pPr>
        <w:spacing w:line="580" w:lineRule="exact"/>
        <w:ind w:firstLine="600" w:firstLineChars="200"/>
        <w:rPr>
          <w:rFonts w:eastAsia="仿宋_GB2312"/>
          <w:sz w:val="30"/>
          <w:szCs w:val="30"/>
        </w:rPr>
      </w:pPr>
      <w:r>
        <w:rPr>
          <w:rFonts w:hint="eastAsia" w:ascii="Times New Roman" w:hAnsi="Times New Roman" w:eastAsia="仿宋_GB2312"/>
          <w:color w:val="000000"/>
          <w:sz w:val="30"/>
          <w:szCs w:val="28"/>
        </w:rPr>
        <w:t>水路运输市场</w:t>
      </w:r>
      <w:r>
        <w:rPr>
          <w:rFonts w:hint="eastAsia" w:eastAsia="仿宋_GB2312"/>
          <w:sz w:val="30"/>
          <w:szCs w:val="30"/>
        </w:rPr>
        <w:t>信用体系建设是“信用交通省”创建的要求，是提升治理能力的一项重要手段。在优化营商环境、优化审批</w:t>
      </w:r>
      <w:r>
        <w:rPr>
          <w:rFonts w:hint="eastAsia" w:eastAsia="仿宋_GB2312"/>
          <w:sz w:val="30"/>
          <w:szCs w:val="30"/>
          <w:lang w:eastAsia="zh-CN"/>
        </w:rPr>
        <w:t>和</w:t>
      </w:r>
      <w:r>
        <w:rPr>
          <w:rFonts w:hint="eastAsia" w:eastAsia="仿宋_GB2312"/>
          <w:sz w:val="30"/>
          <w:szCs w:val="30"/>
        </w:rPr>
        <w:t>强化事中事后监管中，信用信息应用</w:t>
      </w:r>
      <w:r>
        <w:rPr>
          <w:rFonts w:hint="eastAsia" w:eastAsia="仿宋_GB2312"/>
          <w:sz w:val="30"/>
          <w:szCs w:val="30"/>
          <w:lang w:eastAsia="zh-CN"/>
        </w:rPr>
        <w:t>应当</w:t>
      </w:r>
      <w:r>
        <w:rPr>
          <w:rFonts w:hint="eastAsia" w:eastAsia="仿宋_GB2312"/>
          <w:sz w:val="30"/>
          <w:szCs w:val="30"/>
        </w:rPr>
        <w:t>发挥</w:t>
      </w:r>
      <w:r>
        <w:rPr>
          <w:rFonts w:hint="eastAsia" w:eastAsia="仿宋_GB2312"/>
          <w:sz w:val="30"/>
          <w:szCs w:val="30"/>
          <w:lang w:eastAsia="zh-CN"/>
        </w:rPr>
        <w:t>更大</w:t>
      </w:r>
      <w:r>
        <w:rPr>
          <w:rFonts w:hint="eastAsia" w:eastAsia="仿宋_GB2312"/>
          <w:sz w:val="30"/>
          <w:szCs w:val="30"/>
        </w:rPr>
        <w:t>作用。</w:t>
      </w:r>
    </w:p>
    <w:p>
      <w:pPr>
        <w:spacing w:line="580" w:lineRule="exact"/>
        <w:ind w:firstLine="602" w:firstLineChars="200"/>
        <w:rPr>
          <w:rFonts w:ascii="楷体_GB2312" w:eastAsia="楷体_GB2312"/>
          <w:b/>
          <w:sz w:val="30"/>
          <w:szCs w:val="30"/>
        </w:rPr>
      </w:pPr>
      <w:r>
        <w:rPr>
          <w:rFonts w:hint="eastAsia" w:ascii="楷体_GB2312" w:eastAsia="楷体_GB2312"/>
          <w:b/>
          <w:sz w:val="30"/>
          <w:szCs w:val="30"/>
        </w:rPr>
        <w:t>（二）水路运输市场诚信建设逐步成熟</w:t>
      </w:r>
    </w:p>
    <w:p>
      <w:pPr>
        <w:spacing w:line="580" w:lineRule="exact"/>
        <w:ind w:firstLine="600" w:firstLineChars="200"/>
        <w:rPr>
          <w:rFonts w:eastAsia="仿宋_GB2312"/>
          <w:sz w:val="30"/>
          <w:szCs w:val="30"/>
        </w:rPr>
      </w:pPr>
      <w:r>
        <w:rPr>
          <w:rFonts w:hint="eastAsia" w:eastAsia="仿宋_GB2312"/>
          <w:sz w:val="30"/>
          <w:szCs w:val="30"/>
        </w:rPr>
        <w:t>根据交通运输部</w:t>
      </w:r>
      <w:r>
        <w:rPr>
          <w:rFonts w:ascii="Times New Roman" w:hAnsi="Times New Roman" w:eastAsia="仿宋_GB2312"/>
          <w:color w:val="000000"/>
          <w:sz w:val="30"/>
          <w:szCs w:val="28"/>
        </w:rPr>
        <w:t>《</w:t>
      </w:r>
      <w:r>
        <w:rPr>
          <w:rFonts w:hint="eastAsia" w:ascii="Times New Roman" w:hAnsi="Times New Roman" w:eastAsia="仿宋_GB2312"/>
          <w:color w:val="000000"/>
          <w:sz w:val="30"/>
          <w:szCs w:val="28"/>
        </w:rPr>
        <w:t>水路</w:t>
      </w:r>
      <w:r>
        <w:rPr>
          <w:rFonts w:ascii="Times New Roman" w:hAnsi="Times New Roman" w:eastAsia="仿宋_GB2312"/>
          <w:color w:val="000000"/>
          <w:sz w:val="30"/>
          <w:szCs w:val="28"/>
        </w:rPr>
        <w:t>运输</w:t>
      </w:r>
      <w:r>
        <w:rPr>
          <w:rFonts w:hint="eastAsia" w:ascii="Times New Roman" w:hAnsi="Times New Roman" w:eastAsia="仿宋_GB2312"/>
          <w:color w:val="000000"/>
          <w:sz w:val="30"/>
          <w:szCs w:val="28"/>
        </w:rPr>
        <w:t>市场信用信息管理办法</w:t>
      </w:r>
      <w:r>
        <w:rPr>
          <w:rFonts w:ascii="Times New Roman" w:hAnsi="Times New Roman" w:eastAsia="仿宋_GB2312"/>
          <w:color w:val="000000"/>
          <w:sz w:val="30"/>
          <w:szCs w:val="28"/>
        </w:rPr>
        <w:t>（试行）》</w:t>
      </w:r>
      <w:r>
        <w:rPr>
          <w:rFonts w:hint="eastAsia" w:eastAsia="仿宋_GB2312"/>
          <w:sz w:val="30"/>
          <w:szCs w:val="30"/>
        </w:rPr>
        <w:t>相关工作要求，本市自201</w:t>
      </w:r>
      <w:r>
        <w:rPr>
          <w:rFonts w:eastAsia="仿宋_GB2312"/>
          <w:sz w:val="30"/>
          <w:szCs w:val="30"/>
        </w:rPr>
        <w:t>7</w:t>
      </w:r>
      <w:r>
        <w:rPr>
          <w:rFonts w:hint="eastAsia" w:eastAsia="仿宋_GB2312"/>
          <w:sz w:val="30"/>
          <w:szCs w:val="30"/>
        </w:rPr>
        <w:t>年起每年组织从业单位</w:t>
      </w:r>
      <w:r>
        <w:rPr>
          <w:rFonts w:hint="eastAsia" w:eastAsia="仿宋_GB2312"/>
          <w:sz w:val="30"/>
          <w:szCs w:val="30"/>
          <w:lang w:eastAsia="zh-CN"/>
        </w:rPr>
        <w:t>和</w:t>
      </w:r>
      <w:r>
        <w:rPr>
          <w:rFonts w:hint="eastAsia" w:eastAsia="仿宋_GB2312"/>
          <w:sz w:val="30"/>
          <w:szCs w:val="30"/>
        </w:rPr>
        <w:t>从业人员开展信用信息的收集、汇总和上报工作。</w:t>
      </w:r>
      <w:r>
        <w:rPr>
          <w:rFonts w:hint="eastAsia" w:eastAsia="仿宋_GB2312"/>
          <w:sz w:val="30"/>
          <w:szCs w:val="30"/>
          <w:lang w:eastAsia="zh-CN"/>
        </w:rPr>
        <w:t>经</w:t>
      </w:r>
      <w:r>
        <w:rPr>
          <w:rFonts w:hint="eastAsia" w:eastAsia="仿宋_GB2312"/>
          <w:sz w:val="30"/>
          <w:szCs w:val="30"/>
        </w:rPr>
        <w:t>过</w:t>
      </w:r>
      <w:r>
        <w:rPr>
          <w:rFonts w:eastAsia="仿宋_GB2312"/>
          <w:sz w:val="30"/>
          <w:szCs w:val="30"/>
        </w:rPr>
        <w:t>4</w:t>
      </w:r>
      <w:r>
        <w:rPr>
          <w:rFonts w:hint="eastAsia" w:eastAsia="仿宋_GB2312"/>
          <w:sz w:val="30"/>
          <w:szCs w:val="30"/>
        </w:rPr>
        <w:t>年的</w:t>
      </w:r>
      <w:r>
        <w:rPr>
          <w:rFonts w:hint="eastAsia" w:eastAsia="仿宋_GB2312"/>
          <w:sz w:val="30"/>
          <w:szCs w:val="30"/>
          <w:lang w:eastAsia="zh-CN"/>
        </w:rPr>
        <w:t>不断摸索</w:t>
      </w:r>
      <w:r>
        <w:rPr>
          <w:rFonts w:hint="eastAsia" w:eastAsia="仿宋_GB2312"/>
          <w:sz w:val="30"/>
          <w:szCs w:val="30"/>
        </w:rPr>
        <w:t>，相关信用信息管理程序已相对成熟</w:t>
      </w:r>
      <w:r>
        <w:rPr>
          <w:rFonts w:hint="eastAsia" w:eastAsia="仿宋_GB2312"/>
          <w:sz w:val="30"/>
          <w:szCs w:val="30"/>
          <w:lang w:eastAsia="zh-CN"/>
        </w:rPr>
        <w:t>，为《细则》起草</w:t>
      </w:r>
      <w:r>
        <w:rPr>
          <w:rFonts w:hint="eastAsia" w:eastAsia="仿宋_GB2312"/>
          <w:sz w:val="30"/>
          <w:szCs w:val="30"/>
        </w:rPr>
        <w:t>累积了经验。</w:t>
      </w:r>
    </w:p>
    <w:p>
      <w:pPr>
        <w:spacing w:line="580" w:lineRule="exact"/>
        <w:ind w:firstLine="602" w:firstLineChars="200"/>
        <w:rPr>
          <w:rFonts w:ascii="楷体_GB2312" w:eastAsia="楷体_GB2312"/>
          <w:b/>
          <w:sz w:val="30"/>
          <w:szCs w:val="30"/>
        </w:rPr>
      </w:pPr>
      <w:r>
        <w:rPr>
          <w:rFonts w:hint="eastAsia" w:ascii="楷体_GB2312" w:eastAsia="楷体_GB2312"/>
          <w:b/>
          <w:sz w:val="30"/>
          <w:szCs w:val="30"/>
        </w:rPr>
        <w:t>（三）本市诚信建设法治环境日趋完善</w:t>
      </w:r>
    </w:p>
    <w:p>
      <w:pPr>
        <w:spacing w:line="580" w:lineRule="exact"/>
        <w:ind w:firstLine="600" w:firstLineChars="200"/>
        <w:rPr>
          <w:rFonts w:eastAsia="仿宋_GB2312"/>
          <w:sz w:val="30"/>
          <w:szCs w:val="30"/>
        </w:rPr>
      </w:pPr>
      <w:r>
        <w:rPr>
          <w:rFonts w:hint="eastAsia" w:eastAsia="仿宋_GB2312"/>
          <w:sz w:val="30"/>
          <w:szCs w:val="30"/>
        </w:rPr>
        <w:t>近几年，</w:t>
      </w:r>
      <w:r>
        <w:rPr>
          <w:rFonts w:hint="eastAsia" w:eastAsia="仿宋_GB2312"/>
          <w:sz w:val="30"/>
          <w:szCs w:val="30"/>
          <w:lang w:eastAsia="zh-CN"/>
        </w:rPr>
        <w:t>本</w:t>
      </w:r>
      <w:r>
        <w:rPr>
          <w:rFonts w:hint="eastAsia" w:eastAsia="仿宋_GB2312"/>
          <w:sz w:val="30"/>
          <w:szCs w:val="30"/>
        </w:rPr>
        <w:t>市先后出台了《上海市社会信用条例》和《上海市公共信用信息归集和使用管理办法》，进一步</w:t>
      </w:r>
      <w:r>
        <w:rPr>
          <w:rFonts w:hint="eastAsia" w:eastAsia="仿宋_GB2312"/>
          <w:sz w:val="30"/>
          <w:szCs w:val="30"/>
          <w:lang w:eastAsia="zh-CN"/>
        </w:rPr>
        <w:t>明确</w:t>
      </w:r>
      <w:r>
        <w:rPr>
          <w:rFonts w:hint="eastAsia" w:eastAsia="仿宋_GB2312"/>
          <w:sz w:val="30"/>
          <w:szCs w:val="30"/>
        </w:rPr>
        <w:t>了本市社会信用信息的归集、共享和使用</w:t>
      </w:r>
      <w:r>
        <w:rPr>
          <w:rFonts w:hint="eastAsia" w:eastAsia="仿宋_GB2312"/>
          <w:sz w:val="30"/>
          <w:szCs w:val="30"/>
          <w:lang w:eastAsia="zh-CN"/>
        </w:rPr>
        <w:t>的要求</w:t>
      </w:r>
      <w:r>
        <w:rPr>
          <w:rFonts w:hint="eastAsia" w:eastAsia="仿宋_GB2312"/>
          <w:sz w:val="30"/>
          <w:szCs w:val="30"/>
        </w:rPr>
        <w:t>，为本市水路运输市场</w:t>
      </w:r>
      <w:r>
        <w:rPr>
          <w:rFonts w:hint="eastAsia" w:eastAsia="仿宋_GB2312"/>
          <w:sz w:val="30"/>
          <w:szCs w:val="30"/>
          <w:lang w:eastAsia="zh-CN"/>
        </w:rPr>
        <w:t>信用</w:t>
      </w:r>
      <w:r>
        <w:rPr>
          <w:rFonts w:hint="eastAsia" w:eastAsia="仿宋_GB2312"/>
          <w:sz w:val="30"/>
          <w:szCs w:val="30"/>
        </w:rPr>
        <w:t>管理工作指引了方向。</w:t>
      </w:r>
    </w:p>
    <w:p>
      <w:pPr>
        <w:pStyle w:val="4"/>
        <w:numPr>
          <w:ilvl w:val="0"/>
          <w:numId w:val="1"/>
        </w:numPr>
        <w:spacing w:line="580" w:lineRule="exact"/>
        <w:ind w:firstLineChars="0"/>
        <w:rPr>
          <w:rFonts w:ascii="黑体" w:hAnsi="黑体" w:eastAsia="黑体"/>
          <w:b/>
          <w:sz w:val="30"/>
          <w:szCs w:val="30"/>
        </w:rPr>
      </w:pPr>
      <w:r>
        <w:rPr>
          <w:rFonts w:hint="eastAsia" w:ascii="黑体" w:hAnsi="黑体" w:eastAsia="黑体"/>
          <w:b/>
          <w:sz w:val="30"/>
          <w:szCs w:val="30"/>
          <w:lang w:eastAsia="zh-CN"/>
        </w:rPr>
        <w:t>《细则》</w:t>
      </w:r>
      <w:r>
        <w:rPr>
          <w:rFonts w:hint="eastAsia" w:ascii="黑体" w:hAnsi="黑体" w:eastAsia="黑体"/>
          <w:b/>
          <w:sz w:val="30"/>
          <w:szCs w:val="30"/>
        </w:rPr>
        <w:t>主要内容</w:t>
      </w:r>
    </w:p>
    <w:p>
      <w:pPr>
        <w:spacing w:line="580" w:lineRule="exact"/>
        <w:ind w:firstLine="600" w:firstLineChars="200"/>
        <w:rPr>
          <w:rFonts w:hint="eastAsia" w:eastAsia="仿宋_GB2312"/>
          <w:sz w:val="30"/>
          <w:szCs w:val="30"/>
        </w:rPr>
      </w:pPr>
      <w:r>
        <w:rPr>
          <w:rFonts w:hint="eastAsia" w:eastAsia="仿宋_GB2312"/>
          <w:sz w:val="30"/>
          <w:szCs w:val="30"/>
        </w:rPr>
        <w:t>《细则》以交通运输部水路运输市场信用信息相关管理办法为依据，结合本市水路运输管理实际制定，共计49条，主要内容包括：</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第一至六条</w:t>
      </w:r>
      <w:r>
        <w:rPr>
          <w:rFonts w:hint="eastAsia" w:eastAsia="仿宋_GB2312"/>
          <w:sz w:val="30"/>
          <w:szCs w:val="30"/>
        </w:rPr>
        <w:t>：明确了制定此《细则》的目的依据、适用范围和原则等。其中，《细则》第二条所规定的水路运输市场信用信息归集、共享、应用的管理范围的基础上，结合本市管理实际，</w:t>
      </w:r>
      <w:r>
        <w:rPr>
          <w:rFonts w:hint="eastAsia" w:eastAsia="仿宋_GB2312"/>
          <w:sz w:val="30"/>
          <w:szCs w:val="30"/>
          <w:lang w:eastAsia="zh-CN"/>
        </w:rPr>
        <w:t>细化了</w:t>
      </w:r>
      <w:r>
        <w:rPr>
          <w:rFonts w:hint="eastAsia" w:eastAsia="仿宋_GB2312"/>
          <w:sz w:val="30"/>
          <w:szCs w:val="30"/>
        </w:rPr>
        <w:t>评价、公开、修复等信用信息闭环管理环节。</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第七至十条</w:t>
      </w:r>
      <w:r>
        <w:rPr>
          <w:rFonts w:hint="eastAsia" w:eastAsia="仿宋_GB2312"/>
          <w:sz w:val="30"/>
          <w:szCs w:val="30"/>
        </w:rPr>
        <w:t>：根据交通运输部水路运输市场信用信息管理办法相关规定及本市交通管理体制改革实际，明确了本市水路运输信用管理的职责：</w:t>
      </w:r>
      <w:r>
        <w:rPr>
          <w:rFonts w:hint="eastAsia" w:eastAsia="仿宋_GB2312"/>
          <w:sz w:val="30"/>
          <w:szCs w:val="30"/>
          <w:lang w:eastAsia="zh-CN"/>
        </w:rPr>
        <w:t>由</w:t>
      </w:r>
      <w:r>
        <w:rPr>
          <w:rFonts w:hint="eastAsia" w:eastAsia="仿宋_GB2312"/>
          <w:sz w:val="30"/>
          <w:szCs w:val="30"/>
        </w:rPr>
        <w:t>市交通委统筹</w:t>
      </w:r>
      <w:r>
        <w:rPr>
          <w:rFonts w:hint="eastAsia" w:eastAsia="仿宋_GB2312"/>
          <w:sz w:val="30"/>
          <w:szCs w:val="30"/>
          <w:lang w:eastAsia="zh-CN"/>
        </w:rPr>
        <w:t>，市区两级有关</w:t>
      </w:r>
      <w:r>
        <w:rPr>
          <w:rFonts w:hint="eastAsia" w:eastAsia="仿宋_GB2312"/>
          <w:sz w:val="30"/>
          <w:szCs w:val="30"/>
        </w:rPr>
        <w:t>监管部门、各市场主体协同</w:t>
      </w:r>
      <w:r>
        <w:rPr>
          <w:rFonts w:hint="eastAsia" w:eastAsia="仿宋_GB2312"/>
          <w:sz w:val="30"/>
          <w:szCs w:val="30"/>
          <w:lang w:eastAsia="zh-CN"/>
        </w:rPr>
        <w:t>配合，</w:t>
      </w:r>
      <w:r>
        <w:rPr>
          <w:rFonts w:hint="eastAsia" w:eastAsia="仿宋_GB2312"/>
          <w:sz w:val="30"/>
          <w:szCs w:val="30"/>
        </w:rPr>
        <w:t>市港航中心</w:t>
      </w:r>
      <w:r>
        <w:rPr>
          <w:rFonts w:hint="eastAsia" w:eastAsia="仿宋_GB2312"/>
          <w:sz w:val="30"/>
          <w:szCs w:val="30"/>
          <w:lang w:eastAsia="zh-CN"/>
        </w:rPr>
        <w:t>负责</w:t>
      </w:r>
      <w:r>
        <w:rPr>
          <w:rFonts w:hint="eastAsia" w:eastAsia="仿宋_GB2312"/>
          <w:sz w:val="30"/>
          <w:szCs w:val="30"/>
        </w:rPr>
        <w:t>具体实施。</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第十一至二十条</w:t>
      </w:r>
      <w:r>
        <w:rPr>
          <w:rFonts w:hint="eastAsia" w:eastAsia="仿宋_GB2312"/>
          <w:sz w:val="30"/>
          <w:szCs w:val="30"/>
        </w:rPr>
        <w:t>：规定了信用信息的分类、具体内容、归集主体和要求。明确了信用信息分为市场主体基本信息、良好行为信息、一般失信行为信息和严重失信行为信息。</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第二十一至二十八条</w:t>
      </w:r>
      <w:r>
        <w:rPr>
          <w:rFonts w:hint="eastAsia" w:eastAsia="仿宋_GB2312"/>
          <w:sz w:val="30"/>
          <w:szCs w:val="30"/>
        </w:rPr>
        <w:t>：规定了信用评价标准、信用等级划分和信用评价全过程管理的细则和工作要求。</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第二十九至三十五条</w:t>
      </w:r>
      <w:r>
        <w:rPr>
          <w:rFonts w:hint="eastAsia" w:eastAsia="仿宋_GB2312"/>
          <w:sz w:val="30"/>
          <w:szCs w:val="30"/>
        </w:rPr>
        <w:t>：对信用评价结果的应用进行了规定，</w:t>
      </w:r>
      <w:r>
        <w:rPr>
          <w:rFonts w:hint="eastAsia" w:eastAsia="仿宋_GB2312"/>
          <w:sz w:val="30"/>
          <w:szCs w:val="30"/>
          <w:lang w:eastAsia="zh-CN"/>
        </w:rPr>
        <w:t>结合有关法律法规</w:t>
      </w:r>
      <w:r>
        <w:rPr>
          <w:rFonts w:hint="eastAsia" w:eastAsia="仿宋_GB2312"/>
          <w:sz w:val="30"/>
          <w:szCs w:val="30"/>
        </w:rPr>
        <w:t>细化了激励惩戒方面的具体措施。</w:t>
      </w:r>
    </w:p>
    <w:p>
      <w:pPr>
        <w:spacing w:line="580" w:lineRule="exact"/>
        <w:ind w:firstLine="602" w:firstLineChars="200"/>
        <w:rPr>
          <w:rFonts w:hint="eastAsia" w:eastAsia="仿宋_GB2312"/>
          <w:sz w:val="30"/>
          <w:szCs w:val="30"/>
        </w:rPr>
      </w:pPr>
      <w:r>
        <w:rPr>
          <w:rFonts w:hint="eastAsia" w:ascii="楷体_GB2312" w:eastAsia="楷体_GB2312" w:hAnsiTheme="minorHAnsi" w:cstheme="minorBidi"/>
          <w:b/>
          <w:kern w:val="2"/>
          <w:sz w:val="30"/>
          <w:szCs w:val="30"/>
          <w:lang w:val="en-US" w:eastAsia="zh-CN" w:bidi="ar-SA"/>
        </w:rPr>
        <w:t>第三十六至四十一条</w:t>
      </w:r>
      <w:r>
        <w:rPr>
          <w:rFonts w:hint="eastAsia" w:eastAsia="仿宋_GB2312"/>
          <w:sz w:val="30"/>
          <w:szCs w:val="30"/>
        </w:rPr>
        <w:t>：</w:t>
      </w:r>
      <w:r>
        <w:rPr>
          <w:rFonts w:hint="eastAsia" w:eastAsia="仿宋_GB2312"/>
          <w:sz w:val="30"/>
          <w:szCs w:val="30"/>
          <w:lang w:eastAsia="zh-CN"/>
        </w:rPr>
        <w:t>明确了</w:t>
      </w:r>
      <w:r>
        <w:rPr>
          <w:rFonts w:hint="eastAsia" w:eastAsia="仿宋_GB2312"/>
          <w:sz w:val="30"/>
          <w:szCs w:val="30"/>
        </w:rPr>
        <w:t>被列入严重失信主体名单的市场主体的修复途径</w:t>
      </w:r>
      <w:r>
        <w:rPr>
          <w:rFonts w:hint="eastAsia" w:eastAsia="仿宋_GB2312"/>
          <w:sz w:val="30"/>
          <w:szCs w:val="30"/>
          <w:lang w:eastAsia="zh-CN"/>
        </w:rPr>
        <w:t>和</w:t>
      </w:r>
      <w:r>
        <w:rPr>
          <w:rFonts w:hint="eastAsia" w:eastAsia="仿宋_GB2312"/>
          <w:sz w:val="30"/>
          <w:szCs w:val="30"/>
        </w:rPr>
        <w:t>要求。</w:t>
      </w:r>
    </w:p>
    <w:p>
      <w:pPr>
        <w:spacing w:line="580" w:lineRule="exact"/>
        <w:ind w:firstLine="602" w:firstLineChars="200"/>
        <w:rPr>
          <w:rFonts w:hint="eastAsia" w:eastAsia="仿宋_GB2312"/>
          <w:sz w:val="30"/>
          <w:szCs w:val="30"/>
        </w:rPr>
      </w:pPr>
      <w:bookmarkStart w:id="0" w:name="_GoBack"/>
      <w:r>
        <w:rPr>
          <w:rFonts w:hint="eastAsia" w:ascii="楷体_GB2312" w:eastAsia="楷体_GB2312" w:hAnsiTheme="minorHAnsi" w:cstheme="minorBidi"/>
          <w:b/>
          <w:kern w:val="2"/>
          <w:sz w:val="30"/>
          <w:szCs w:val="30"/>
          <w:lang w:val="en-US" w:eastAsia="zh-CN" w:bidi="ar-SA"/>
        </w:rPr>
        <w:t>第四十二至四十八条</w:t>
      </w:r>
      <w:bookmarkEnd w:id="0"/>
      <w:r>
        <w:rPr>
          <w:rFonts w:hint="eastAsia" w:eastAsia="仿宋_GB2312"/>
          <w:sz w:val="30"/>
          <w:szCs w:val="30"/>
        </w:rPr>
        <w:t>：</w:t>
      </w:r>
      <w:r>
        <w:rPr>
          <w:rFonts w:hint="eastAsia" w:eastAsia="仿宋_GB2312"/>
          <w:sz w:val="30"/>
          <w:szCs w:val="30"/>
          <w:lang w:eastAsia="zh-CN"/>
        </w:rPr>
        <w:t>规定了</w:t>
      </w:r>
      <w:r>
        <w:rPr>
          <w:rFonts w:hint="eastAsia" w:eastAsia="仿宋_GB2312"/>
          <w:sz w:val="30"/>
          <w:szCs w:val="30"/>
        </w:rPr>
        <w:t>信用信息的公开发布、发布期限和救济途径，对信用信息管理部门在信息安全、禁止行为和信息档案保存期限</w:t>
      </w:r>
      <w:r>
        <w:rPr>
          <w:rFonts w:hint="eastAsia" w:eastAsia="仿宋_GB2312"/>
          <w:sz w:val="30"/>
          <w:szCs w:val="30"/>
          <w:lang w:eastAsia="zh-CN"/>
        </w:rPr>
        <w:t>等方面予以规范</w:t>
      </w:r>
      <w:r>
        <w:rPr>
          <w:rFonts w:hint="eastAsia" w:eastAsia="仿宋_GB2312"/>
          <w:sz w:val="30"/>
          <w:szCs w:val="30"/>
        </w:rPr>
        <w:t>。</w:t>
      </w:r>
    </w:p>
    <w:p>
      <w:pPr>
        <w:spacing w:line="580" w:lineRule="exact"/>
        <w:ind w:firstLine="600" w:firstLineChars="200"/>
        <w:rPr>
          <w:rFonts w:hint="eastAsia" w:ascii="华文中宋" w:hAnsi="华文中宋" w:eastAsia="华文中宋" w:cs="Times New Roman"/>
          <w:b/>
          <w:sz w:val="36"/>
          <w:szCs w:val="36"/>
        </w:rPr>
      </w:pPr>
      <w:r>
        <w:rPr>
          <w:rFonts w:hint="eastAsia" w:eastAsia="仿宋_GB2312"/>
          <w:sz w:val="30"/>
          <w:szCs w:val="30"/>
        </w:rPr>
        <w:t xml:space="preserve"> </w:t>
      </w:r>
      <w:r>
        <w:rPr>
          <w:rFonts w:eastAsia="仿宋_GB2312"/>
          <w:sz w:val="30"/>
          <w:szCs w:val="30"/>
        </w:rPr>
        <w:t>特此说明</w:t>
      </w:r>
      <w:r>
        <w:rPr>
          <w:rFonts w:hint="eastAsia" w:eastAsia="仿宋_GB2312"/>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6CB"/>
    <w:multiLevelType w:val="multilevel"/>
    <w:tmpl w:val="39F646CB"/>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45B03A75"/>
    <w:multiLevelType w:val="multilevel"/>
    <w:tmpl w:val="45B03A75"/>
    <w:lvl w:ilvl="0" w:tentative="0">
      <w:start w:val="1"/>
      <w:numFmt w:val="japaneseCounting"/>
      <w:lvlText w:val="（%1）"/>
      <w:lvlJc w:val="left"/>
      <w:pPr>
        <w:ind w:left="1682" w:hanging="108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55CA"/>
    <w:rsid w:val="00057323"/>
    <w:rsid w:val="002662AF"/>
    <w:rsid w:val="002D7785"/>
    <w:rsid w:val="005926CC"/>
    <w:rsid w:val="005C5E41"/>
    <w:rsid w:val="00610796"/>
    <w:rsid w:val="006E5516"/>
    <w:rsid w:val="00710707"/>
    <w:rsid w:val="00745DAA"/>
    <w:rsid w:val="008B0589"/>
    <w:rsid w:val="00945481"/>
    <w:rsid w:val="00A255CA"/>
    <w:rsid w:val="00A94987"/>
    <w:rsid w:val="00BF3DCF"/>
    <w:rsid w:val="00D80FD4"/>
    <w:rsid w:val="6035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279</Words>
  <Characters>1595</Characters>
  <Lines>13</Lines>
  <Paragraphs>3</Paragraphs>
  <TotalTime>10</TotalTime>
  <ScaleCrop>false</ScaleCrop>
  <LinksUpToDate>false</LinksUpToDate>
  <CharactersWithSpaces>1871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2021-05-30T12:23:00Z</dcterms:created>
  <dc:creator>小白</dc:creator>
  <cp:lastModifiedBy>QP</cp:lastModifiedBy>
  <dcterms:modified xsi:type="dcterms:W3CDTF">2021-06-06T04:08:55Z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