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right="32"/>
        <w:jc w:val="left"/>
        <w:rPr>
          <w:rFonts w:eastAsia="黑体"/>
          <w:color w:val="000000"/>
        </w:rPr>
      </w:pPr>
      <w:r>
        <w:rPr>
          <w:rFonts w:hint="eastAsia" w:ascii="黑体" w:hAnsi="黑体" w:eastAsia="黑体" w:cs="黑体"/>
          <w:color w:val="000000"/>
        </w:rPr>
        <w:t>附件</w:t>
      </w:r>
      <w:r>
        <w:rPr>
          <w:rFonts w:hint="eastAsia" w:eastAsia="黑体"/>
          <w:color w:val="000000"/>
        </w:rPr>
        <w:t>2</w:t>
      </w:r>
    </w:p>
    <w:p>
      <w:pPr>
        <w:adjustRightInd w:val="0"/>
        <w:snapToGrid w:val="0"/>
        <w:spacing w:line="540" w:lineRule="exact"/>
        <w:jc w:val="center"/>
        <w:rPr>
          <w:rFonts w:hAnsi="华文中宋" w:eastAsia="华文中宋"/>
          <w:bCs/>
          <w:color w:val="000000"/>
          <w:sz w:val="40"/>
          <w:szCs w:val="40"/>
        </w:rPr>
      </w:pPr>
      <w:r>
        <w:rPr>
          <w:rFonts w:hint="eastAsia" w:hAnsi="华文中宋" w:eastAsia="华文中宋"/>
          <w:bCs/>
          <w:color w:val="000000"/>
          <w:sz w:val="40"/>
          <w:szCs w:val="40"/>
        </w:rPr>
        <w:t>上海市经营港口理货业务许可告知承诺实施细则</w:t>
      </w:r>
    </w:p>
    <w:p>
      <w:pPr>
        <w:spacing w:line="540" w:lineRule="exact"/>
        <w:rPr>
          <w:color w:val="000000"/>
        </w:rPr>
      </w:pPr>
    </w:p>
    <w:p>
      <w:pPr>
        <w:spacing w:line="540" w:lineRule="exact"/>
        <w:jc w:val="center"/>
        <w:rPr>
          <w:rFonts w:ascii="黑体" w:hAnsi="黑体" w:eastAsia="黑体"/>
          <w:color w:val="000000"/>
        </w:rPr>
      </w:pPr>
      <w:r>
        <w:rPr>
          <w:rFonts w:hint="eastAsia" w:ascii="黑体" w:hAnsi="黑体" w:eastAsia="黑体"/>
          <w:color w:val="000000"/>
        </w:rPr>
        <w:t>第一章  总则</w:t>
      </w:r>
    </w:p>
    <w:p>
      <w:pPr>
        <w:snapToGrid w:val="0"/>
        <w:spacing w:line="540" w:lineRule="exact"/>
        <w:ind w:firstLine="643" w:firstLineChars="200"/>
        <w:rPr>
          <w:rFonts w:hAnsi="楷体" w:eastAsia="楷体"/>
          <w:b/>
          <w:color w:val="000000"/>
        </w:rPr>
      </w:pPr>
      <w:r>
        <w:rPr>
          <w:rFonts w:hAnsi="楷体" w:eastAsia="楷体"/>
          <w:b/>
          <w:color w:val="000000"/>
        </w:rPr>
        <w:t>第一条（目的和依据）</w:t>
      </w:r>
    </w:p>
    <w:p>
      <w:pPr>
        <w:snapToGrid w:val="0"/>
        <w:spacing w:line="540" w:lineRule="exact"/>
        <w:ind w:firstLine="640" w:firstLineChars="200"/>
        <w:rPr>
          <w:color w:val="000000"/>
        </w:rPr>
      </w:pPr>
      <w:r>
        <w:rPr>
          <w:color w:val="000000"/>
        </w:rPr>
        <w:t>为加强对</w:t>
      </w:r>
      <w:r>
        <w:rPr>
          <w:rFonts w:hint="eastAsia"/>
          <w:color w:val="000000"/>
        </w:rPr>
        <w:t>港口经营</w:t>
      </w:r>
      <w:r>
        <w:rPr>
          <w:color w:val="000000"/>
        </w:rPr>
        <w:t>行业</w:t>
      </w:r>
      <w:r>
        <w:rPr>
          <w:rFonts w:hint="eastAsia"/>
          <w:color w:val="000000"/>
        </w:rPr>
        <w:t>（经营港口理货业务）</w:t>
      </w:r>
      <w:r>
        <w:rPr>
          <w:color w:val="000000"/>
        </w:rPr>
        <w:t>的监管，优化行政审批程序，完善管理方式，提高行政效率，根据</w:t>
      </w:r>
      <w:r>
        <w:rPr>
          <w:rFonts w:hint="eastAsia"/>
          <w:color w:val="000000"/>
        </w:rPr>
        <w:t>《中华人民共和国港口法》、《港口经营管理规定》、《上海市行政审批告知承诺管理办法》、《上海港口经营管理实施办法》等规定，制定本细则。</w:t>
      </w:r>
    </w:p>
    <w:p>
      <w:pPr>
        <w:snapToGrid w:val="0"/>
        <w:spacing w:line="540" w:lineRule="exact"/>
        <w:ind w:firstLine="643" w:firstLineChars="200"/>
        <w:rPr>
          <w:rFonts w:eastAsia="楷体"/>
          <w:b/>
          <w:color w:val="000000"/>
        </w:rPr>
      </w:pPr>
      <w:r>
        <w:rPr>
          <w:rFonts w:hAnsi="楷体" w:eastAsia="楷体"/>
          <w:b/>
          <w:color w:val="000000"/>
        </w:rPr>
        <w:t>第二条（</w:t>
      </w:r>
      <w:r>
        <w:rPr>
          <w:rFonts w:hint="eastAsia" w:hAnsi="楷体" w:eastAsia="楷体"/>
          <w:b/>
          <w:color w:val="000000"/>
        </w:rPr>
        <w:t>定义</w:t>
      </w:r>
      <w:r>
        <w:rPr>
          <w:rFonts w:hAnsi="楷体" w:eastAsia="楷体"/>
          <w:b/>
          <w:color w:val="000000"/>
        </w:rPr>
        <w:t>）</w:t>
      </w:r>
    </w:p>
    <w:p>
      <w:pPr>
        <w:snapToGrid w:val="0"/>
        <w:spacing w:line="540" w:lineRule="exact"/>
        <w:ind w:firstLine="640" w:firstLineChars="200"/>
        <w:rPr>
          <w:color w:val="000000"/>
        </w:rPr>
      </w:pPr>
      <w:r>
        <w:rPr>
          <w:rFonts w:hint="eastAsia"/>
          <w:color w:val="000000"/>
        </w:rPr>
        <w:t>本细则所称的告知承诺，是指需要从事港口经营活动的申请人提出为委托人提供港口理货服务许可申请，行政审批机关一次告知其审批条件和需要提交的材料，申请人以书面形式承诺其符合审批条件，并能够按照承诺，在规定期限内提交材料，由行政审批机关作出行政审批决定的方式。</w:t>
      </w:r>
    </w:p>
    <w:p>
      <w:pPr>
        <w:snapToGrid w:val="0"/>
        <w:spacing w:line="540" w:lineRule="exact"/>
        <w:ind w:firstLine="643" w:firstLineChars="200"/>
        <w:rPr>
          <w:rFonts w:hAnsi="楷体" w:eastAsia="楷体"/>
          <w:b/>
          <w:color w:val="000000"/>
        </w:rPr>
      </w:pPr>
      <w:r>
        <w:rPr>
          <w:rFonts w:hAnsi="楷体" w:eastAsia="楷体"/>
          <w:b/>
          <w:color w:val="000000"/>
        </w:rPr>
        <w:t>第三条（适用范围）</w:t>
      </w:r>
    </w:p>
    <w:p>
      <w:pPr>
        <w:snapToGrid w:val="0"/>
        <w:spacing w:line="540" w:lineRule="exact"/>
        <w:ind w:firstLine="640" w:firstLineChars="200"/>
        <w:rPr>
          <w:color w:val="000000"/>
        </w:rPr>
      </w:pPr>
      <w:r>
        <w:rPr>
          <w:rFonts w:hint="eastAsia"/>
          <w:color w:val="000000"/>
        </w:rPr>
        <w:t>以告知承诺方式办理经营港口理货业务许可（新申请）事项的申请、审批、后续监管活动。</w:t>
      </w:r>
    </w:p>
    <w:p>
      <w:pPr>
        <w:snapToGrid w:val="0"/>
        <w:spacing w:line="540" w:lineRule="exact"/>
        <w:ind w:firstLine="643" w:firstLineChars="200"/>
        <w:rPr>
          <w:rFonts w:eastAsia="楷体"/>
          <w:b/>
          <w:color w:val="000000"/>
        </w:rPr>
      </w:pPr>
      <w:r>
        <w:rPr>
          <w:rFonts w:hAnsi="楷体" w:eastAsia="楷体"/>
          <w:b/>
          <w:color w:val="000000"/>
        </w:rPr>
        <w:t>第</w:t>
      </w:r>
      <w:r>
        <w:rPr>
          <w:rFonts w:hint="eastAsia" w:hAnsi="楷体" w:eastAsia="楷体"/>
          <w:b/>
          <w:color w:val="000000"/>
        </w:rPr>
        <w:t>四</w:t>
      </w:r>
      <w:r>
        <w:rPr>
          <w:rFonts w:hAnsi="楷体" w:eastAsia="楷体"/>
          <w:b/>
          <w:color w:val="000000"/>
        </w:rPr>
        <w:t>条（</w:t>
      </w:r>
      <w:r>
        <w:rPr>
          <w:rFonts w:hint="eastAsia" w:hAnsi="楷体" w:eastAsia="楷体"/>
          <w:b/>
          <w:color w:val="000000"/>
        </w:rPr>
        <w:t>组织实施</w:t>
      </w:r>
      <w:r>
        <w:rPr>
          <w:rFonts w:hAnsi="楷体" w:eastAsia="楷体"/>
          <w:b/>
          <w:color w:val="000000"/>
        </w:rPr>
        <w:t>）</w:t>
      </w:r>
    </w:p>
    <w:p>
      <w:pPr>
        <w:snapToGrid w:val="0"/>
        <w:spacing w:line="540" w:lineRule="exact"/>
        <w:ind w:firstLine="600"/>
        <w:rPr>
          <w:color w:val="000000"/>
        </w:rPr>
      </w:pPr>
      <w:r>
        <w:rPr>
          <w:rFonts w:hint="eastAsia"/>
          <w:color w:val="000000"/>
        </w:rPr>
        <w:t>市交通委员会负责本市经营港口理货业务许可告知承诺工作的总体组织和协调推进；负责本市开放性水域经营港口理货业务许可的审批并组织委属港口管理机构实施监管。</w:t>
      </w:r>
    </w:p>
    <w:p>
      <w:pPr>
        <w:spacing w:line="540" w:lineRule="exact"/>
        <w:jc w:val="center"/>
        <w:rPr>
          <w:rFonts w:ascii="黑体" w:hAnsi="黑体" w:eastAsia="黑体"/>
          <w:color w:val="000000"/>
        </w:rPr>
      </w:pPr>
      <w:r>
        <w:rPr>
          <w:rFonts w:hint="eastAsia" w:ascii="黑体" w:hAnsi="黑体" w:eastAsia="黑体"/>
          <w:color w:val="000000"/>
        </w:rPr>
        <w:t>第二章  经营许可相关规定</w:t>
      </w:r>
    </w:p>
    <w:p>
      <w:pPr>
        <w:snapToGrid w:val="0"/>
        <w:spacing w:line="540" w:lineRule="exact"/>
        <w:ind w:firstLine="643" w:firstLineChars="200"/>
        <w:rPr>
          <w:rFonts w:hAnsi="楷体" w:eastAsia="楷体"/>
          <w:b/>
          <w:color w:val="000000"/>
        </w:rPr>
      </w:pPr>
      <w:r>
        <w:rPr>
          <w:rFonts w:hAnsi="楷体" w:eastAsia="楷体"/>
          <w:b/>
          <w:color w:val="000000"/>
        </w:rPr>
        <w:t>第</w:t>
      </w:r>
      <w:r>
        <w:rPr>
          <w:rFonts w:hint="eastAsia" w:hAnsi="楷体" w:eastAsia="楷体"/>
          <w:b/>
          <w:color w:val="000000"/>
        </w:rPr>
        <w:t>五</w:t>
      </w:r>
      <w:r>
        <w:rPr>
          <w:rFonts w:hAnsi="楷体" w:eastAsia="楷体"/>
          <w:b/>
          <w:color w:val="000000"/>
        </w:rPr>
        <w:t>条（</w:t>
      </w:r>
      <w:r>
        <w:rPr>
          <w:rFonts w:hint="eastAsia" w:hAnsi="楷体" w:eastAsia="楷体"/>
          <w:b/>
          <w:color w:val="000000"/>
        </w:rPr>
        <w:t>审批依据</w:t>
      </w:r>
      <w:r>
        <w:rPr>
          <w:rFonts w:hAnsi="楷体" w:eastAsia="楷体"/>
          <w:b/>
          <w:color w:val="000000"/>
        </w:rPr>
        <w:t>）</w:t>
      </w:r>
    </w:p>
    <w:p>
      <w:pPr>
        <w:snapToGrid w:val="0"/>
        <w:spacing w:line="540" w:lineRule="exact"/>
        <w:ind w:firstLine="640" w:firstLineChars="200"/>
        <w:rPr>
          <w:color w:val="000000"/>
        </w:rPr>
      </w:pPr>
      <w:r>
        <w:rPr>
          <w:rFonts w:hint="eastAsia"/>
          <w:color w:val="000000"/>
        </w:rPr>
        <w:t>申请办理经营港口理货业务许可主要依据下列规定：</w:t>
      </w:r>
    </w:p>
    <w:p>
      <w:pPr>
        <w:snapToGrid w:val="0"/>
        <w:spacing w:line="540" w:lineRule="exact"/>
        <w:ind w:firstLine="600"/>
        <w:rPr>
          <w:color w:val="000000"/>
        </w:rPr>
      </w:pPr>
      <w:r>
        <w:rPr>
          <w:rFonts w:hint="eastAsia"/>
          <w:color w:val="000000"/>
        </w:rPr>
        <w:t>（一）《中华人民共和国港口法》第二十五条；</w:t>
      </w:r>
    </w:p>
    <w:p>
      <w:pPr>
        <w:snapToGrid w:val="0"/>
        <w:spacing w:line="540" w:lineRule="exact"/>
        <w:ind w:firstLine="600"/>
        <w:rPr>
          <w:color w:val="000000"/>
        </w:rPr>
      </w:pPr>
      <w:r>
        <w:rPr>
          <w:rFonts w:hint="eastAsia"/>
          <w:color w:val="000000"/>
        </w:rPr>
        <w:t>（二）《港口经营管理规定》第八条、第十一条、第十二条、第十四条；</w:t>
      </w:r>
    </w:p>
    <w:p>
      <w:pPr>
        <w:snapToGrid w:val="0"/>
        <w:spacing w:line="540" w:lineRule="exact"/>
        <w:ind w:firstLine="600"/>
        <w:rPr>
          <w:color w:val="000000"/>
        </w:rPr>
      </w:pPr>
      <w:r>
        <w:rPr>
          <w:rFonts w:hint="eastAsia"/>
          <w:color w:val="000000"/>
        </w:rPr>
        <w:t>（三）《上海港口经营管理实施办法》第四条、第五条、第六条、第七条、第九条、第十条、第十一条、第十六条及附表。</w:t>
      </w:r>
    </w:p>
    <w:p>
      <w:pPr>
        <w:snapToGrid w:val="0"/>
        <w:spacing w:line="540" w:lineRule="exact"/>
        <w:ind w:firstLine="600"/>
        <w:rPr>
          <w:color w:val="000000"/>
        </w:rPr>
      </w:pPr>
      <w:r>
        <w:rPr>
          <w:rFonts w:hint="eastAsia"/>
          <w:color w:val="000000"/>
        </w:rPr>
        <w:t>详见《经营港口理货业务许可行政审批告知承诺书》。</w:t>
      </w:r>
    </w:p>
    <w:p>
      <w:pPr>
        <w:snapToGrid w:val="0"/>
        <w:spacing w:line="540" w:lineRule="exact"/>
        <w:ind w:firstLine="643" w:firstLineChars="200"/>
        <w:rPr>
          <w:rFonts w:hAnsi="楷体" w:eastAsia="楷体"/>
          <w:b/>
          <w:color w:val="000000"/>
        </w:rPr>
      </w:pPr>
      <w:r>
        <w:rPr>
          <w:rFonts w:hAnsi="楷体" w:eastAsia="楷体"/>
          <w:b/>
          <w:color w:val="000000"/>
        </w:rPr>
        <w:t>第</w:t>
      </w:r>
      <w:r>
        <w:rPr>
          <w:rFonts w:hint="eastAsia" w:hAnsi="楷体" w:eastAsia="楷体"/>
          <w:b/>
          <w:color w:val="000000"/>
        </w:rPr>
        <w:t>六</w:t>
      </w:r>
      <w:r>
        <w:rPr>
          <w:rFonts w:hAnsi="楷体" w:eastAsia="楷体"/>
          <w:b/>
          <w:color w:val="000000"/>
        </w:rPr>
        <w:t>条（</w:t>
      </w:r>
      <w:r>
        <w:rPr>
          <w:rFonts w:hint="eastAsia" w:hAnsi="楷体" w:eastAsia="楷体"/>
          <w:b/>
          <w:color w:val="000000"/>
        </w:rPr>
        <w:t>经营许可条件</w:t>
      </w:r>
      <w:r>
        <w:rPr>
          <w:rFonts w:hAnsi="楷体" w:eastAsia="楷体"/>
          <w:b/>
          <w:color w:val="000000"/>
        </w:rPr>
        <w:t>）</w:t>
      </w:r>
    </w:p>
    <w:p>
      <w:pPr>
        <w:snapToGrid w:val="0"/>
        <w:spacing w:line="540" w:lineRule="exact"/>
        <w:ind w:firstLine="640" w:firstLineChars="200"/>
        <w:rPr>
          <w:color w:val="000000"/>
        </w:rPr>
      </w:pPr>
      <w:r>
        <w:rPr>
          <w:rFonts w:hint="eastAsia"/>
          <w:color w:val="000000"/>
        </w:rPr>
        <w:t>申请从事经营港口理货业务应当具备下列条件：</w:t>
      </w:r>
    </w:p>
    <w:p>
      <w:pPr>
        <w:adjustRightInd w:val="0"/>
        <w:snapToGrid w:val="0"/>
        <w:spacing w:line="540" w:lineRule="exact"/>
        <w:ind w:firstLine="640" w:firstLineChars="200"/>
        <w:rPr>
          <w:color w:val="000000"/>
        </w:rPr>
      </w:pPr>
      <w:r>
        <w:rPr>
          <w:rFonts w:hint="eastAsia"/>
          <w:color w:val="000000"/>
        </w:rPr>
        <w:t>（一）有固定的经营场所；</w:t>
      </w:r>
    </w:p>
    <w:p>
      <w:pPr>
        <w:adjustRightInd w:val="0"/>
        <w:snapToGrid w:val="0"/>
        <w:spacing w:line="540" w:lineRule="exact"/>
        <w:ind w:firstLine="640" w:firstLineChars="200"/>
        <w:rPr>
          <w:color w:val="000000"/>
        </w:rPr>
      </w:pPr>
      <w:r>
        <w:rPr>
          <w:rFonts w:hint="eastAsia"/>
          <w:color w:val="000000"/>
        </w:rPr>
        <w:t>（二）有与经营范围、规模相适应的符合规定的港口设施、设备；</w:t>
      </w:r>
    </w:p>
    <w:p>
      <w:pPr>
        <w:snapToGrid w:val="0"/>
        <w:spacing w:line="540" w:lineRule="exact"/>
        <w:ind w:firstLine="640" w:firstLineChars="200"/>
        <w:rPr>
          <w:color w:val="000000"/>
        </w:rPr>
      </w:pPr>
      <w:r>
        <w:rPr>
          <w:rFonts w:hint="eastAsia"/>
          <w:color w:val="000000"/>
        </w:rPr>
        <w:t>（三）有与经营规模、范围相适应的专业技术人员、管理人员；</w:t>
      </w:r>
    </w:p>
    <w:p>
      <w:pPr>
        <w:snapToGrid w:val="0"/>
        <w:spacing w:line="540" w:lineRule="exact"/>
        <w:ind w:firstLine="640" w:firstLineChars="200"/>
        <w:rPr>
          <w:color w:val="000000"/>
        </w:rPr>
      </w:pPr>
      <w:r>
        <w:rPr>
          <w:rFonts w:hint="eastAsia"/>
          <w:color w:val="000000"/>
        </w:rPr>
        <w:t>（四）有健全的经营管理制度和安全管理制度以及生产安全事故应急预案，应急预案经专家审查通过；依法设置安全生产管理机构或者配备专职安全管理人员。</w:t>
      </w:r>
    </w:p>
    <w:p>
      <w:pPr>
        <w:snapToGrid w:val="0"/>
        <w:spacing w:line="540" w:lineRule="exact"/>
        <w:ind w:firstLine="643" w:firstLineChars="200"/>
        <w:rPr>
          <w:rFonts w:hAnsi="楷体" w:eastAsia="楷体"/>
          <w:b/>
          <w:color w:val="000000"/>
        </w:rPr>
      </w:pPr>
      <w:r>
        <w:rPr>
          <w:rFonts w:hAnsi="楷体" w:eastAsia="楷体"/>
          <w:b/>
          <w:color w:val="000000"/>
        </w:rPr>
        <w:t>第</w:t>
      </w:r>
      <w:r>
        <w:rPr>
          <w:rFonts w:hint="eastAsia" w:hAnsi="楷体" w:eastAsia="楷体"/>
          <w:b/>
          <w:color w:val="000000"/>
        </w:rPr>
        <w:t>七</w:t>
      </w:r>
      <w:r>
        <w:rPr>
          <w:rFonts w:hAnsi="楷体" w:eastAsia="楷体"/>
          <w:b/>
          <w:color w:val="000000"/>
        </w:rPr>
        <w:t>条（</w:t>
      </w:r>
      <w:r>
        <w:rPr>
          <w:rFonts w:hint="eastAsia" w:hAnsi="楷体" w:eastAsia="楷体"/>
          <w:b/>
          <w:color w:val="000000"/>
        </w:rPr>
        <w:t>申办材料</w:t>
      </w:r>
      <w:r>
        <w:rPr>
          <w:rFonts w:hAnsi="楷体" w:eastAsia="楷体"/>
          <w:b/>
          <w:color w:val="000000"/>
        </w:rPr>
        <w:t>）</w:t>
      </w:r>
    </w:p>
    <w:p>
      <w:pPr>
        <w:adjustRightInd w:val="0"/>
        <w:snapToGrid w:val="0"/>
        <w:spacing w:line="540" w:lineRule="exact"/>
        <w:ind w:firstLine="640" w:firstLineChars="200"/>
        <w:rPr>
          <w:color w:val="000000"/>
        </w:rPr>
      </w:pPr>
      <w:r>
        <w:rPr>
          <w:rFonts w:hint="eastAsia"/>
          <w:color w:val="000000"/>
        </w:rPr>
        <w:t>申请经营港口理货业务许可应当提交以下9份材料，采取告知承诺审批方式的，还需提交《经营港口理货业务许可告知承诺书》：</w:t>
      </w:r>
    </w:p>
    <w:p>
      <w:pPr>
        <w:adjustRightInd w:val="0"/>
        <w:snapToGrid w:val="0"/>
        <w:spacing w:line="540" w:lineRule="exact"/>
        <w:ind w:firstLine="640" w:firstLineChars="200"/>
        <w:rPr>
          <w:color w:val="000000"/>
        </w:rPr>
      </w:pPr>
      <w:r>
        <w:rPr>
          <w:rFonts w:hint="eastAsia"/>
          <w:color w:val="000000"/>
        </w:rPr>
        <w:t>1、港口经营业务申请书</w:t>
      </w:r>
    </w:p>
    <w:p>
      <w:pPr>
        <w:adjustRightInd w:val="0"/>
        <w:snapToGrid w:val="0"/>
        <w:spacing w:line="540" w:lineRule="exact"/>
        <w:ind w:firstLine="640" w:firstLineChars="200"/>
        <w:rPr>
          <w:color w:val="000000"/>
        </w:rPr>
      </w:pPr>
      <w:r>
        <w:rPr>
          <w:rFonts w:hint="eastAsia"/>
          <w:color w:val="000000"/>
        </w:rPr>
        <w:t>2、注册地在本市的营业执照</w:t>
      </w:r>
    </w:p>
    <w:p>
      <w:pPr>
        <w:adjustRightInd w:val="0"/>
        <w:snapToGrid w:val="0"/>
        <w:spacing w:line="540" w:lineRule="exact"/>
        <w:ind w:firstLine="640" w:firstLineChars="200"/>
        <w:rPr>
          <w:color w:val="000000"/>
        </w:rPr>
      </w:pPr>
      <w:r>
        <w:rPr>
          <w:rFonts w:hint="eastAsia"/>
          <w:color w:val="000000"/>
        </w:rPr>
        <w:t>3、港口经营基础设施、设备一览表</w:t>
      </w:r>
    </w:p>
    <w:p>
      <w:pPr>
        <w:adjustRightInd w:val="0"/>
        <w:snapToGrid w:val="0"/>
        <w:spacing w:line="540" w:lineRule="exact"/>
        <w:ind w:firstLine="640" w:firstLineChars="200"/>
        <w:rPr>
          <w:color w:val="000000"/>
        </w:rPr>
      </w:pPr>
      <w:r>
        <w:rPr>
          <w:rFonts w:hint="eastAsia"/>
          <w:color w:val="000000"/>
        </w:rPr>
        <w:t>4、能与港航电子数据交换中心和电子口岸顺利进行数据传输的理货信息系统和技术装备的证明文件</w:t>
      </w:r>
    </w:p>
    <w:p>
      <w:pPr>
        <w:adjustRightInd w:val="0"/>
        <w:snapToGrid w:val="0"/>
        <w:spacing w:line="540" w:lineRule="exact"/>
        <w:ind w:firstLine="643" w:firstLineChars="200"/>
        <w:rPr>
          <w:b/>
          <w:color w:val="000000"/>
        </w:rPr>
      </w:pPr>
      <w:r>
        <w:rPr>
          <w:rFonts w:hint="eastAsia"/>
          <w:b/>
          <w:color w:val="000000"/>
        </w:rPr>
        <w:t>以下材料申请人可以承诺方式提交：</w:t>
      </w:r>
    </w:p>
    <w:p>
      <w:pPr>
        <w:adjustRightInd w:val="0"/>
        <w:snapToGrid w:val="0"/>
        <w:spacing w:line="540" w:lineRule="exact"/>
        <w:ind w:firstLine="640" w:firstLineChars="200"/>
        <w:rPr>
          <w:color w:val="000000"/>
        </w:rPr>
      </w:pPr>
      <w:r>
        <w:rPr>
          <w:rFonts w:hint="eastAsia"/>
          <w:color w:val="000000"/>
        </w:rPr>
        <w:t>5、经营管理机构的组成及其办公用房的所有权或者使用权证明</w:t>
      </w:r>
    </w:p>
    <w:p>
      <w:pPr>
        <w:adjustRightInd w:val="0"/>
        <w:snapToGrid w:val="0"/>
        <w:spacing w:line="540" w:lineRule="exact"/>
        <w:ind w:firstLine="640" w:firstLineChars="200"/>
        <w:rPr>
          <w:color w:val="000000"/>
        </w:rPr>
      </w:pPr>
      <w:r>
        <w:rPr>
          <w:rFonts w:hint="eastAsia"/>
          <w:color w:val="000000"/>
        </w:rPr>
        <w:t>6、质量管理体系认证证书</w:t>
      </w:r>
    </w:p>
    <w:p>
      <w:pPr>
        <w:adjustRightInd w:val="0"/>
        <w:snapToGrid w:val="0"/>
        <w:spacing w:line="540" w:lineRule="exact"/>
        <w:ind w:firstLine="640" w:firstLineChars="200"/>
        <w:rPr>
          <w:color w:val="000000"/>
        </w:rPr>
      </w:pPr>
      <w:r>
        <w:rPr>
          <w:rFonts w:hint="eastAsia"/>
          <w:color w:val="000000"/>
        </w:rPr>
        <w:t>7、负责安全生产的企业主要负责人、安全生产管理人员，应当提供安全生产管理部门颁发的《安全资格证书》</w:t>
      </w:r>
    </w:p>
    <w:p>
      <w:pPr>
        <w:adjustRightInd w:val="0"/>
        <w:snapToGrid w:val="0"/>
        <w:spacing w:line="540" w:lineRule="exact"/>
        <w:ind w:firstLine="640" w:firstLineChars="200"/>
        <w:rPr>
          <w:color w:val="000000"/>
        </w:rPr>
      </w:pPr>
      <w:r>
        <w:rPr>
          <w:rFonts w:hint="eastAsia"/>
          <w:color w:val="000000"/>
        </w:rPr>
        <w:t>8、理货人员的配备情况说明</w:t>
      </w:r>
    </w:p>
    <w:p>
      <w:pPr>
        <w:adjustRightInd w:val="0"/>
        <w:snapToGrid w:val="0"/>
        <w:spacing w:line="540" w:lineRule="exact"/>
        <w:ind w:firstLine="640" w:firstLineChars="200"/>
        <w:rPr>
          <w:color w:val="000000"/>
        </w:rPr>
      </w:pPr>
      <w:r>
        <w:rPr>
          <w:rFonts w:hint="eastAsia"/>
          <w:color w:val="000000"/>
        </w:rPr>
        <w:t>9、理货业务规程、经营管理制度、安全生产制度、安全检查制度、事故报告制度、经专家审查通过的生产安全事故和自然灾害应急救援预案、港口统计管理制度等规章制度</w:t>
      </w:r>
    </w:p>
    <w:p>
      <w:pPr>
        <w:spacing w:line="540" w:lineRule="exact"/>
        <w:ind w:firstLine="643" w:firstLineChars="200"/>
        <w:rPr>
          <w:rFonts w:ascii="仿宋_GB2312"/>
          <w:b/>
          <w:color w:val="000000"/>
        </w:rPr>
      </w:pPr>
      <w:r>
        <w:rPr>
          <w:rFonts w:hint="eastAsia" w:ascii="仿宋_GB2312"/>
          <w:b/>
          <w:color w:val="000000"/>
        </w:rPr>
        <w:t>申请人采取告知承诺方式申请审批的，上述第5项、第6项、第7项、第8项、第9项可以按照告知承诺书约定期限，在承诺后30日内进行提交，其余材料在申请人提交告知承诺书时现场一并提交。</w:t>
      </w:r>
    </w:p>
    <w:p>
      <w:pPr>
        <w:adjustRightInd w:val="0"/>
        <w:snapToGrid w:val="0"/>
        <w:spacing w:line="540" w:lineRule="exact"/>
        <w:jc w:val="center"/>
        <w:rPr>
          <w:rFonts w:ascii="黑体" w:hAnsi="黑体" w:eastAsia="黑体"/>
          <w:color w:val="000000"/>
        </w:rPr>
      </w:pPr>
      <w:r>
        <w:rPr>
          <w:rFonts w:hint="eastAsia" w:ascii="黑体" w:hAnsi="黑体" w:eastAsia="黑体"/>
          <w:color w:val="000000"/>
        </w:rPr>
        <w:t>第三章  审批程序和后续监管</w:t>
      </w:r>
    </w:p>
    <w:p>
      <w:pPr>
        <w:adjustRightInd w:val="0"/>
        <w:snapToGrid w:val="0"/>
        <w:spacing w:line="540" w:lineRule="exact"/>
        <w:ind w:firstLine="643" w:firstLineChars="200"/>
        <w:rPr>
          <w:rFonts w:hAnsi="楷体" w:eastAsia="楷体"/>
          <w:b/>
          <w:color w:val="000000"/>
        </w:rPr>
      </w:pPr>
      <w:r>
        <w:rPr>
          <w:rFonts w:hAnsi="楷体" w:eastAsia="楷体"/>
          <w:b/>
          <w:color w:val="000000"/>
        </w:rPr>
        <w:t>第</w:t>
      </w:r>
      <w:r>
        <w:rPr>
          <w:rFonts w:hint="eastAsia" w:hAnsi="楷体" w:eastAsia="楷体"/>
          <w:b/>
          <w:color w:val="000000"/>
        </w:rPr>
        <w:t>八</w:t>
      </w:r>
      <w:r>
        <w:rPr>
          <w:rFonts w:hAnsi="楷体" w:eastAsia="楷体"/>
          <w:b/>
          <w:color w:val="000000"/>
        </w:rPr>
        <w:t>条（</w:t>
      </w:r>
      <w:r>
        <w:rPr>
          <w:rFonts w:hint="eastAsia" w:hAnsi="楷体" w:eastAsia="楷体"/>
          <w:b/>
          <w:color w:val="000000"/>
        </w:rPr>
        <w:t>申请</w:t>
      </w:r>
      <w:r>
        <w:rPr>
          <w:rFonts w:hAnsi="楷体" w:eastAsia="楷体"/>
          <w:b/>
          <w:color w:val="000000"/>
        </w:rPr>
        <w:t>）</w:t>
      </w:r>
    </w:p>
    <w:p>
      <w:pPr>
        <w:adjustRightInd w:val="0"/>
        <w:snapToGrid w:val="0"/>
        <w:spacing w:line="540" w:lineRule="exact"/>
        <w:ind w:firstLine="640" w:firstLineChars="200"/>
        <w:rPr>
          <w:color w:val="000000"/>
        </w:rPr>
      </w:pPr>
      <w:r>
        <w:rPr>
          <w:rFonts w:hint="eastAsia"/>
          <w:color w:val="000000"/>
        </w:rPr>
        <w:t>在本市开放性水域申请从事经营港口理货业务的，应向市交通委员会提出申请。申请人愿意采取告知承诺方式的，在收到本告知承诺书之日起5个工作日内须作出承诺，现场提交经申请人签章的告知承诺书和第七条规定的材料。市交通委员会行政服务中心统一受理向市交通委员会提交的申请。</w:t>
      </w:r>
    </w:p>
    <w:p>
      <w:pPr>
        <w:adjustRightInd w:val="0"/>
        <w:snapToGrid w:val="0"/>
        <w:spacing w:line="540" w:lineRule="exact"/>
        <w:ind w:firstLine="640" w:firstLineChars="200"/>
        <w:rPr>
          <w:color w:val="000000"/>
        </w:rPr>
      </w:pPr>
      <w:r>
        <w:rPr>
          <w:rFonts w:hint="eastAsia"/>
          <w:color w:val="000000"/>
        </w:rPr>
        <w:t>申请人不愿意采取告知承诺方式的，可以按照原《港口经营许可办事指南》规定程序申请办理相关事项（详见</w:t>
      </w:r>
      <w:r>
        <w:fldChar w:fldCharType="begin"/>
      </w:r>
      <w:r>
        <w:instrText xml:space="preserve"> HYPERLINK "http://www.jt.sh.cn" </w:instrText>
      </w:r>
      <w:r>
        <w:fldChar w:fldCharType="separate"/>
      </w:r>
      <w:r>
        <w:rPr>
          <w:rFonts w:hint="eastAsia"/>
          <w:color w:val="000000"/>
        </w:rPr>
        <w:t>www.jt.sh.cn</w:t>
      </w:r>
      <w:r>
        <w:rPr>
          <w:rFonts w:hint="eastAsia"/>
          <w:color w:val="000000"/>
        </w:rPr>
        <w:fldChar w:fldCharType="end"/>
      </w:r>
      <w:r>
        <w:rPr>
          <w:rFonts w:hint="eastAsia"/>
          <w:color w:val="000000"/>
        </w:rPr>
        <w:t>网上政务大厅的办事指南）。</w:t>
      </w:r>
    </w:p>
    <w:p>
      <w:pPr>
        <w:adjustRightInd w:val="0"/>
        <w:snapToGrid w:val="0"/>
        <w:spacing w:line="540" w:lineRule="exact"/>
        <w:ind w:firstLine="643" w:firstLineChars="200"/>
        <w:rPr>
          <w:rFonts w:hAnsi="楷体" w:eastAsia="楷体"/>
          <w:b/>
          <w:color w:val="000000"/>
        </w:rPr>
      </w:pPr>
      <w:r>
        <w:rPr>
          <w:rFonts w:hAnsi="楷体" w:eastAsia="楷体"/>
          <w:b/>
          <w:color w:val="000000"/>
        </w:rPr>
        <w:t>第</w:t>
      </w:r>
      <w:r>
        <w:rPr>
          <w:rFonts w:hint="eastAsia" w:hAnsi="楷体" w:eastAsia="楷体"/>
          <w:b/>
          <w:color w:val="000000"/>
        </w:rPr>
        <w:t>九</w:t>
      </w:r>
      <w:r>
        <w:rPr>
          <w:rFonts w:hAnsi="楷体" w:eastAsia="楷体"/>
          <w:b/>
          <w:color w:val="000000"/>
        </w:rPr>
        <w:t>条（</w:t>
      </w:r>
      <w:r>
        <w:rPr>
          <w:rFonts w:hint="eastAsia" w:hAnsi="楷体" w:eastAsia="楷体"/>
          <w:b/>
          <w:color w:val="000000"/>
        </w:rPr>
        <w:t>申请人的承诺</w:t>
      </w:r>
      <w:r>
        <w:rPr>
          <w:rFonts w:hAnsi="楷体" w:eastAsia="楷体"/>
          <w:b/>
          <w:color w:val="000000"/>
        </w:rPr>
        <w:t>）</w:t>
      </w:r>
    </w:p>
    <w:p>
      <w:pPr>
        <w:adjustRightInd w:val="0"/>
        <w:snapToGrid w:val="0"/>
        <w:spacing w:line="540" w:lineRule="exact"/>
        <w:ind w:firstLine="640" w:firstLineChars="200"/>
        <w:rPr>
          <w:color w:val="000000"/>
        </w:rPr>
      </w:pPr>
      <w:r>
        <w:rPr>
          <w:rFonts w:hint="eastAsia"/>
          <w:color w:val="000000"/>
        </w:rPr>
        <w:t>提出为委托人提供港口理货服务的申请人，愿意作出承诺的，应当在填写申请人基本信息时对下列内容作出确认和承诺：</w:t>
      </w:r>
    </w:p>
    <w:p>
      <w:pPr>
        <w:adjustRightInd w:val="0"/>
        <w:snapToGrid w:val="0"/>
        <w:spacing w:line="540" w:lineRule="exact"/>
        <w:ind w:firstLine="640" w:firstLineChars="200"/>
        <w:rPr>
          <w:color w:val="000000"/>
        </w:rPr>
      </w:pPr>
      <w:r>
        <w:rPr>
          <w:rFonts w:hint="eastAsia"/>
          <w:color w:val="000000"/>
        </w:rPr>
        <w:t>（一）所填写的基本信息真实、准确；</w:t>
      </w:r>
    </w:p>
    <w:p>
      <w:pPr>
        <w:adjustRightInd w:val="0"/>
        <w:snapToGrid w:val="0"/>
        <w:spacing w:line="540" w:lineRule="exact"/>
        <w:ind w:firstLine="640" w:firstLineChars="200"/>
        <w:rPr>
          <w:color w:val="000000"/>
        </w:rPr>
      </w:pPr>
      <w:r>
        <w:rPr>
          <w:rFonts w:hint="eastAsia"/>
          <w:color w:val="000000"/>
        </w:rPr>
        <w:t>（二）已经知晓交通行政管理部门告知的全部内容；</w:t>
      </w:r>
    </w:p>
    <w:p>
      <w:pPr>
        <w:adjustRightInd w:val="0"/>
        <w:snapToGrid w:val="0"/>
        <w:spacing w:line="540" w:lineRule="exact"/>
        <w:ind w:firstLine="640" w:firstLineChars="200"/>
        <w:rPr>
          <w:color w:val="000000"/>
        </w:rPr>
      </w:pPr>
      <w:r>
        <w:rPr>
          <w:rFonts w:hint="eastAsia"/>
          <w:color w:val="000000"/>
        </w:rPr>
        <w:t>（三）自身能够满足交通行政管理部门告知的条件；</w:t>
      </w:r>
    </w:p>
    <w:p>
      <w:pPr>
        <w:adjustRightInd w:val="0"/>
        <w:snapToGrid w:val="0"/>
        <w:spacing w:line="540" w:lineRule="exact"/>
        <w:ind w:firstLine="640" w:firstLineChars="200"/>
        <w:rPr>
          <w:color w:val="000000"/>
        </w:rPr>
      </w:pPr>
      <w:r>
        <w:rPr>
          <w:rFonts w:hint="eastAsia"/>
          <w:color w:val="000000"/>
        </w:rPr>
        <w:t>（四）能够在约定期限内，提交交通行政管理部门告知的相关材料；</w:t>
      </w:r>
    </w:p>
    <w:p>
      <w:pPr>
        <w:adjustRightInd w:val="0"/>
        <w:snapToGrid w:val="0"/>
        <w:spacing w:line="540" w:lineRule="exact"/>
        <w:ind w:firstLine="640" w:firstLineChars="200"/>
        <w:rPr>
          <w:color w:val="000000"/>
        </w:rPr>
      </w:pPr>
      <w:r>
        <w:rPr>
          <w:rFonts w:hint="eastAsia"/>
          <w:color w:val="000000"/>
        </w:rPr>
        <w:t>（五）愿意承担违反承诺的法律责任；</w:t>
      </w:r>
    </w:p>
    <w:p>
      <w:pPr>
        <w:adjustRightInd w:val="0"/>
        <w:snapToGrid w:val="0"/>
        <w:spacing w:line="540" w:lineRule="exact"/>
        <w:ind w:firstLine="640" w:firstLineChars="200"/>
        <w:rPr>
          <w:color w:val="000000"/>
        </w:rPr>
      </w:pPr>
      <w:r>
        <w:rPr>
          <w:rFonts w:hint="eastAsia"/>
          <w:color w:val="000000"/>
        </w:rPr>
        <w:t>（六）所作承诺是申请人真实意思的表示。</w:t>
      </w:r>
    </w:p>
    <w:p>
      <w:pPr>
        <w:adjustRightInd w:val="0"/>
        <w:snapToGrid w:val="0"/>
        <w:spacing w:line="540" w:lineRule="exact"/>
        <w:ind w:firstLine="643" w:firstLineChars="200"/>
        <w:rPr>
          <w:rFonts w:hAnsi="楷体" w:eastAsia="楷体"/>
          <w:b/>
          <w:color w:val="000000"/>
        </w:rPr>
      </w:pPr>
      <w:r>
        <w:rPr>
          <w:rFonts w:hAnsi="楷体" w:eastAsia="楷体"/>
          <w:b/>
          <w:color w:val="000000"/>
        </w:rPr>
        <w:t>第</w:t>
      </w:r>
      <w:r>
        <w:rPr>
          <w:rFonts w:hint="eastAsia" w:hAnsi="楷体" w:eastAsia="楷体"/>
          <w:b/>
          <w:color w:val="000000"/>
        </w:rPr>
        <w:t>十</w:t>
      </w:r>
      <w:r>
        <w:rPr>
          <w:rFonts w:hAnsi="楷体" w:eastAsia="楷体"/>
          <w:b/>
          <w:color w:val="000000"/>
        </w:rPr>
        <w:t>条（</w:t>
      </w:r>
      <w:r>
        <w:rPr>
          <w:rFonts w:hint="eastAsia" w:hAnsi="楷体" w:eastAsia="楷体"/>
          <w:b/>
          <w:color w:val="000000"/>
        </w:rPr>
        <w:t>审核与决定</w:t>
      </w:r>
      <w:r>
        <w:rPr>
          <w:rFonts w:hAnsi="楷体" w:eastAsia="楷体"/>
          <w:b/>
          <w:color w:val="000000"/>
        </w:rPr>
        <w:t>）</w:t>
      </w:r>
    </w:p>
    <w:p>
      <w:pPr>
        <w:adjustRightInd w:val="0"/>
        <w:snapToGrid w:val="0"/>
        <w:spacing w:line="540" w:lineRule="exact"/>
        <w:ind w:firstLine="640" w:firstLineChars="200"/>
        <w:rPr>
          <w:color w:val="000000"/>
        </w:rPr>
      </w:pPr>
      <w:r>
        <w:rPr>
          <w:rFonts w:hint="eastAsia"/>
          <w:color w:val="000000"/>
        </w:rPr>
        <w:t>申请人采取告知承诺方式的，现场申请时须提交第七条规定的现场需提交的材料，同时须提交告知承诺书，告知承诺书经行政审批机关和申请人双方签章后生效，由行政审批机关和申请人各保存一份，行政审批机关收到经申请人签章的告知承诺书和告知承诺书约定的材料后，符合要求的当场作出行政审批决定。</w:t>
      </w:r>
    </w:p>
    <w:p>
      <w:pPr>
        <w:adjustRightInd w:val="0"/>
        <w:snapToGrid w:val="0"/>
        <w:spacing w:line="540" w:lineRule="exact"/>
        <w:ind w:firstLine="640" w:firstLineChars="200"/>
        <w:rPr>
          <w:color w:val="000000"/>
        </w:rPr>
      </w:pPr>
      <w:r>
        <w:rPr>
          <w:rFonts w:hint="eastAsia"/>
          <w:color w:val="000000"/>
        </w:rPr>
        <w:t>对采取告知承诺方式的，申请人应当按照告知承诺书约定期限，在承诺后30日内，将第七条承诺约定的全部并符合要求的材料提交行政审批机关，如果在告知承诺书约定的时间内不能提交上述规定的全部材料，或者提交的材料不符合要求的，行政审批机关将按照《行政许可法》、《上海市行政审批告知承诺管理办法》等规定，依法撤销行政审批决定。</w:t>
      </w:r>
    </w:p>
    <w:p>
      <w:pPr>
        <w:adjustRightInd w:val="0"/>
        <w:snapToGrid w:val="0"/>
        <w:spacing w:line="540" w:lineRule="exact"/>
        <w:ind w:firstLine="643" w:firstLineChars="200"/>
        <w:rPr>
          <w:rFonts w:hAnsi="楷体" w:eastAsia="楷体"/>
          <w:b/>
          <w:color w:val="000000"/>
        </w:rPr>
      </w:pPr>
      <w:r>
        <w:rPr>
          <w:rFonts w:hAnsi="楷体" w:eastAsia="楷体"/>
          <w:b/>
          <w:color w:val="000000"/>
        </w:rPr>
        <w:t>第</w:t>
      </w:r>
      <w:r>
        <w:rPr>
          <w:rFonts w:hint="eastAsia" w:hAnsi="楷体" w:eastAsia="楷体"/>
          <w:b/>
          <w:color w:val="000000"/>
        </w:rPr>
        <w:t>十一</w:t>
      </w:r>
      <w:r>
        <w:rPr>
          <w:rFonts w:hAnsi="楷体" w:eastAsia="楷体"/>
          <w:b/>
          <w:color w:val="000000"/>
        </w:rPr>
        <w:t>条（</w:t>
      </w:r>
      <w:r>
        <w:rPr>
          <w:rFonts w:hint="eastAsia" w:hAnsi="楷体" w:eastAsia="楷体"/>
          <w:b/>
          <w:color w:val="000000"/>
        </w:rPr>
        <w:t>文书和证书的送达</w:t>
      </w:r>
      <w:r>
        <w:rPr>
          <w:rFonts w:hAnsi="楷体" w:eastAsia="楷体"/>
          <w:b/>
          <w:color w:val="000000"/>
        </w:rPr>
        <w:t>）</w:t>
      </w:r>
    </w:p>
    <w:p>
      <w:pPr>
        <w:adjustRightInd w:val="0"/>
        <w:snapToGrid w:val="0"/>
        <w:spacing w:line="540" w:lineRule="exact"/>
        <w:ind w:firstLine="640" w:firstLineChars="200"/>
        <w:rPr>
          <w:color w:val="000000"/>
        </w:rPr>
      </w:pPr>
      <w:r>
        <w:rPr>
          <w:rFonts w:hint="eastAsia"/>
          <w:color w:val="000000"/>
        </w:rPr>
        <w:t>行政审批机关应当在作出行政审批决定后5个工作日内依法送达行政审批证件。</w:t>
      </w:r>
    </w:p>
    <w:p>
      <w:pPr>
        <w:adjustRightInd w:val="0"/>
        <w:snapToGrid w:val="0"/>
        <w:spacing w:line="540" w:lineRule="exact"/>
        <w:ind w:firstLine="643" w:firstLineChars="200"/>
        <w:rPr>
          <w:rFonts w:hAnsi="楷体" w:eastAsia="楷体"/>
          <w:b/>
          <w:color w:val="000000"/>
        </w:rPr>
      </w:pPr>
      <w:r>
        <w:rPr>
          <w:rFonts w:hAnsi="楷体" w:eastAsia="楷体"/>
          <w:b/>
          <w:color w:val="000000"/>
        </w:rPr>
        <w:t>第</w:t>
      </w:r>
      <w:r>
        <w:rPr>
          <w:rFonts w:hint="eastAsia" w:hAnsi="楷体" w:eastAsia="楷体"/>
          <w:b/>
          <w:color w:val="000000"/>
        </w:rPr>
        <w:t>十二</w:t>
      </w:r>
      <w:r>
        <w:rPr>
          <w:rFonts w:hAnsi="楷体" w:eastAsia="楷体"/>
          <w:b/>
          <w:color w:val="000000"/>
        </w:rPr>
        <w:t>条（</w:t>
      </w:r>
      <w:r>
        <w:rPr>
          <w:rFonts w:hint="eastAsia" w:hAnsi="楷体" w:eastAsia="楷体"/>
          <w:b/>
          <w:color w:val="000000"/>
        </w:rPr>
        <w:t>后续监管</w:t>
      </w:r>
      <w:r>
        <w:rPr>
          <w:rFonts w:hAnsi="楷体" w:eastAsia="楷体"/>
          <w:b/>
          <w:color w:val="000000"/>
        </w:rPr>
        <w:t>）</w:t>
      </w:r>
    </w:p>
    <w:p>
      <w:pPr>
        <w:adjustRightInd w:val="0"/>
        <w:snapToGrid w:val="0"/>
        <w:spacing w:line="540" w:lineRule="exact"/>
        <w:ind w:firstLine="640" w:firstLineChars="200"/>
        <w:rPr>
          <w:color w:val="000000"/>
        </w:rPr>
      </w:pPr>
      <w:r>
        <w:rPr>
          <w:rFonts w:hint="eastAsia"/>
          <w:color w:val="000000"/>
        </w:rPr>
        <w:t>行政审批机关应当在作出准予行政审批的决定后2个月内，对被审批人的承诺内容是否属实进行检查。发现被审批人实际情况与承诺内容不符的，行政审批机关可要求其限期整改，对于整改后仍不符合条件的，行政审批机关应当依法撤销行政审批决定。</w:t>
      </w:r>
    </w:p>
    <w:p>
      <w:pPr>
        <w:adjustRightInd w:val="0"/>
        <w:snapToGrid w:val="0"/>
        <w:spacing w:line="540" w:lineRule="exact"/>
        <w:ind w:firstLine="640" w:firstLineChars="200"/>
        <w:rPr>
          <w:color w:val="000000"/>
        </w:rPr>
      </w:pPr>
      <w:r>
        <w:rPr>
          <w:rFonts w:hint="eastAsia"/>
          <w:color w:val="000000"/>
        </w:rPr>
        <w:t>在整改期限内擅自经营的，行政审批机关按照港口经营有关法律规定依法予以处理。</w:t>
      </w:r>
    </w:p>
    <w:p>
      <w:pPr>
        <w:adjustRightInd w:val="0"/>
        <w:snapToGrid w:val="0"/>
        <w:spacing w:line="540" w:lineRule="exact"/>
        <w:ind w:firstLine="643" w:firstLineChars="200"/>
        <w:rPr>
          <w:rFonts w:hAnsi="楷体" w:eastAsia="楷体"/>
          <w:b/>
          <w:color w:val="000000"/>
        </w:rPr>
      </w:pPr>
      <w:r>
        <w:rPr>
          <w:rFonts w:hAnsi="楷体" w:eastAsia="楷体"/>
          <w:b/>
          <w:color w:val="000000"/>
        </w:rPr>
        <w:t>第</w:t>
      </w:r>
      <w:r>
        <w:rPr>
          <w:rFonts w:hint="eastAsia" w:hAnsi="楷体" w:eastAsia="楷体"/>
          <w:b/>
          <w:color w:val="000000"/>
        </w:rPr>
        <w:t>十三</w:t>
      </w:r>
      <w:r>
        <w:rPr>
          <w:rFonts w:hAnsi="楷体" w:eastAsia="楷体"/>
          <w:b/>
          <w:color w:val="000000"/>
        </w:rPr>
        <w:t>条（</w:t>
      </w:r>
      <w:r>
        <w:rPr>
          <w:rFonts w:hint="eastAsia" w:hAnsi="楷体" w:eastAsia="楷体"/>
          <w:b/>
          <w:color w:val="000000"/>
        </w:rPr>
        <w:t>诚信档案</w:t>
      </w:r>
      <w:r>
        <w:rPr>
          <w:rFonts w:hAnsi="楷体" w:eastAsia="楷体"/>
          <w:b/>
          <w:color w:val="000000"/>
        </w:rPr>
        <w:t>）</w:t>
      </w:r>
    </w:p>
    <w:p>
      <w:pPr>
        <w:adjustRightInd w:val="0"/>
        <w:snapToGrid w:val="0"/>
        <w:spacing w:line="540" w:lineRule="exact"/>
        <w:ind w:firstLine="640" w:firstLineChars="200"/>
        <w:rPr>
          <w:color w:val="000000"/>
        </w:rPr>
      </w:pPr>
      <w:r>
        <w:rPr>
          <w:rFonts w:hint="eastAsia"/>
          <w:color w:val="000000"/>
        </w:rPr>
        <w:t>行政审批机关在审查、后续监管中发现申请人、被审批人作出不实承诺或者违反承诺的，记入本市交通管理部门信用档案，并对该申请人、被审批人不再适用告知承诺的审批方式。</w:t>
      </w:r>
    </w:p>
    <w:p>
      <w:pPr>
        <w:adjustRightInd w:val="0"/>
        <w:snapToGrid w:val="0"/>
        <w:spacing w:line="540" w:lineRule="exact"/>
        <w:jc w:val="center"/>
        <w:rPr>
          <w:rFonts w:hint="eastAsia" w:ascii="黑体" w:hAnsi="黑体" w:eastAsia="黑体"/>
          <w:color w:val="000000"/>
        </w:rPr>
      </w:pPr>
    </w:p>
    <w:p>
      <w:pPr>
        <w:adjustRightInd w:val="0"/>
        <w:snapToGrid w:val="0"/>
        <w:spacing w:line="540" w:lineRule="exact"/>
        <w:jc w:val="center"/>
        <w:rPr>
          <w:rFonts w:hint="eastAsia" w:ascii="黑体" w:hAnsi="黑体" w:eastAsia="黑体"/>
          <w:color w:val="000000"/>
        </w:rPr>
      </w:pPr>
    </w:p>
    <w:p>
      <w:pPr>
        <w:adjustRightInd w:val="0"/>
        <w:snapToGrid w:val="0"/>
        <w:spacing w:line="540" w:lineRule="exact"/>
        <w:jc w:val="center"/>
        <w:rPr>
          <w:rFonts w:ascii="黑体" w:hAnsi="黑体" w:eastAsia="黑体"/>
          <w:color w:val="000000"/>
        </w:rPr>
      </w:pPr>
      <w:r>
        <w:rPr>
          <w:rFonts w:hint="eastAsia" w:ascii="黑体" w:hAnsi="黑体" w:eastAsia="黑体"/>
          <w:color w:val="000000"/>
        </w:rPr>
        <w:t>第四章  附则</w:t>
      </w:r>
    </w:p>
    <w:p>
      <w:pPr>
        <w:adjustRightInd w:val="0"/>
        <w:snapToGrid w:val="0"/>
        <w:spacing w:line="540" w:lineRule="exact"/>
        <w:ind w:firstLine="643" w:firstLineChars="200"/>
        <w:rPr>
          <w:rFonts w:hAnsi="楷体" w:eastAsia="楷体"/>
          <w:b/>
          <w:color w:val="000000"/>
        </w:rPr>
      </w:pPr>
      <w:r>
        <w:rPr>
          <w:rFonts w:hAnsi="楷体" w:eastAsia="楷体"/>
          <w:b/>
          <w:color w:val="000000"/>
        </w:rPr>
        <w:t>第</w:t>
      </w:r>
      <w:r>
        <w:rPr>
          <w:rFonts w:hint="eastAsia" w:hAnsi="楷体" w:eastAsia="楷体"/>
          <w:b/>
          <w:color w:val="000000"/>
        </w:rPr>
        <w:t>十四</w:t>
      </w:r>
      <w:r>
        <w:rPr>
          <w:rFonts w:hAnsi="楷体" w:eastAsia="楷体"/>
          <w:b/>
          <w:color w:val="000000"/>
        </w:rPr>
        <w:t>条</w:t>
      </w:r>
      <w:r>
        <w:rPr>
          <w:rFonts w:hint="eastAsia" w:hAnsi="楷体" w:eastAsia="楷体"/>
          <w:b/>
          <w:color w:val="000000"/>
        </w:rPr>
        <w:t>（施行日期）</w:t>
      </w:r>
    </w:p>
    <w:p>
      <w:pPr>
        <w:adjustRightInd w:val="0"/>
        <w:snapToGrid w:val="0"/>
        <w:spacing w:line="540" w:lineRule="exact"/>
        <w:ind w:firstLine="640" w:firstLineChars="200"/>
        <w:rPr>
          <w:rFonts w:ascii="黑体" w:hAnsi="黑体" w:eastAsia="黑体" w:cs="黑体"/>
          <w:color w:val="000000"/>
        </w:rPr>
      </w:pPr>
      <w:r>
        <w:rPr>
          <w:rFonts w:hint="eastAsia"/>
          <w:color w:val="000000"/>
        </w:rPr>
        <w:t>本细则自2019年1月1</w:t>
      </w:r>
      <w:r>
        <w:rPr>
          <w:rFonts w:hint="eastAsia"/>
          <w:color w:val="000000"/>
          <w:lang w:val="en-US" w:eastAsia="zh-CN"/>
        </w:rPr>
        <w:t>5</w:t>
      </w:r>
      <w:r>
        <w:rPr>
          <w:rFonts w:hint="eastAsia"/>
          <w:color w:val="000000"/>
        </w:rPr>
        <w:t>日起施行。</w:t>
      </w:r>
    </w:p>
    <w:p>
      <w:pPr>
        <w:widowControl/>
        <w:jc w:val="left"/>
        <w:rPr>
          <w:rFonts w:ascii="黑体" w:hAnsi="黑体" w:eastAsia="黑体" w:cs="黑体"/>
          <w:color w:val="000000"/>
        </w:rPr>
      </w:pPr>
      <w:r>
        <w:rPr>
          <w:rFonts w:ascii="黑体" w:hAnsi="黑体" w:eastAsia="黑体" w:cs="黑体"/>
          <w:color w:val="000000"/>
        </w:rPr>
        <w:br w:type="page"/>
      </w:r>
      <w:bookmarkStart w:id="0" w:name="_GoBack"/>
      <w:bookmarkEnd w:id="0"/>
    </w:p>
    <w:p>
      <w:pPr>
        <w:adjustRightInd w:val="0"/>
        <w:snapToGrid w:val="0"/>
        <w:spacing w:line="560" w:lineRule="exact"/>
        <w:ind w:right="32"/>
        <w:jc w:val="center"/>
        <w:rPr>
          <w:rFonts w:ascii="华文中宋" w:hAnsi="华文中宋" w:eastAsia="华文中宋"/>
          <w:color w:val="000000"/>
          <w:sz w:val="40"/>
          <w:szCs w:val="40"/>
        </w:rPr>
      </w:pPr>
      <w:r>
        <w:rPr>
          <w:rFonts w:hint="eastAsia" w:ascii="华文中宋" w:hAnsi="华文中宋" w:eastAsia="华文中宋"/>
          <w:color w:val="000000"/>
          <w:sz w:val="40"/>
          <w:szCs w:val="40"/>
        </w:rPr>
        <w:t>《港口经营许可（理货业务）》</w:t>
      </w:r>
    </w:p>
    <w:p>
      <w:pPr>
        <w:adjustRightInd w:val="0"/>
        <w:snapToGrid w:val="0"/>
        <w:spacing w:line="560" w:lineRule="exact"/>
        <w:ind w:right="32"/>
        <w:jc w:val="center"/>
        <w:rPr>
          <w:rFonts w:ascii="华文中宋" w:hAnsi="华文中宋" w:eastAsia="华文中宋"/>
          <w:color w:val="000000"/>
          <w:sz w:val="40"/>
          <w:szCs w:val="40"/>
        </w:rPr>
      </w:pPr>
      <w:r>
        <w:rPr>
          <w:rFonts w:hint="eastAsia" w:ascii="华文中宋" w:hAnsi="华文中宋" w:eastAsia="华文中宋"/>
          <w:color w:val="000000"/>
          <w:sz w:val="40"/>
          <w:szCs w:val="40"/>
        </w:rPr>
        <w:t>（新增申请）</w:t>
      </w:r>
      <w:r>
        <w:rPr>
          <w:rFonts w:hAnsi="华文中宋" w:eastAsia="华文中宋"/>
          <w:color w:val="000000"/>
          <w:sz w:val="40"/>
          <w:szCs w:val="40"/>
        </w:rPr>
        <w:t>告知承诺申请材料</w:t>
      </w:r>
      <w:r>
        <w:rPr>
          <w:rFonts w:hint="eastAsia" w:hAnsi="华文中宋" w:eastAsia="华文中宋"/>
          <w:color w:val="000000"/>
          <w:sz w:val="40"/>
          <w:szCs w:val="40"/>
        </w:rPr>
        <w:t>目录</w:t>
      </w:r>
    </w:p>
    <w:p>
      <w:pPr>
        <w:adjustRightInd w:val="0"/>
        <w:snapToGrid w:val="0"/>
        <w:spacing w:line="360" w:lineRule="auto"/>
        <w:ind w:firstLine="800" w:firstLineChars="200"/>
        <w:rPr>
          <w:rFonts w:hAnsi="华文中宋" w:eastAsia="华文中宋"/>
          <w:color w:val="000000"/>
          <w:sz w:val="40"/>
          <w:szCs w:val="40"/>
        </w:rPr>
      </w:pPr>
    </w:p>
    <w:p>
      <w:pPr>
        <w:adjustRightInd w:val="0"/>
        <w:snapToGrid w:val="0"/>
        <w:spacing w:line="360" w:lineRule="auto"/>
        <w:ind w:firstLine="640" w:firstLineChars="200"/>
        <w:rPr>
          <w:color w:val="000000"/>
        </w:rPr>
      </w:pPr>
      <w:r>
        <w:rPr>
          <w:rFonts w:hint="eastAsia"/>
          <w:color w:val="000000"/>
        </w:rPr>
        <w:t>一、港口经营业务申请书（见附件一）</w:t>
      </w:r>
    </w:p>
    <w:p>
      <w:pPr>
        <w:adjustRightInd w:val="0"/>
        <w:snapToGrid w:val="0"/>
        <w:spacing w:line="360" w:lineRule="auto"/>
        <w:ind w:firstLine="640" w:firstLineChars="200"/>
        <w:rPr>
          <w:color w:val="000000"/>
        </w:rPr>
      </w:pPr>
      <w:r>
        <w:rPr>
          <w:rFonts w:hint="eastAsia"/>
          <w:color w:val="000000"/>
        </w:rPr>
        <w:t>二、注册地在本市的营业执照</w:t>
      </w:r>
    </w:p>
    <w:p>
      <w:pPr>
        <w:adjustRightInd w:val="0"/>
        <w:snapToGrid w:val="0"/>
        <w:spacing w:line="360" w:lineRule="auto"/>
        <w:ind w:firstLine="640" w:firstLineChars="200"/>
        <w:rPr>
          <w:color w:val="000000"/>
        </w:rPr>
      </w:pPr>
      <w:r>
        <w:rPr>
          <w:rFonts w:hint="eastAsia"/>
          <w:color w:val="000000"/>
        </w:rPr>
        <w:t>三、港口经营基础设施、设备一览表（见附件二）</w:t>
      </w:r>
    </w:p>
    <w:p>
      <w:pPr>
        <w:adjustRightInd w:val="0"/>
        <w:snapToGrid w:val="0"/>
        <w:spacing w:line="360" w:lineRule="auto"/>
        <w:ind w:firstLine="640" w:firstLineChars="200"/>
        <w:rPr>
          <w:color w:val="000000"/>
        </w:rPr>
      </w:pPr>
      <w:r>
        <w:rPr>
          <w:rFonts w:hint="eastAsia"/>
          <w:color w:val="000000"/>
        </w:rPr>
        <w:t>四、能与港航电子数据交换中心和电子口岸顺利进行数据传输的理货信息系统和技术装备的证明文件</w:t>
      </w:r>
    </w:p>
    <w:p>
      <w:pPr>
        <w:adjustRightInd w:val="0"/>
        <w:snapToGrid w:val="0"/>
        <w:spacing w:line="360" w:lineRule="auto"/>
        <w:ind w:firstLine="640" w:firstLineChars="200"/>
        <w:rPr>
          <w:color w:val="000000"/>
        </w:rPr>
      </w:pPr>
      <w:r>
        <w:rPr>
          <w:rFonts w:hint="eastAsia"/>
          <w:color w:val="000000"/>
        </w:rPr>
        <w:t>五、经营管理机构的组成及其办公用房的所有权或者使用权证明</w:t>
      </w:r>
    </w:p>
    <w:p>
      <w:pPr>
        <w:adjustRightInd w:val="0"/>
        <w:snapToGrid w:val="0"/>
        <w:spacing w:line="360" w:lineRule="auto"/>
        <w:ind w:firstLine="640" w:firstLineChars="200"/>
        <w:rPr>
          <w:color w:val="000000"/>
        </w:rPr>
      </w:pPr>
      <w:r>
        <w:rPr>
          <w:rFonts w:hint="eastAsia"/>
          <w:color w:val="000000"/>
        </w:rPr>
        <w:t>六、质量管理体系认证证书</w:t>
      </w:r>
    </w:p>
    <w:p>
      <w:pPr>
        <w:adjustRightInd w:val="0"/>
        <w:snapToGrid w:val="0"/>
        <w:spacing w:line="360" w:lineRule="auto"/>
        <w:ind w:firstLine="640" w:firstLineChars="200"/>
        <w:rPr>
          <w:color w:val="000000"/>
        </w:rPr>
      </w:pPr>
      <w:r>
        <w:rPr>
          <w:rFonts w:hint="eastAsia"/>
          <w:color w:val="000000"/>
        </w:rPr>
        <w:t>七、负责安全生产的企业主要负责人、安全生产管理人员，应当提供安全生产管理部门颁发的《安全资格证书》</w:t>
      </w:r>
    </w:p>
    <w:p>
      <w:pPr>
        <w:adjustRightInd w:val="0"/>
        <w:snapToGrid w:val="0"/>
        <w:spacing w:line="360" w:lineRule="auto"/>
        <w:ind w:firstLine="640" w:firstLineChars="200"/>
        <w:rPr>
          <w:color w:val="000000"/>
        </w:rPr>
      </w:pPr>
      <w:r>
        <w:rPr>
          <w:rFonts w:hint="eastAsia"/>
          <w:color w:val="000000"/>
        </w:rPr>
        <w:t>八、理货人员的配备情况说明</w:t>
      </w:r>
    </w:p>
    <w:p>
      <w:pPr>
        <w:adjustRightInd w:val="0"/>
        <w:snapToGrid w:val="0"/>
        <w:spacing w:line="360" w:lineRule="auto"/>
        <w:ind w:firstLine="640" w:firstLineChars="200"/>
        <w:rPr>
          <w:color w:val="000000"/>
        </w:rPr>
      </w:pPr>
      <w:r>
        <w:rPr>
          <w:rFonts w:hint="eastAsia"/>
          <w:color w:val="000000"/>
        </w:rPr>
        <w:t>九、理货业务规程、经营管理制度、安全生产制度、安全检查制度、事故报告制度、经专家审查通过的生产安全事故和自然灾害应急救援预案、港口统计管理制度等规章制度</w:t>
      </w:r>
    </w:p>
    <w:p>
      <w:pPr>
        <w:adjustRightInd w:val="0"/>
        <w:snapToGrid w:val="0"/>
        <w:spacing w:line="360" w:lineRule="auto"/>
        <w:ind w:firstLine="640" w:firstLineChars="200"/>
        <w:rPr>
          <w:rFonts w:ascii="仿宋_GB2312"/>
          <w:color w:val="000000"/>
        </w:rPr>
      </w:pPr>
      <w:r>
        <w:rPr>
          <w:rFonts w:hint="eastAsia"/>
          <w:color w:val="000000"/>
        </w:rPr>
        <w:t>十、《港口经营许可（理货业务）》</w:t>
      </w:r>
      <w:r>
        <w:rPr>
          <w:rFonts w:hint="eastAsia" w:ascii="仿宋_GB2312"/>
          <w:color w:val="000000"/>
        </w:rPr>
        <w:t>告知承诺书（见附件三）</w:t>
      </w:r>
    </w:p>
    <w:p>
      <w:pPr>
        <w:adjustRightInd w:val="0"/>
        <w:snapToGrid w:val="0"/>
        <w:spacing w:line="360" w:lineRule="auto"/>
        <w:ind w:firstLine="640" w:firstLineChars="200"/>
        <w:rPr>
          <w:rFonts w:ascii="仿宋_GB2312"/>
          <w:color w:val="000000"/>
        </w:rPr>
      </w:pPr>
    </w:p>
    <w:p>
      <w:pPr>
        <w:spacing w:line="360" w:lineRule="auto"/>
        <w:rPr>
          <w:rFonts w:ascii="楷体_GB2312" w:eastAsia="楷体_GB2312"/>
          <w:color w:val="000000"/>
        </w:rPr>
        <w:sectPr>
          <w:footerReference r:id="rId3" w:type="default"/>
          <w:footerReference r:id="rId4" w:type="even"/>
          <w:pgSz w:w="11907" w:h="16840"/>
          <w:pgMar w:top="2098" w:right="1588" w:bottom="2098" w:left="1588" w:header="851" w:footer="851" w:gutter="0"/>
          <w:cols w:space="425" w:num="1"/>
          <w:docGrid w:linePitch="435" w:charSpace="0"/>
        </w:sectPr>
      </w:pPr>
    </w:p>
    <w:p>
      <w:pPr>
        <w:spacing w:line="360" w:lineRule="auto"/>
        <w:rPr>
          <w:rFonts w:ascii="楷体_GB2312" w:eastAsia="楷体_GB2312"/>
          <w:color w:val="000000"/>
        </w:rPr>
      </w:pPr>
      <w:r>
        <w:rPr>
          <w:rFonts w:hint="eastAsia" w:ascii="楷体_GB2312" w:eastAsia="楷体_GB2312"/>
          <w:color w:val="000000"/>
        </w:rPr>
        <w:t>附件一</w:t>
      </w:r>
    </w:p>
    <w:p>
      <w:pPr>
        <w:tabs>
          <w:tab w:val="left" w:pos="3000"/>
          <w:tab w:val="right" w:pos="8731"/>
        </w:tabs>
        <w:spacing w:line="400" w:lineRule="exact"/>
        <w:ind w:right="140"/>
        <w:jc w:val="center"/>
        <w:rPr>
          <w:rFonts w:ascii="Impact" w:hAnsi="Impact" w:eastAsia="华文中宋" w:cs="Arial"/>
          <w:b/>
          <w:bCs/>
          <w:color w:val="000000"/>
          <w:sz w:val="36"/>
          <w:szCs w:val="36"/>
        </w:rPr>
      </w:pPr>
      <w:r>
        <w:rPr>
          <w:rFonts w:hint="eastAsia" w:ascii="Impact" w:hAnsi="Impact" w:eastAsia="华文中宋" w:cs="Arial"/>
          <w:b/>
          <w:bCs/>
          <w:color w:val="000000"/>
          <w:sz w:val="36"/>
          <w:szCs w:val="36"/>
        </w:rPr>
        <w:t>港口经营业务申请表</w:t>
      </w:r>
    </w:p>
    <w:tbl>
      <w:tblPr>
        <w:tblStyle w:val="8"/>
        <w:tblW w:w="13923" w:type="dxa"/>
        <w:tblInd w:w="135" w:type="dxa"/>
        <w:tblLayout w:type="fixed"/>
        <w:tblCellMar>
          <w:top w:w="0" w:type="dxa"/>
          <w:left w:w="108" w:type="dxa"/>
          <w:bottom w:w="0" w:type="dxa"/>
          <w:right w:w="108" w:type="dxa"/>
        </w:tblCellMar>
      </w:tblPr>
      <w:tblGrid>
        <w:gridCol w:w="1953"/>
        <w:gridCol w:w="1080"/>
        <w:gridCol w:w="1080"/>
        <w:gridCol w:w="2340"/>
        <w:gridCol w:w="900"/>
        <w:gridCol w:w="945"/>
        <w:gridCol w:w="135"/>
        <w:gridCol w:w="1800"/>
        <w:gridCol w:w="329"/>
        <w:gridCol w:w="1516"/>
        <w:gridCol w:w="45"/>
        <w:gridCol w:w="1800"/>
      </w:tblGrid>
      <w:tr>
        <w:tblPrEx>
          <w:tblLayout w:type="fixed"/>
          <w:tblCellMar>
            <w:top w:w="0" w:type="dxa"/>
            <w:left w:w="108" w:type="dxa"/>
            <w:bottom w:w="0" w:type="dxa"/>
            <w:right w:w="108" w:type="dxa"/>
          </w:tblCellMar>
        </w:tblPrEx>
        <w:trPr>
          <w:trHeight w:val="311" w:hRule="atLeast"/>
        </w:trPr>
        <w:tc>
          <w:tcPr>
            <w:tcW w:w="19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r>
              <w:rPr>
                <w:rFonts w:hint="eastAsia" w:ascii="宋体" w:hAnsi="宋体" w:eastAsia="宋体"/>
                <w:color w:val="000000"/>
                <w:sz w:val="21"/>
                <w:szCs w:val="21"/>
              </w:rPr>
              <w:t>申请人名称</w:t>
            </w:r>
          </w:p>
        </w:tc>
        <w:tc>
          <w:tcPr>
            <w:tcW w:w="4500" w:type="dxa"/>
            <w:gridSpan w:val="3"/>
            <w:tcBorders>
              <w:top w:val="single" w:color="auto" w:sz="4" w:space="0"/>
              <w:left w:val="nil"/>
              <w:bottom w:val="single" w:color="auto" w:sz="4" w:space="0"/>
              <w:right w:val="single" w:color="auto" w:sz="4" w:space="0"/>
            </w:tcBorders>
          </w:tcPr>
          <w:p>
            <w:pPr>
              <w:spacing w:line="500" w:lineRule="exact"/>
              <w:jc w:val="center"/>
              <w:rPr>
                <w:rFonts w:ascii="宋体" w:hAnsi="宋体" w:eastAsia="宋体"/>
                <w:color w:val="000000"/>
                <w:sz w:val="21"/>
                <w:szCs w:val="21"/>
              </w:rPr>
            </w:pPr>
          </w:p>
        </w:tc>
        <w:tc>
          <w:tcPr>
            <w:tcW w:w="1980" w:type="dxa"/>
            <w:gridSpan w:val="3"/>
            <w:tcBorders>
              <w:top w:val="single" w:color="auto" w:sz="4" w:space="0"/>
              <w:left w:val="nil"/>
              <w:bottom w:val="single" w:color="auto" w:sz="4" w:space="0"/>
              <w:right w:val="single" w:color="auto" w:sz="4" w:space="0"/>
            </w:tcBorders>
          </w:tcPr>
          <w:p>
            <w:pPr>
              <w:spacing w:line="500" w:lineRule="exact"/>
              <w:jc w:val="center"/>
              <w:rPr>
                <w:rFonts w:ascii="宋体" w:hAnsi="宋体" w:eastAsia="宋体"/>
                <w:color w:val="000000"/>
                <w:sz w:val="21"/>
                <w:szCs w:val="21"/>
              </w:rPr>
            </w:pPr>
            <w:r>
              <w:rPr>
                <w:rFonts w:hint="eastAsia" w:ascii="宋体" w:hAnsi="宋体" w:eastAsia="宋体"/>
                <w:color w:val="000000"/>
                <w:sz w:val="21"/>
                <w:szCs w:val="21"/>
              </w:rPr>
              <w:t>申请人地址</w:t>
            </w:r>
          </w:p>
        </w:tc>
        <w:tc>
          <w:tcPr>
            <w:tcW w:w="5490" w:type="dxa"/>
            <w:gridSpan w:val="5"/>
            <w:tcBorders>
              <w:top w:val="single" w:color="auto" w:sz="4" w:space="0"/>
              <w:left w:val="nil"/>
              <w:bottom w:val="single" w:color="auto" w:sz="4" w:space="0"/>
              <w:right w:val="single" w:color="auto" w:sz="4" w:space="0"/>
            </w:tcBorders>
          </w:tcPr>
          <w:p>
            <w:pPr>
              <w:spacing w:line="500" w:lineRule="exact"/>
              <w:jc w:val="center"/>
              <w:rPr>
                <w:rFonts w:ascii="宋体" w:hAnsi="宋体" w:eastAsia="宋体"/>
                <w:color w:val="000000"/>
                <w:sz w:val="21"/>
                <w:szCs w:val="21"/>
              </w:rPr>
            </w:pPr>
          </w:p>
        </w:tc>
      </w:tr>
      <w:tr>
        <w:tblPrEx>
          <w:tblLayout w:type="fixed"/>
          <w:tblCellMar>
            <w:top w:w="0" w:type="dxa"/>
            <w:left w:w="108" w:type="dxa"/>
            <w:bottom w:w="0" w:type="dxa"/>
            <w:right w:w="108" w:type="dxa"/>
          </w:tblCellMar>
        </w:tblPrEx>
        <w:trPr>
          <w:trHeight w:val="476" w:hRule="atLeast"/>
        </w:trPr>
        <w:tc>
          <w:tcPr>
            <w:tcW w:w="19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r>
              <w:rPr>
                <w:rFonts w:hint="eastAsia" w:ascii="宋体" w:hAnsi="宋体" w:eastAsia="宋体"/>
                <w:color w:val="000000"/>
                <w:sz w:val="21"/>
                <w:szCs w:val="21"/>
              </w:rPr>
              <w:t>申请人类型</w:t>
            </w:r>
          </w:p>
        </w:tc>
        <w:tc>
          <w:tcPr>
            <w:tcW w:w="11970" w:type="dxa"/>
            <w:gridSpan w:val="11"/>
            <w:tcBorders>
              <w:top w:val="single" w:color="auto" w:sz="4" w:space="0"/>
              <w:left w:val="nil"/>
              <w:bottom w:val="single" w:color="auto" w:sz="4" w:space="0"/>
              <w:right w:val="single" w:color="auto" w:sz="4" w:space="0"/>
            </w:tcBorders>
          </w:tcPr>
          <w:p>
            <w:pPr>
              <w:spacing w:line="500" w:lineRule="exact"/>
              <w:jc w:val="center"/>
              <w:rPr>
                <w:rFonts w:ascii="宋体" w:hAnsi="宋体" w:eastAsia="宋体"/>
                <w:color w:val="000000"/>
                <w:sz w:val="21"/>
                <w:szCs w:val="21"/>
              </w:rPr>
            </w:pPr>
            <w:r>
              <w:rPr>
                <w:rFonts w:hint="eastAsia" w:ascii="宋体" w:hAnsi="宋体" w:eastAsia="宋体"/>
                <w:color w:val="000000"/>
                <w:sz w:val="21"/>
                <w:szCs w:val="21"/>
              </w:rPr>
              <w:t>□ 外商独资企业      □ 中外合资企业      □ 国内企业      □ 公务码头临时经营      □ 其他码头临时经营</w:t>
            </w:r>
          </w:p>
        </w:tc>
      </w:tr>
      <w:tr>
        <w:tblPrEx>
          <w:tblLayout w:type="fixed"/>
          <w:tblCellMar>
            <w:top w:w="0" w:type="dxa"/>
            <w:left w:w="108" w:type="dxa"/>
            <w:bottom w:w="0" w:type="dxa"/>
            <w:right w:w="108" w:type="dxa"/>
          </w:tblCellMar>
        </w:tblPrEx>
        <w:trPr>
          <w:trHeight w:val="287" w:hRule="atLeast"/>
        </w:trPr>
        <w:tc>
          <w:tcPr>
            <w:tcW w:w="19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r>
              <w:rPr>
                <w:rFonts w:hint="eastAsia" w:ascii="宋体" w:hAnsi="宋体" w:eastAsia="宋体"/>
                <w:color w:val="000000"/>
                <w:sz w:val="21"/>
                <w:szCs w:val="21"/>
              </w:rPr>
              <w:t>经营区域</w:t>
            </w:r>
          </w:p>
        </w:tc>
        <w:tc>
          <w:tcPr>
            <w:tcW w:w="4500" w:type="dxa"/>
            <w:gridSpan w:val="3"/>
            <w:tcBorders>
              <w:top w:val="single" w:color="auto" w:sz="4" w:space="0"/>
              <w:left w:val="nil"/>
              <w:bottom w:val="single" w:color="auto" w:sz="4" w:space="0"/>
              <w:right w:val="single" w:color="auto" w:sz="4" w:space="0"/>
            </w:tcBorders>
            <w:vAlign w:val="center"/>
          </w:tcPr>
          <w:p>
            <w:pPr>
              <w:spacing w:line="500" w:lineRule="exact"/>
              <w:ind w:firstLine="420" w:firstLineChars="200"/>
              <w:rPr>
                <w:rFonts w:ascii="宋体" w:hAnsi="宋体" w:eastAsia="宋体"/>
                <w:color w:val="000000"/>
                <w:sz w:val="21"/>
                <w:szCs w:val="21"/>
              </w:rPr>
            </w:pPr>
            <w:r>
              <w:rPr>
                <w:rFonts w:hint="eastAsia" w:ascii="宋体" w:hAnsi="宋体" w:eastAsia="宋体"/>
                <w:color w:val="000000"/>
                <w:sz w:val="21"/>
                <w:szCs w:val="21"/>
              </w:rPr>
              <w:t>□ 海港              □ 内河</w:t>
            </w:r>
          </w:p>
        </w:tc>
        <w:tc>
          <w:tcPr>
            <w:tcW w:w="1980"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r>
              <w:rPr>
                <w:rFonts w:hint="eastAsia" w:ascii="宋体" w:hAnsi="宋体" w:eastAsia="宋体"/>
                <w:color w:val="000000"/>
                <w:sz w:val="21"/>
                <w:szCs w:val="21"/>
              </w:rPr>
              <w:t>E-mail地址</w:t>
            </w:r>
          </w:p>
        </w:tc>
        <w:tc>
          <w:tcPr>
            <w:tcW w:w="5490" w:type="dxa"/>
            <w:gridSpan w:val="5"/>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p>
        </w:tc>
      </w:tr>
      <w:tr>
        <w:tblPrEx>
          <w:tblLayout w:type="fixed"/>
          <w:tblCellMar>
            <w:top w:w="0" w:type="dxa"/>
            <w:left w:w="108" w:type="dxa"/>
            <w:bottom w:w="0" w:type="dxa"/>
            <w:right w:w="108" w:type="dxa"/>
          </w:tblCellMar>
        </w:tblPrEx>
        <w:trPr>
          <w:trHeight w:val="295" w:hRule="atLeast"/>
        </w:trPr>
        <w:tc>
          <w:tcPr>
            <w:tcW w:w="1953" w:type="dxa"/>
            <w:tcBorders>
              <w:top w:val="single" w:color="auto" w:sz="4" w:space="0"/>
              <w:left w:val="single" w:color="auto" w:sz="4" w:space="0"/>
              <w:bottom w:val="double" w:color="auto" w:sz="4" w:space="0"/>
              <w:right w:val="single" w:color="auto" w:sz="4" w:space="0"/>
            </w:tcBorders>
            <w:vAlign w:val="center"/>
          </w:tcPr>
          <w:p>
            <w:pPr>
              <w:spacing w:line="500" w:lineRule="exact"/>
              <w:jc w:val="center"/>
              <w:rPr>
                <w:rFonts w:ascii="宋体" w:hAnsi="宋体" w:eastAsia="宋体"/>
                <w:color w:val="000000"/>
                <w:sz w:val="21"/>
                <w:szCs w:val="21"/>
              </w:rPr>
            </w:pPr>
            <w:r>
              <w:rPr>
                <w:rFonts w:hint="eastAsia" w:ascii="宋体" w:hAnsi="宋体" w:eastAsia="宋体"/>
                <w:color w:val="000000"/>
                <w:sz w:val="21"/>
                <w:szCs w:val="21"/>
              </w:rPr>
              <w:t>联 系 人</w:t>
            </w:r>
          </w:p>
        </w:tc>
        <w:tc>
          <w:tcPr>
            <w:tcW w:w="2160" w:type="dxa"/>
            <w:gridSpan w:val="2"/>
            <w:tcBorders>
              <w:top w:val="single" w:color="auto" w:sz="4" w:space="0"/>
              <w:left w:val="nil"/>
              <w:bottom w:val="double" w:color="auto" w:sz="4" w:space="0"/>
              <w:right w:val="single" w:color="auto" w:sz="4" w:space="0"/>
            </w:tcBorders>
          </w:tcPr>
          <w:p>
            <w:pPr>
              <w:spacing w:line="500" w:lineRule="exact"/>
              <w:jc w:val="center"/>
              <w:rPr>
                <w:rFonts w:ascii="宋体" w:hAnsi="宋体" w:eastAsia="宋体"/>
                <w:color w:val="000000"/>
                <w:sz w:val="21"/>
                <w:szCs w:val="21"/>
              </w:rPr>
            </w:pPr>
          </w:p>
        </w:tc>
        <w:tc>
          <w:tcPr>
            <w:tcW w:w="2340" w:type="dxa"/>
            <w:tcBorders>
              <w:top w:val="single" w:color="auto" w:sz="4" w:space="0"/>
              <w:left w:val="nil"/>
              <w:bottom w:val="double" w:color="auto" w:sz="4" w:space="0"/>
              <w:right w:val="single" w:color="auto" w:sz="4" w:space="0"/>
            </w:tcBorders>
          </w:tcPr>
          <w:p>
            <w:pPr>
              <w:spacing w:line="500" w:lineRule="exact"/>
              <w:jc w:val="center"/>
              <w:rPr>
                <w:rFonts w:ascii="宋体" w:hAnsi="宋体" w:eastAsia="宋体"/>
                <w:color w:val="000000"/>
                <w:sz w:val="21"/>
                <w:szCs w:val="21"/>
              </w:rPr>
            </w:pPr>
            <w:r>
              <w:rPr>
                <w:rFonts w:hint="eastAsia" w:ascii="宋体" w:hAnsi="宋体" w:eastAsia="宋体"/>
                <w:color w:val="000000"/>
                <w:sz w:val="21"/>
                <w:szCs w:val="21"/>
              </w:rPr>
              <w:t>电    话</w:t>
            </w:r>
          </w:p>
        </w:tc>
        <w:tc>
          <w:tcPr>
            <w:tcW w:w="1980" w:type="dxa"/>
            <w:gridSpan w:val="3"/>
            <w:tcBorders>
              <w:top w:val="single" w:color="auto" w:sz="4" w:space="0"/>
              <w:left w:val="nil"/>
              <w:bottom w:val="double" w:color="auto" w:sz="4" w:space="0"/>
              <w:right w:val="single" w:color="auto" w:sz="4" w:space="0"/>
            </w:tcBorders>
          </w:tcPr>
          <w:p>
            <w:pPr>
              <w:spacing w:line="500" w:lineRule="exact"/>
              <w:jc w:val="center"/>
              <w:rPr>
                <w:rFonts w:ascii="宋体" w:hAnsi="宋体" w:eastAsia="宋体"/>
                <w:color w:val="000000"/>
                <w:sz w:val="21"/>
                <w:szCs w:val="21"/>
              </w:rPr>
            </w:pPr>
          </w:p>
        </w:tc>
        <w:tc>
          <w:tcPr>
            <w:tcW w:w="2129" w:type="dxa"/>
            <w:gridSpan w:val="2"/>
            <w:tcBorders>
              <w:top w:val="single" w:color="auto" w:sz="4" w:space="0"/>
              <w:left w:val="nil"/>
              <w:bottom w:val="double" w:color="auto" w:sz="4" w:space="0"/>
              <w:right w:val="single" w:color="auto" w:sz="4" w:space="0"/>
            </w:tcBorders>
          </w:tcPr>
          <w:p>
            <w:pPr>
              <w:spacing w:line="500" w:lineRule="exact"/>
              <w:jc w:val="center"/>
              <w:rPr>
                <w:rFonts w:ascii="宋体" w:hAnsi="宋体" w:eastAsia="宋体"/>
                <w:color w:val="000000"/>
                <w:sz w:val="21"/>
                <w:szCs w:val="21"/>
              </w:rPr>
            </w:pPr>
            <w:r>
              <w:rPr>
                <w:rFonts w:hint="eastAsia" w:ascii="宋体" w:hAnsi="宋体" w:eastAsia="宋体"/>
                <w:color w:val="000000"/>
                <w:sz w:val="21"/>
                <w:szCs w:val="21"/>
              </w:rPr>
              <w:t>传      真</w:t>
            </w:r>
          </w:p>
        </w:tc>
        <w:tc>
          <w:tcPr>
            <w:tcW w:w="3361" w:type="dxa"/>
            <w:gridSpan w:val="3"/>
            <w:tcBorders>
              <w:top w:val="single" w:color="auto" w:sz="4" w:space="0"/>
              <w:left w:val="nil"/>
              <w:bottom w:val="double" w:color="auto" w:sz="4" w:space="0"/>
              <w:right w:val="single" w:color="auto" w:sz="4" w:space="0"/>
            </w:tcBorders>
          </w:tcPr>
          <w:p>
            <w:pPr>
              <w:spacing w:line="500" w:lineRule="exact"/>
              <w:jc w:val="center"/>
              <w:rPr>
                <w:rFonts w:ascii="宋体" w:hAnsi="宋体" w:eastAsia="宋体"/>
                <w:color w:val="000000"/>
                <w:sz w:val="21"/>
                <w:szCs w:val="21"/>
              </w:rPr>
            </w:pPr>
          </w:p>
        </w:tc>
      </w:tr>
      <w:tr>
        <w:tblPrEx>
          <w:tblLayout w:type="fixed"/>
          <w:tblCellMar>
            <w:top w:w="0" w:type="dxa"/>
            <w:left w:w="108" w:type="dxa"/>
            <w:bottom w:w="0" w:type="dxa"/>
            <w:right w:w="108" w:type="dxa"/>
          </w:tblCellMar>
        </w:tblPrEx>
        <w:trPr>
          <w:trHeight w:val="287" w:hRule="atLeast"/>
        </w:trPr>
        <w:tc>
          <w:tcPr>
            <w:tcW w:w="13923" w:type="dxa"/>
            <w:gridSpan w:val="12"/>
            <w:tcBorders>
              <w:top w:val="doub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r>
              <w:rPr>
                <w:rFonts w:hint="eastAsia" w:ascii="宋体" w:hAnsi="宋体" w:eastAsia="宋体"/>
                <w:color w:val="000000"/>
                <w:sz w:val="21"/>
                <w:szCs w:val="21"/>
              </w:rPr>
              <w:t>法人投资者（法人股东）名录</w:t>
            </w:r>
          </w:p>
        </w:tc>
      </w:tr>
      <w:tr>
        <w:tblPrEx>
          <w:tblLayout w:type="fixed"/>
          <w:tblCellMar>
            <w:top w:w="0" w:type="dxa"/>
            <w:left w:w="108" w:type="dxa"/>
            <w:bottom w:w="0" w:type="dxa"/>
            <w:right w:w="108" w:type="dxa"/>
          </w:tblCellMar>
        </w:tblPrEx>
        <w:trPr>
          <w:trHeight w:val="287" w:hRule="atLeast"/>
        </w:trPr>
        <w:tc>
          <w:tcPr>
            <w:tcW w:w="19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r>
              <w:rPr>
                <w:rFonts w:hint="eastAsia" w:ascii="宋体" w:hAnsi="宋体" w:eastAsia="宋体"/>
                <w:color w:val="000000"/>
                <w:sz w:val="21"/>
                <w:szCs w:val="21"/>
              </w:rPr>
              <w:t>出资单位名称</w:t>
            </w:r>
          </w:p>
        </w:tc>
        <w:tc>
          <w:tcPr>
            <w:tcW w:w="2160"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r>
              <w:rPr>
                <w:rFonts w:hint="eastAsia" w:ascii="宋体" w:hAnsi="宋体" w:eastAsia="宋体"/>
                <w:color w:val="000000"/>
                <w:sz w:val="21"/>
                <w:szCs w:val="21"/>
              </w:rPr>
              <w:t>类型（见附注）</w:t>
            </w:r>
          </w:p>
        </w:tc>
        <w:tc>
          <w:tcPr>
            <w:tcW w:w="2340" w:type="dxa"/>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r>
              <w:rPr>
                <w:rFonts w:hint="eastAsia" w:ascii="宋体" w:hAnsi="宋体" w:eastAsia="宋体"/>
                <w:color w:val="000000"/>
                <w:sz w:val="21"/>
                <w:szCs w:val="21"/>
              </w:rPr>
              <w:t>住    所</w:t>
            </w:r>
          </w:p>
        </w:tc>
        <w:tc>
          <w:tcPr>
            <w:tcW w:w="1845"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r>
              <w:rPr>
                <w:rFonts w:hint="eastAsia" w:ascii="宋体" w:hAnsi="宋体" w:eastAsia="宋体"/>
                <w:color w:val="000000"/>
                <w:sz w:val="21"/>
                <w:szCs w:val="21"/>
              </w:rPr>
              <w:t>法定代表人</w:t>
            </w:r>
          </w:p>
        </w:tc>
        <w:tc>
          <w:tcPr>
            <w:tcW w:w="1935"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r>
              <w:rPr>
                <w:rFonts w:hint="eastAsia" w:ascii="宋体" w:hAnsi="宋体" w:eastAsia="宋体"/>
                <w:color w:val="000000"/>
                <w:sz w:val="21"/>
                <w:szCs w:val="21"/>
              </w:rPr>
              <w:t>营业执照注册号</w:t>
            </w:r>
          </w:p>
        </w:tc>
        <w:tc>
          <w:tcPr>
            <w:tcW w:w="1845" w:type="dxa"/>
            <w:gridSpan w:val="2"/>
            <w:tcBorders>
              <w:top w:val="single" w:color="auto" w:sz="4" w:space="0"/>
              <w:left w:val="nil"/>
              <w:bottom w:val="single" w:color="auto" w:sz="4" w:space="0"/>
              <w:right w:val="single" w:color="auto" w:sz="4" w:space="0"/>
            </w:tcBorders>
            <w:vAlign w:val="center"/>
          </w:tcPr>
          <w:p>
            <w:pPr>
              <w:spacing w:line="500" w:lineRule="exact"/>
              <w:ind w:left="-16" w:leftChars="-5"/>
              <w:jc w:val="center"/>
              <w:rPr>
                <w:rFonts w:ascii="宋体" w:hAnsi="宋体" w:eastAsia="宋体"/>
                <w:color w:val="000000"/>
                <w:sz w:val="21"/>
                <w:szCs w:val="21"/>
              </w:rPr>
            </w:pPr>
            <w:r>
              <w:rPr>
                <w:rFonts w:hint="eastAsia" w:ascii="宋体" w:hAnsi="宋体" w:eastAsia="宋体"/>
                <w:color w:val="000000"/>
                <w:sz w:val="21"/>
                <w:szCs w:val="21"/>
              </w:rPr>
              <w:t>出资额（万元）</w:t>
            </w:r>
          </w:p>
        </w:tc>
        <w:tc>
          <w:tcPr>
            <w:tcW w:w="1845"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r>
              <w:rPr>
                <w:rFonts w:hint="eastAsia" w:ascii="宋体" w:hAnsi="宋体" w:eastAsia="宋体"/>
                <w:color w:val="000000"/>
                <w:sz w:val="21"/>
                <w:szCs w:val="21"/>
              </w:rPr>
              <w:t>出资比例（%）</w:t>
            </w:r>
          </w:p>
        </w:tc>
      </w:tr>
      <w:tr>
        <w:tblPrEx>
          <w:tblLayout w:type="fixed"/>
          <w:tblCellMar>
            <w:top w:w="0" w:type="dxa"/>
            <w:left w:w="108" w:type="dxa"/>
            <w:bottom w:w="0" w:type="dxa"/>
            <w:right w:w="108" w:type="dxa"/>
          </w:tblCellMar>
        </w:tblPrEx>
        <w:trPr>
          <w:trHeight w:val="287" w:hRule="atLeast"/>
        </w:trPr>
        <w:tc>
          <w:tcPr>
            <w:tcW w:w="19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p>
        </w:tc>
        <w:tc>
          <w:tcPr>
            <w:tcW w:w="2160"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p>
        </w:tc>
        <w:tc>
          <w:tcPr>
            <w:tcW w:w="2340" w:type="dxa"/>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p>
        </w:tc>
        <w:tc>
          <w:tcPr>
            <w:tcW w:w="1845"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p>
        </w:tc>
        <w:tc>
          <w:tcPr>
            <w:tcW w:w="1935"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p>
        </w:tc>
        <w:tc>
          <w:tcPr>
            <w:tcW w:w="1845"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p>
        </w:tc>
        <w:tc>
          <w:tcPr>
            <w:tcW w:w="1845"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p>
        </w:tc>
      </w:tr>
      <w:tr>
        <w:tblPrEx>
          <w:tblLayout w:type="fixed"/>
          <w:tblCellMar>
            <w:top w:w="0" w:type="dxa"/>
            <w:left w:w="108" w:type="dxa"/>
            <w:bottom w:w="0" w:type="dxa"/>
            <w:right w:w="108" w:type="dxa"/>
          </w:tblCellMar>
        </w:tblPrEx>
        <w:trPr>
          <w:trHeight w:val="287" w:hRule="atLeast"/>
        </w:trPr>
        <w:tc>
          <w:tcPr>
            <w:tcW w:w="19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p>
        </w:tc>
        <w:tc>
          <w:tcPr>
            <w:tcW w:w="2160"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p>
        </w:tc>
        <w:tc>
          <w:tcPr>
            <w:tcW w:w="2340" w:type="dxa"/>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p>
        </w:tc>
        <w:tc>
          <w:tcPr>
            <w:tcW w:w="1845"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p>
        </w:tc>
        <w:tc>
          <w:tcPr>
            <w:tcW w:w="1935"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p>
        </w:tc>
        <w:tc>
          <w:tcPr>
            <w:tcW w:w="1845"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p>
        </w:tc>
        <w:tc>
          <w:tcPr>
            <w:tcW w:w="1845"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p>
        </w:tc>
      </w:tr>
      <w:tr>
        <w:tblPrEx>
          <w:tblLayout w:type="fixed"/>
          <w:tblCellMar>
            <w:top w:w="0" w:type="dxa"/>
            <w:left w:w="108" w:type="dxa"/>
            <w:bottom w:w="0" w:type="dxa"/>
            <w:right w:w="108" w:type="dxa"/>
          </w:tblCellMar>
        </w:tblPrEx>
        <w:trPr>
          <w:trHeight w:val="287" w:hRule="atLeast"/>
        </w:trPr>
        <w:tc>
          <w:tcPr>
            <w:tcW w:w="19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p>
        </w:tc>
        <w:tc>
          <w:tcPr>
            <w:tcW w:w="2160"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p>
        </w:tc>
        <w:tc>
          <w:tcPr>
            <w:tcW w:w="2340" w:type="dxa"/>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p>
        </w:tc>
        <w:tc>
          <w:tcPr>
            <w:tcW w:w="1845"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p>
        </w:tc>
        <w:tc>
          <w:tcPr>
            <w:tcW w:w="1935"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p>
        </w:tc>
        <w:tc>
          <w:tcPr>
            <w:tcW w:w="1845"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p>
        </w:tc>
        <w:tc>
          <w:tcPr>
            <w:tcW w:w="1845"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p>
        </w:tc>
      </w:tr>
      <w:tr>
        <w:tblPrEx>
          <w:tblLayout w:type="fixed"/>
          <w:tblCellMar>
            <w:top w:w="0" w:type="dxa"/>
            <w:left w:w="108" w:type="dxa"/>
            <w:bottom w:w="0" w:type="dxa"/>
            <w:right w:w="108" w:type="dxa"/>
          </w:tblCellMar>
        </w:tblPrEx>
        <w:trPr>
          <w:trHeight w:val="287" w:hRule="atLeast"/>
        </w:trPr>
        <w:tc>
          <w:tcPr>
            <w:tcW w:w="19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p>
        </w:tc>
        <w:tc>
          <w:tcPr>
            <w:tcW w:w="2160"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p>
        </w:tc>
        <w:tc>
          <w:tcPr>
            <w:tcW w:w="2340" w:type="dxa"/>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p>
        </w:tc>
        <w:tc>
          <w:tcPr>
            <w:tcW w:w="1845"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p>
        </w:tc>
        <w:tc>
          <w:tcPr>
            <w:tcW w:w="1935"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p>
        </w:tc>
        <w:tc>
          <w:tcPr>
            <w:tcW w:w="1845"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p>
        </w:tc>
        <w:tc>
          <w:tcPr>
            <w:tcW w:w="1845"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p>
        </w:tc>
      </w:tr>
      <w:tr>
        <w:tblPrEx>
          <w:tblLayout w:type="fixed"/>
          <w:tblCellMar>
            <w:top w:w="0" w:type="dxa"/>
            <w:left w:w="108" w:type="dxa"/>
            <w:bottom w:w="0" w:type="dxa"/>
            <w:right w:w="108" w:type="dxa"/>
          </w:tblCellMar>
        </w:tblPrEx>
        <w:trPr>
          <w:trHeight w:val="436" w:hRule="atLeast"/>
        </w:trPr>
        <w:tc>
          <w:tcPr>
            <w:tcW w:w="13923" w:type="dxa"/>
            <w:gridSpan w:val="1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r>
              <w:rPr>
                <w:rFonts w:hint="eastAsia" w:ascii="宋体" w:hAnsi="宋体" w:eastAsia="宋体"/>
                <w:color w:val="000000"/>
                <w:sz w:val="21"/>
                <w:szCs w:val="21"/>
              </w:rPr>
              <w:t>个人投资者（自然人股东）名录</w:t>
            </w:r>
          </w:p>
        </w:tc>
      </w:tr>
      <w:tr>
        <w:tblPrEx>
          <w:tblLayout w:type="fixed"/>
          <w:tblCellMar>
            <w:top w:w="0" w:type="dxa"/>
            <w:left w:w="108" w:type="dxa"/>
            <w:bottom w:w="0" w:type="dxa"/>
            <w:right w:w="108" w:type="dxa"/>
          </w:tblCellMar>
        </w:tblPrEx>
        <w:trPr>
          <w:trHeight w:val="287" w:hRule="atLeast"/>
        </w:trPr>
        <w:tc>
          <w:tcPr>
            <w:tcW w:w="19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r>
              <w:rPr>
                <w:rFonts w:hint="eastAsia" w:ascii="宋体" w:hAnsi="宋体" w:eastAsia="宋体"/>
                <w:color w:val="000000"/>
                <w:sz w:val="21"/>
                <w:szCs w:val="21"/>
              </w:rPr>
              <w:t>姓名</w:t>
            </w:r>
          </w:p>
        </w:tc>
        <w:tc>
          <w:tcPr>
            <w:tcW w:w="1080" w:type="dxa"/>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ascii="宋体" w:hAnsi="宋体" w:eastAsia="宋体"/>
                <w:color w:val="000000"/>
                <w:sz w:val="21"/>
                <w:szCs w:val="21"/>
              </w:rPr>
            </w:pPr>
            <w:r>
              <w:rPr>
                <w:rFonts w:hint="eastAsia" w:ascii="宋体" w:hAnsi="宋体" w:eastAsia="宋体"/>
                <w:color w:val="000000"/>
                <w:sz w:val="21"/>
                <w:szCs w:val="21"/>
              </w:rPr>
              <w:t>性别</w:t>
            </w:r>
          </w:p>
        </w:tc>
        <w:tc>
          <w:tcPr>
            <w:tcW w:w="1080" w:type="dxa"/>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ascii="宋体" w:hAnsi="宋体" w:eastAsia="宋体"/>
                <w:color w:val="000000"/>
                <w:sz w:val="21"/>
                <w:szCs w:val="21"/>
              </w:rPr>
            </w:pPr>
            <w:r>
              <w:rPr>
                <w:rFonts w:hint="eastAsia" w:ascii="宋体" w:hAnsi="宋体" w:eastAsia="宋体"/>
                <w:color w:val="000000"/>
                <w:sz w:val="21"/>
                <w:szCs w:val="21"/>
              </w:rPr>
              <w:t>国籍</w:t>
            </w:r>
          </w:p>
        </w:tc>
        <w:tc>
          <w:tcPr>
            <w:tcW w:w="3240" w:type="dxa"/>
            <w:gridSpan w:val="2"/>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ascii="宋体" w:hAnsi="宋体" w:eastAsia="宋体"/>
                <w:color w:val="000000"/>
                <w:sz w:val="21"/>
                <w:szCs w:val="21"/>
              </w:rPr>
            </w:pPr>
            <w:r>
              <w:rPr>
                <w:rFonts w:hint="eastAsia" w:ascii="宋体" w:hAnsi="宋体" w:eastAsia="宋体"/>
                <w:color w:val="000000"/>
                <w:sz w:val="21"/>
                <w:szCs w:val="21"/>
              </w:rPr>
              <w:t>户籍登记地址</w:t>
            </w:r>
          </w:p>
        </w:tc>
        <w:tc>
          <w:tcPr>
            <w:tcW w:w="2880" w:type="dxa"/>
            <w:gridSpan w:val="3"/>
            <w:tcBorders>
              <w:top w:val="single" w:color="auto" w:sz="4" w:space="0"/>
              <w:left w:val="nil"/>
              <w:bottom w:val="single" w:color="auto" w:sz="4" w:space="0"/>
              <w:right w:val="single" w:color="auto" w:sz="4" w:space="0"/>
            </w:tcBorders>
            <w:shd w:val="clear" w:color="auto" w:fill="auto"/>
            <w:vAlign w:val="center"/>
          </w:tcPr>
          <w:p>
            <w:pPr>
              <w:spacing w:line="500" w:lineRule="exact"/>
              <w:ind w:right="-106" w:rightChars="-33"/>
              <w:jc w:val="center"/>
              <w:rPr>
                <w:rFonts w:ascii="宋体" w:hAnsi="宋体" w:eastAsia="宋体"/>
                <w:color w:val="000000"/>
                <w:sz w:val="21"/>
                <w:szCs w:val="21"/>
              </w:rPr>
            </w:pPr>
            <w:r>
              <w:rPr>
                <w:rFonts w:hint="eastAsia" w:ascii="宋体" w:hAnsi="宋体" w:eastAsia="宋体"/>
                <w:color w:val="000000"/>
                <w:sz w:val="21"/>
                <w:szCs w:val="21"/>
              </w:rPr>
              <w:t>证件名称及号码</w:t>
            </w:r>
          </w:p>
        </w:tc>
        <w:tc>
          <w:tcPr>
            <w:tcW w:w="1890" w:type="dxa"/>
            <w:gridSpan w:val="3"/>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ascii="宋体" w:hAnsi="宋体" w:eastAsia="宋体"/>
                <w:color w:val="000000"/>
                <w:sz w:val="21"/>
                <w:szCs w:val="21"/>
              </w:rPr>
            </w:pPr>
            <w:r>
              <w:rPr>
                <w:rFonts w:hint="eastAsia" w:ascii="宋体" w:hAnsi="宋体" w:eastAsia="宋体"/>
                <w:color w:val="000000"/>
                <w:sz w:val="21"/>
                <w:szCs w:val="21"/>
              </w:rPr>
              <w:t>出资额（万元）</w:t>
            </w:r>
          </w:p>
        </w:tc>
        <w:tc>
          <w:tcPr>
            <w:tcW w:w="1800" w:type="dxa"/>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ascii="宋体" w:hAnsi="宋体" w:eastAsia="宋体"/>
                <w:color w:val="000000"/>
                <w:sz w:val="21"/>
                <w:szCs w:val="21"/>
              </w:rPr>
            </w:pPr>
            <w:r>
              <w:rPr>
                <w:rFonts w:hint="eastAsia" w:ascii="宋体" w:hAnsi="宋体" w:eastAsia="宋体"/>
                <w:color w:val="000000"/>
                <w:sz w:val="21"/>
                <w:szCs w:val="21"/>
              </w:rPr>
              <w:t>出资比例（%）</w:t>
            </w:r>
          </w:p>
        </w:tc>
      </w:tr>
      <w:tr>
        <w:tblPrEx>
          <w:tblLayout w:type="fixed"/>
          <w:tblCellMar>
            <w:top w:w="0" w:type="dxa"/>
            <w:left w:w="108" w:type="dxa"/>
            <w:bottom w:w="0" w:type="dxa"/>
            <w:right w:w="108" w:type="dxa"/>
          </w:tblCellMar>
        </w:tblPrEx>
        <w:trPr>
          <w:trHeight w:val="287" w:hRule="atLeast"/>
        </w:trPr>
        <w:tc>
          <w:tcPr>
            <w:tcW w:w="19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ascii="宋体" w:hAnsi="宋体" w:eastAsia="宋体"/>
                <w:color w:val="000000"/>
                <w:sz w:val="21"/>
                <w:szCs w:val="21"/>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ascii="宋体" w:hAnsi="宋体" w:eastAsia="宋体"/>
                <w:color w:val="000000"/>
                <w:sz w:val="21"/>
                <w:szCs w:val="21"/>
              </w:rPr>
            </w:pPr>
          </w:p>
        </w:tc>
        <w:tc>
          <w:tcPr>
            <w:tcW w:w="3240" w:type="dxa"/>
            <w:gridSpan w:val="2"/>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ascii="宋体" w:hAnsi="宋体" w:eastAsia="宋体"/>
                <w:color w:val="000000"/>
                <w:sz w:val="21"/>
                <w:szCs w:val="21"/>
              </w:rPr>
            </w:pPr>
          </w:p>
        </w:tc>
        <w:tc>
          <w:tcPr>
            <w:tcW w:w="2880" w:type="dxa"/>
            <w:gridSpan w:val="3"/>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ascii="宋体" w:hAnsi="宋体" w:eastAsia="宋体"/>
                <w:color w:val="000000"/>
                <w:sz w:val="21"/>
                <w:szCs w:val="21"/>
              </w:rPr>
            </w:pPr>
          </w:p>
        </w:tc>
        <w:tc>
          <w:tcPr>
            <w:tcW w:w="1890" w:type="dxa"/>
            <w:gridSpan w:val="3"/>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ascii="宋体" w:hAnsi="宋体" w:eastAsia="宋体"/>
                <w:color w:val="000000"/>
                <w:sz w:val="21"/>
                <w:szCs w:val="21"/>
              </w:rPr>
            </w:pPr>
          </w:p>
        </w:tc>
        <w:tc>
          <w:tcPr>
            <w:tcW w:w="1800" w:type="dxa"/>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ascii="宋体" w:hAnsi="宋体" w:eastAsia="宋体"/>
                <w:color w:val="000000"/>
                <w:sz w:val="21"/>
                <w:szCs w:val="21"/>
              </w:rPr>
            </w:pPr>
          </w:p>
        </w:tc>
      </w:tr>
      <w:tr>
        <w:tblPrEx>
          <w:tblLayout w:type="fixed"/>
          <w:tblCellMar>
            <w:top w:w="0" w:type="dxa"/>
            <w:left w:w="108" w:type="dxa"/>
            <w:bottom w:w="0" w:type="dxa"/>
            <w:right w:w="108" w:type="dxa"/>
          </w:tblCellMar>
        </w:tblPrEx>
        <w:trPr>
          <w:trHeight w:val="287" w:hRule="atLeast"/>
        </w:trPr>
        <w:tc>
          <w:tcPr>
            <w:tcW w:w="19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olor w:val="000000"/>
                <w:sz w:val="21"/>
                <w:szCs w:val="21"/>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ascii="宋体" w:hAnsi="宋体" w:eastAsia="宋体"/>
                <w:color w:val="000000"/>
                <w:sz w:val="21"/>
                <w:szCs w:val="21"/>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ascii="宋体" w:hAnsi="宋体" w:eastAsia="宋体"/>
                <w:color w:val="000000"/>
                <w:sz w:val="21"/>
                <w:szCs w:val="21"/>
              </w:rPr>
            </w:pPr>
          </w:p>
        </w:tc>
        <w:tc>
          <w:tcPr>
            <w:tcW w:w="3240" w:type="dxa"/>
            <w:gridSpan w:val="2"/>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ascii="宋体" w:hAnsi="宋体" w:eastAsia="宋体"/>
                <w:color w:val="000000"/>
                <w:sz w:val="21"/>
                <w:szCs w:val="21"/>
              </w:rPr>
            </w:pPr>
          </w:p>
        </w:tc>
        <w:tc>
          <w:tcPr>
            <w:tcW w:w="2880" w:type="dxa"/>
            <w:gridSpan w:val="3"/>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ascii="宋体" w:hAnsi="宋体" w:eastAsia="宋体"/>
                <w:color w:val="000000"/>
                <w:sz w:val="21"/>
                <w:szCs w:val="21"/>
              </w:rPr>
            </w:pPr>
          </w:p>
        </w:tc>
        <w:tc>
          <w:tcPr>
            <w:tcW w:w="1890" w:type="dxa"/>
            <w:gridSpan w:val="3"/>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ascii="宋体" w:hAnsi="宋体" w:eastAsia="宋体"/>
                <w:color w:val="000000"/>
                <w:sz w:val="21"/>
                <w:szCs w:val="21"/>
              </w:rPr>
            </w:pPr>
          </w:p>
        </w:tc>
        <w:tc>
          <w:tcPr>
            <w:tcW w:w="1800" w:type="dxa"/>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ascii="宋体" w:hAnsi="宋体" w:eastAsia="宋体"/>
                <w:color w:val="000000"/>
                <w:sz w:val="21"/>
                <w:szCs w:val="21"/>
              </w:rPr>
            </w:pPr>
          </w:p>
        </w:tc>
      </w:tr>
      <w:tr>
        <w:tblPrEx>
          <w:tblLayout w:type="fixed"/>
          <w:tblCellMar>
            <w:top w:w="0" w:type="dxa"/>
            <w:left w:w="108" w:type="dxa"/>
            <w:bottom w:w="0" w:type="dxa"/>
            <w:right w:w="108" w:type="dxa"/>
          </w:tblCellMar>
        </w:tblPrEx>
        <w:trPr>
          <w:trHeight w:val="287" w:hRule="atLeast"/>
        </w:trPr>
        <w:tc>
          <w:tcPr>
            <w:tcW w:w="1953" w:type="dxa"/>
            <w:tcBorders>
              <w:top w:val="single" w:color="auto" w:sz="4" w:space="0"/>
              <w:left w:val="single" w:color="auto" w:sz="4" w:space="0"/>
              <w:bottom w:val="double" w:color="auto" w:sz="4" w:space="0"/>
              <w:right w:val="single" w:color="auto" w:sz="4" w:space="0"/>
            </w:tcBorders>
            <w:vAlign w:val="center"/>
          </w:tcPr>
          <w:p>
            <w:pPr>
              <w:spacing w:line="500" w:lineRule="exact"/>
              <w:jc w:val="center"/>
              <w:rPr>
                <w:rFonts w:ascii="宋体" w:hAnsi="宋体" w:eastAsia="宋体"/>
                <w:color w:val="000000"/>
                <w:sz w:val="21"/>
                <w:szCs w:val="21"/>
              </w:rPr>
            </w:pPr>
          </w:p>
        </w:tc>
        <w:tc>
          <w:tcPr>
            <w:tcW w:w="1080" w:type="dxa"/>
            <w:tcBorders>
              <w:top w:val="single" w:color="auto" w:sz="4" w:space="0"/>
              <w:left w:val="nil"/>
              <w:bottom w:val="double" w:color="auto" w:sz="4" w:space="0"/>
              <w:right w:val="single" w:color="auto" w:sz="4" w:space="0"/>
            </w:tcBorders>
            <w:shd w:val="clear" w:color="auto" w:fill="auto"/>
            <w:vAlign w:val="center"/>
          </w:tcPr>
          <w:p>
            <w:pPr>
              <w:spacing w:line="500" w:lineRule="exact"/>
              <w:jc w:val="center"/>
              <w:rPr>
                <w:rFonts w:ascii="宋体" w:hAnsi="宋体" w:eastAsia="宋体"/>
                <w:color w:val="000000"/>
                <w:sz w:val="21"/>
                <w:szCs w:val="21"/>
              </w:rPr>
            </w:pPr>
          </w:p>
        </w:tc>
        <w:tc>
          <w:tcPr>
            <w:tcW w:w="1080" w:type="dxa"/>
            <w:tcBorders>
              <w:top w:val="single" w:color="auto" w:sz="4" w:space="0"/>
              <w:left w:val="nil"/>
              <w:bottom w:val="double" w:color="auto" w:sz="4" w:space="0"/>
              <w:right w:val="single" w:color="auto" w:sz="4" w:space="0"/>
            </w:tcBorders>
            <w:shd w:val="clear" w:color="auto" w:fill="auto"/>
            <w:vAlign w:val="center"/>
          </w:tcPr>
          <w:p>
            <w:pPr>
              <w:spacing w:line="500" w:lineRule="exact"/>
              <w:jc w:val="center"/>
              <w:rPr>
                <w:rFonts w:ascii="宋体" w:hAnsi="宋体" w:eastAsia="宋体"/>
                <w:color w:val="000000"/>
                <w:sz w:val="21"/>
                <w:szCs w:val="21"/>
              </w:rPr>
            </w:pPr>
          </w:p>
        </w:tc>
        <w:tc>
          <w:tcPr>
            <w:tcW w:w="3240" w:type="dxa"/>
            <w:gridSpan w:val="2"/>
            <w:tcBorders>
              <w:top w:val="single" w:color="auto" w:sz="4" w:space="0"/>
              <w:left w:val="nil"/>
              <w:bottom w:val="double" w:color="auto" w:sz="4" w:space="0"/>
              <w:right w:val="single" w:color="auto" w:sz="4" w:space="0"/>
            </w:tcBorders>
            <w:shd w:val="clear" w:color="auto" w:fill="auto"/>
            <w:vAlign w:val="center"/>
          </w:tcPr>
          <w:p>
            <w:pPr>
              <w:spacing w:line="500" w:lineRule="exact"/>
              <w:jc w:val="center"/>
              <w:rPr>
                <w:rFonts w:ascii="宋体" w:hAnsi="宋体" w:eastAsia="宋体"/>
                <w:color w:val="000000"/>
                <w:sz w:val="21"/>
                <w:szCs w:val="21"/>
              </w:rPr>
            </w:pPr>
          </w:p>
        </w:tc>
        <w:tc>
          <w:tcPr>
            <w:tcW w:w="2880" w:type="dxa"/>
            <w:gridSpan w:val="3"/>
            <w:tcBorders>
              <w:top w:val="single" w:color="auto" w:sz="4" w:space="0"/>
              <w:left w:val="nil"/>
              <w:bottom w:val="double" w:color="auto" w:sz="4" w:space="0"/>
              <w:right w:val="single" w:color="auto" w:sz="4" w:space="0"/>
            </w:tcBorders>
            <w:shd w:val="clear" w:color="auto" w:fill="auto"/>
            <w:vAlign w:val="center"/>
          </w:tcPr>
          <w:p>
            <w:pPr>
              <w:spacing w:line="500" w:lineRule="exact"/>
              <w:jc w:val="center"/>
              <w:rPr>
                <w:rFonts w:ascii="宋体" w:hAnsi="宋体" w:eastAsia="宋体"/>
                <w:color w:val="000000"/>
                <w:sz w:val="21"/>
                <w:szCs w:val="21"/>
              </w:rPr>
            </w:pPr>
          </w:p>
        </w:tc>
        <w:tc>
          <w:tcPr>
            <w:tcW w:w="1890" w:type="dxa"/>
            <w:gridSpan w:val="3"/>
            <w:tcBorders>
              <w:top w:val="single" w:color="auto" w:sz="4" w:space="0"/>
              <w:left w:val="nil"/>
              <w:bottom w:val="double" w:color="auto" w:sz="4" w:space="0"/>
              <w:right w:val="single" w:color="auto" w:sz="4" w:space="0"/>
            </w:tcBorders>
            <w:shd w:val="clear" w:color="auto" w:fill="auto"/>
            <w:vAlign w:val="center"/>
          </w:tcPr>
          <w:p>
            <w:pPr>
              <w:spacing w:line="500" w:lineRule="exact"/>
              <w:jc w:val="center"/>
              <w:rPr>
                <w:rFonts w:ascii="宋体" w:hAnsi="宋体" w:eastAsia="宋体"/>
                <w:color w:val="000000"/>
                <w:sz w:val="21"/>
                <w:szCs w:val="21"/>
              </w:rPr>
            </w:pPr>
          </w:p>
        </w:tc>
        <w:tc>
          <w:tcPr>
            <w:tcW w:w="1800" w:type="dxa"/>
            <w:tcBorders>
              <w:top w:val="single" w:color="auto" w:sz="4" w:space="0"/>
              <w:left w:val="nil"/>
              <w:bottom w:val="double" w:color="auto" w:sz="4" w:space="0"/>
              <w:right w:val="single" w:color="auto" w:sz="4" w:space="0"/>
            </w:tcBorders>
            <w:shd w:val="clear" w:color="auto" w:fill="auto"/>
            <w:vAlign w:val="center"/>
          </w:tcPr>
          <w:p>
            <w:pPr>
              <w:spacing w:line="500" w:lineRule="exact"/>
              <w:jc w:val="center"/>
              <w:rPr>
                <w:rFonts w:ascii="宋体" w:hAnsi="宋体" w:eastAsia="宋体"/>
                <w:color w:val="000000"/>
                <w:sz w:val="21"/>
                <w:szCs w:val="21"/>
              </w:rPr>
            </w:pPr>
          </w:p>
        </w:tc>
      </w:tr>
      <w:tr>
        <w:tblPrEx>
          <w:tblLayout w:type="fixed"/>
          <w:tblCellMar>
            <w:top w:w="0" w:type="dxa"/>
            <w:left w:w="108" w:type="dxa"/>
            <w:bottom w:w="0" w:type="dxa"/>
            <w:right w:w="108" w:type="dxa"/>
          </w:tblCellMar>
        </w:tblPrEx>
        <w:trPr>
          <w:trHeight w:val="287" w:hRule="atLeast"/>
        </w:trPr>
        <w:tc>
          <w:tcPr>
            <w:tcW w:w="1953" w:type="dxa"/>
            <w:tcBorders>
              <w:top w:val="doub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000000"/>
                <w:sz w:val="21"/>
                <w:szCs w:val="21"/>
              </w:rPr>
            </w:pPr>
            <w:r>
              <w:rPr>
                <w:rFonts w:hint="eastAsia" w:ascii="宋体" w:hAnsi="宋体" w:eastAsia="宋体"/>
                <w:color w:val="000000"/>
                <w:sz w:val="21"/>
                <w:szCs w:val="21"/>
              </w:rPr>
              <w:t>申请项目</w:t>
            </w:r>
          </w:p>
        </w:tc>
        <w:tc>
          <w:tcPr>
            <w:tcW w:w="11970" w:type="dxa"/>
            <w:gridSpan w:val="11"/>
            <w:tcBorders>
              <w:top w:val="double" w:color="auto" w:sz="4" w:space="0"/>
              <w:left w:val="nil"/>
              <w:bottom w:val="single" w:color="auto" w:sz="4" w:space="0"/>
              <w:right w:val="single" w:color="auto" w:sz="4" w:space="0"/>
            </w:tcBorders>
            <w:vAlign w:val="center"/>
          </w:tcPr>
          <w:p>
            <w:pPr>
              <w:spacing w:line="340" w:lineRule="exact"/>
              <w:rPr>
                <w:rFonts w:ascii="宋体" w:hAnsi="宋体" w:eastAsia="宋体"/>
                <w:color w:val="000000"/>
                <w:sz w:val="21"/>
                <w:szCs w:val="21"/>
              </w:rPr>
            </w:pPr>
            <w:r>
              <w:rPr>
                <w:rFonts w:hint="eastAsia" w:ascii="宋体" w:hAnsi="宋体" w:eastAsia="宋体"/>
                <w:color w:val="000000"/>
                <w:sz w:val="21"/>
                <w:szCs w:val="21"/>
              </w:rPr>
              <w:t>□ 经营许可（含经营范围变更、企业合并分立）    □ 港口经营作业地点变更     □ 法人代表、办公地点、企业名称变更</w:t>
            </w:r>
          </w:p>
          <w:p>
            <w:pPr>
              <w:spacing w:line="340" w:lineRule="exact"/>
              <w:rPr>
                <w:rFonts w:ascii="宋体" w:hAnsi="宋体" w:eastAsia="宋体"/>
                <w:color w:val="000000"/>
                <w:sz w:val="21"/>
                <w:szCs w:val="21"/>
              </w:rPr>
            </w:pPr>
            <w:r>
              <w:rPr>
                <w:rFonts w:hint="eastAsia" w:ascii="宋体" w:hAnsi="宋体" w:eastAsia="宋体"/>
                <w:color w:val="000000"/>
                <w:sz w:val="21"/>
                <w:szCs w:val="21"/>
              </w:rPr>
              <w:t>□ 设施设备变更             □ 延续            □ 停业或者歇业             □ 补证</w:t>
            </w:r>
          </w:p>
        </w:tc>
      </w:tr>
      <w:tr>
        <w:tblPrEx>
          <w:tblLayout w:type="fixed"/>
          <w:tblCellMar>
            <w:top w:w="0" w:type="dxa"/>
            <w:left w:w="108" w:type="dxa"/>
            <w:bottom w:w="0" w:type="dxa"/>
            <w:right w:w="108" w:type="dxa"/>
          </w:tblCellMar>
        </w:tblPrEx>
        <w:trPr>
          <w:cantSplit/>
          <w:trHeight w:val="1835" w:hRule="atLeast"/>
        </w:trPr>
        <w:tc>
          <w:tcPr>
            <w:tcW w:w="19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000000"/>
                <w:sz w:val="21"/>
                <w:szCs w:val="21"/>
              </w:rPr>
            </w:pPr>
            <w:r>
              <w:rPr>
                <w:rFonts w:hint="eastAsia" w:ascii="宋体" w:hAnsi="宋体" w:eastAsia="宋体"/>
                <w:color w:val="000000"/>
                <w:sz w:val="21"/>
                <w:szCs w:val="21"/>
              </w:rPr>
              <w:t>申请港口经营</w:t>
            </w:r>
          </w:p>
          <w:p>
            <w:pPr>
              <w:spacing w:line="360" w:lineRule="exact"/>
              <w:jc w:val="center"/>
              <w:rPr>
                <w:rFonts w:ascii="宋体" w:hAnsi="宋体" w:eastAsia="宋体"/>
                <w:color w:val="000000"/>
                <w:sz w:val="21"/>
                <w:szCs w:val="21"/>
              </w:rPr>
            </w:pPr>
            <w:r>
              <w:rPr>
                <w:rFonts w:hint="eastAsia" w:ascii="宋体" w:hAnsi="宋体" w:eastAsia="宋体"/>
                <w:color w:val="000000"/>
                <w:sz w:val="21"/>
                <w:szCs w:val="21"/>
              </w:rPr>
              <w:t>业务的种类</w:t>
            </w:r>
          </w:p>
        </w:tc>
        <w:tc>
          <w:tcPr>
            <w:tcW w:w="11970" w:type="dxa"/>
            <w:gridSpan w:val="11"/>
            <w:tcBorders>
              <w:top w:val="single" w:color="auto" w:sz="4" w:space="0"/>
              <w:left w:val="nil"/>
              <w:bottom w:val="single" w:color="auto" w:sz="4" w:space="0"/>
              <w:right w:val="single" w:color="auto" w:sz="4" w:space="0"/>
            </w:tcBorders>
          </w:tcPr>
          <w:p>
            <w:pPr>
              <w:spacing w:line="340" w:lineRule="exact"/>
              <w:rPr>
                <w:rFonts w:ascii="宋体" w:hAnsi="宋体" w:eastAsia="宋体"/>
                <w:color w:val="000000"/>
                <w:sz w:val="21"/>
                <w:szCs w:val="21"/>
              </w:rPr>
            </w:pPr>
            <w:r>
              <w:rPr>
                <w:rFonts w:hint="eastAsia" w:ascii="宋体" w:hAnsi="宋体" w:eastAsia="宋体"/>
                <w:color w:val="000000"/>
                <w:sz w:val="21"/>
                <w:szCs w:val="21"/>
              </w:rPr>
              <w:t>□ 申请为船舶提供码头设施                            □ 申请为船舶提供过驳锚地、浮筒设施</w:t>
            </w:r>
          </w:p>
          <w:p>
            <w:pPr>
              <w:spacing w:line="340" w:lineRule="exact"/>
              <w:rPr>
                <w:rFonts w:ascii="宋体" w:hAnsi="宋体" w:eastAsia="宋体"/>
                <w:color w:val="000000"/>
                <w:sz w:val="21"/>
                <w:szCs w:val="21"/>
              </w:rPr>
            </w:pPr>
            <w:r>
              <w:rPr>
                <w:rFonts w:hint="eastAsia" w:ascii="宋体" w:hAnsi="宋体" w:eastAsia="宋体"/>
                <w:color w:val="000000"/>
                <w:sz w:val="21"/>
                <w:szCs w:val="21"/>
              </w:rPr>
              <w:t>□ 申请为委托人提供货物装卸、仓储                    □ 申请过驳作业</w:t>
            </w:r>
          </w:p>
          <w:p>
            <w:pPr>
              <w:spacing w:line="340" w:lineRule="exact"/>
              <w:rPr>
                <w:rFonts w:ascii="宋体" w:hAnsi="宋体" w:eastAsia="宋体"/>
                <w:color w:val="000000"/>
                <w:sz w:val="21"/>
                <w:szCs w:val="21"/>
              </w:rPr>
            </w:pPr>
            <w:r>
              <w:rPr>
                <w:rFonts w:hint="eastAsia" w:ascii="宋体" w:hAnsi="宋体" w:eastAsia="宋体"/>
                <w:color w:val="000000"/>
                <w:sz w:val="21"/>
                <w:szCs w:val="21"/>
              </w:rPr>
              <w:t>□ 申请为船舶进出港、靠离码头、移泊提供顶推、拖带等服务</w:t>
            </w:r>
          </w:p>
          <w:p>
            <w:pPr>
              <w:spacing w:line="340" w:lineRule="exact"/>
              <w:rPr>
                <w:rFonts w:ascii="宋体" w:hAnsi="宋体" w:eastAsia="宋体"/>
                <w:color w:val="000000"/>
                <w:sz w:val="21"/>
                <w:szCs w:val="21"/>
              </w:rPr>
            </w:pPr>
            <w:r>
              <w:rPr>
                <w:rFonts w:hint="eastAsia" w:ascii="宋体" w:hAnsi="宋体" w:eastAsia="宋体"/>
                <w:color w:val="000000"/>
                <w:sz w:val="21"/>
                <w:szCs w:val="21"/>
              </w:rPr>
              <w:t xml:space="preserve">□ 申请为委托人提供港口理货服务                    </w:t>
            </w:r>
          </w:p>
          <w:p>
            <w:pPr>
              <w:spacing w:line="340" w:lineRule="exact"/>
              <w:rPr>
                <w:rFonts w:ascii="宋体" w:hAnsi="宋体" w:eastAsia="宋体"/>
                <w:color w:val="000000"/>
                <w:sz w:val="21"/>
                <w:szCs w:val="21"/>
              </w:rPr>
            </w:pPr>
            <w:r>
              <w:rPr>
                <w:rFonts w:hint="eastAsia" w:ascii="宋体" w:hAnsi="宋体" w:eastAsia="宋体"/>
                <w:color w:val="000000"/>
                <w:sz w:val="21"/>
                <w:szCs w:val="21"/>
              </w:rPr>
              <w:t>□ 申请从事港内驳运业务</w:t>
            </w:r>
          </w:p>
        </w:tc>
      </w:tr>
      <w:tr>
        <w:tblPrEx>
          <w:tblLayout w:type="fixed"/>
          <w:tblCellMar>
            <w:top w:w="0" w:type="dxa"/>
            <w:left w:w="108" w:type="dxa"/>
            <w:bottom w:w="0" w:type="dxa"/>
            <w:right w:w="108" w:type="dxa"/>
          </w:tblCellMar>
        </w:tblPrEx>
        <w:trPr>
          <w:trHeight w:val="1103" w:hRule="atLeast"/>
        </w:trPr>
        <w:tc>
          <w:tcPr>
            <w:tcW w:w="19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000000"/>
                <w:sz w:val="21"/>
                <w:szCs w:val="21"/>
              </w:rPr>
            </w:pPr>
            <w:r>
              <w:rPr>
                <w:rFonts w:hint="eastAsia" w:ascii="宋体" w:hAnsi="宋体" w:eastAsia="宋体"/>
                <w:color w:val="000000"/>
                <w:sz w:val="21"/>
                <w:szCs w:val="21"/>
              </w:rPr>
              <w:t>申请说明</w:t>
            </w:r>
          </w:p>
        </w:tc>
        <w:tc>
          <w:tcPr>
            <w:tcW w:w="11970" w:type="dxa"/>
            <w:gridSpan w:val="11"/>
            <w:tcBorders>
              <w:top w:val="single" w:color="auto" w:sz="4" w:space="0"/>
              <w:left w:val="nil"/>
              <w:bottom w:val="single" w:color="auto" w:sz="4" w:space="0"/>
              <w:right w:val="single" w:color="auto" w:sz="4" w:space="0"/>
            </w:tcBorders>
          </w:tcPr>
          <w:p>
            <w:pPr>
              <w:spacing w:line="360" w:lineRule="exact"/>
              <w:jc w:val="center"/>
              <w:rPr>
                <w:rFonts w:ascii="宋体" w:hAnsi="宋体" w:eastAsia="宋体"/>
                <w:color w:val="000000"/>
                <w:sz w:val="21"/>
                <w:szCs w:val="21"/>
              </w:rPr>
            </w:pPr>
          </w:p>
          <w:p>
            <w:pPr>
              <w:spacing w:line="360" w:lineRule="exact"/>
              <w:jc w:val="center"/>
              <w:rPr>
                <w:rFonts w:ascii="宋体" w:hAnsi="宋体" w:eastAsia="宋体"/>
                <w:color w:val="000000"/>
                <w:sz w:val="21"/>
                <w:szCs w:val="21"/>
              </w:rPr>
            </w:pPr>
            <w:r>
              <w:rPr>
                <w:rFonts w:hint="eastAsia" w:ascii="宋体" w:hAnsi="宋体" w:eastAsia="宋体"/>
                <w:color w:val="000000"/>
                <w:sz w:val="21"/>
                <w:szCs w:val="21"/>
              </w:rPr>
              <w:t xml:space="preserve">                               （如页面不够，请另附页；）</w:t>
            </w:r>
          </w:p>
        </w:tc>
      </w:tr>
      <w:tr>
        <w:tblPrEx>
          <w:tblLayout w:type="fixed"/>
          <w:tblCellMar>
            <w:top w:w="0" w:type="dxa"/>
            <w:left w:w="108" w:type="dxa"/>
            <w:bottom w:w="0" w:type="dxa"/>
            <w:right w:w="108" w:type="dxa"/>
          </w:tblCellMar>
        </w:tblPrEx>
        <w:trPr>
          <w:trHeight w:val="992" w:hRule="atLeast"/>
        </w:trPr>
        <w:tc>
          <w:tcPr>
            <w:tcW w:w="19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000000"/>
                <w:sz w:val="21"/>
                <w:szCs w:val="21"/>
              </w:rPr>
            </w:pPr>
            <w:r>
              <w:rPr>
                <w:rFonts w:hint="eastAsia" w:ascii="宋体" w:hAnsi="宋体" w:eastAsia="宋体"/>
                <w:color w:val="000000"/>
                <w:sz w:val="21"/>
                <w:szCs w:val="21"/>
              </w:rPr>
              <w:t>附件名称</w:t>
            </w:r>
          </w:p>
        </w:tc>
        <w:tc>
          <w:tcPr>
            <w:tcW w:w="11970" w:type="dxa"/>
            <w:gridSpan w:val="11"/>
            <w:tcBorders>
              <w:top w:val="single" w:color="auto" w:sz="4" w:space="0"/>
              <w:left w:val="nil"/>
              <w:bottom w:val="single" w:color="auto" w:sz="4" w:space="0"/>
              <w:right w:val="single" w:color="auto" w:sz="4" w:space="0"/>
            </w:tcBorders>
          </w:tcPr>
          <w:p>
            <w:pPr>
              <w:spacing w:line="360" w:lineRule="exact"/>
              <w:jc w:val="center"/>
              <w:rPr>
                <w:rFonts w:ascii="宋体" w:hAnsi="宋体" w:eastAsia="宋体"/>
                <w:color w:val="000000"/>
                <w:sz w:val="21"/>
                <w:szCs w:val="21"/>
              </w:rPr>
            </w:pPr>
          </w:p>
        </w:tc>
      </w:tr>
      <w:tr>
        <w:tblPrEx>
          <w:tblLayout w:type="fixed"/>
          <w:tblCellMar>
            <w:top w:w="0" w:type="dxa"/>
            <w:left w:w="108" w:type="dxa"/>
            <w:bottom w:w="0" w:type="dxa"/>
            <w:right w:w="108" w:type="dxa"/>
          </w:tblCellMar>
        </w:tblPrEx>
        <w:trPr>
          <w:cantSplit/>
          <w:trHeight w:val="889" w:hRule="atLeast"/>
        </w:trPr>
        <w:tc>
          <w:tcPr>
            <w:tcW w:w="19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000000"/>
                <w:sz w:val="21"/>
                <w:szCs w:val="21"/>
              </w:rPr>
            </w:pPr>
            <w:r>
              <w:rPr>
                <w:rFonts w:hint="eastAsia" w:ascii="宋体" w:hAnsi="宋体" w:eastAsia="宋体"/>
                <w:color w:val="000000"/>
                <w:sz w:val="21"/>
                <w:szCs w:val="21"/>
              </w:rPr>
              <w:t>申请人承诺</w:t>
            </w:r>
          </w:p>
        </w:tc>
        <w:tc>
          <w:tcPr>
            <w:tcW w:w="11970" w:type="dxa"/>
            <w:gridSpan w:val="11"/>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eastAsia="宋体"/>
                <w:color w:val="000000"/>
                <w:sz w:val="21"/>
                <w:szCs w:val="21"/>
              </w:rPr>
            </w:pPr>
            <w:r>
              <w:rPr>
                <w:rFonts w:hint="eastAsia" w:ascii="宋体" w:hAnsi="宋体" w:eastAsia="宋体"/>
                <w:color w:val="000000"/>
                <w:sz w:val="21"/>
                <w:szCs w:val="21"/>
              </w:rPr>
              <w:t>本单位承诺，本次申请港口经营许可所提交的材料及相关说明真实、准确、可靠，如存在虚假、伪造等情况，本单位将承担相应责任并接受主管部门撤销许可决定。</w:t>
            </w:r>
          </w:p>
        </w:tc>
      </w:tr>
      <w:tr>
        <w:tblPrEx>
          <w:tblLayout w:type="fixed"/>
          <w:tblCellMar>
            <w:top w:w="0" w:type="dxa"/>
            <w:left w:w="108" w:type="dxa"/>
            <w:bottom w:w="0" w:type="dxa"/>
            <w:right w:w="108" w:type="dxa"/>
          </w:tblCellMar>
        </w:tblPrEx>
        <w:trPr>
          <w:cantSplit/>
          <w:trHeight w:val="823" w:hRule="atLeast"/>
        </w:trPr>
        <w:tc>
          <w:tcPr>
            <w:tcW w:w="13923" w:type="dxa"/>
            <w:gridSpan w:val="1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000000"/>
                <w:sz w:val="21"/>
                <w:szCs w:val="21"/>
              </w:rPr>
            </w:pPr>
            <w:r>
              <w:rPr>
                <w:rFonts w:hint="eastAsia" w:ascii="宋体" w:hAnsi="宋体" w:eastAsia="宋体"/>
                <w:color w:val="000000"/>
                <w:sz w:val="21"/>
                <w:szCs w:val="21"/>
              </w:rPr>
              <w:t>法定代表人（签章）：                                          单  位（公章）：</w:t>
            </w:r>
          </w:p>
          <w:p>
            <w:pPr>
              <w:spacing w:line="360" w:lineRule="exact"/>
              <w:jc w:val="center"/>
              <w:rPr>
                <w:rFonts w:ascii="宋体" w:hAnsi="宋体" w:eastAsia="宋体"/>
                <w:color w:val="000000"/>
                <w:sz w:val="21"/>
                <w:szCs w:val="21"/>
              </w:rPr>
            </w:pPr>
            <w:r>
              <w:rPr>
                <w:rFonts w:hint="eastAsia" w:ascii="宋体" w:hAnsi="宋体" w:eastAsia="宋体"/>
                <w:color w:val="000000"/>
                <w:sz w:val="21"/>
                <w:szCs w:val="21"/>
              </w:rPr>
              <w:t xml:space="preserve">                                                                                               年   月   日</w:t>
            </w:r>
          </w:p>
        </w:tc>
      </w:tr>
    </w:tbl>
    <w:p>
      <w:pPr>
        <w:spacing w:line="360" w:lineRule="exact"/>
        <w:ind w:firstLine="420" w:firstLineChars="200"/>
        <w:jc w:val="left"/>
        <w:rPr>
          <w:rFonts w:ascii="宋体" w:hAnsi="宋体" w:eastAsia="宋体"/>
          <w:color w:val="000000"/>
          <w:sz w:val="21"/>
          <w:szCs w:val="21"/>
        </w:rPr>
        <w:sectPr>
          <w:pgSz w:w="16840" w:h="11907" w:orient="landscape"/>
          <w:pgMar w:top="1588" w:right="2098" w:bottom="1588" w:left="2098" w:header="851" w:footer="851" w:gutter="0"/>
          <w:cols w:space="425" w:num="1"/>
          <w:docGrid w:linePitch="435" w:charSpace="0"/>
        </w:sectPr>
      </w:pPr>
      <w:r>
        <w:rPr>
          <w:rFonts w:hint="eastAsia" w:ascii="宋体" w:hAnsi="宋体" w:eastAsia="宋体"/>
          <w:color w:val="000000"/>
          <w:sz w:val="21"/>
          <w:szCs w:val="21"/>
        </w:rPr>
        <w:t>附注：1、法人投资者类型包括：境外法人、外商独资企业、中外合资企业、国内企事业单位；2、申请港口经营许可延续的，应就原许可所具备的条件是否发生变化作出说明。</w:t>
      </w:r>
    </w:p>
    <w:p>
      <w:pPr>
        <w:spacing w:line="360" w:lineRule="auto"/>
        <w:rPr>
          <w:rFonts w:ascii="楷体_GB2312" w:eastAsia="楷体_GB2312"/>
          <w:color w:val="000000"/>
        </w:rPr>
      </w:pPr>
      <w:r>
        <w:rPr>
          <w:rFonts w:hint="eastAsia" w:ascii="楷体_GB2312" w:eastAsia="楷体_GB2312"/>
          <w:color w:val="000000"/>
        </w:rPr>
        <w:t>附件二</w:t>
      </w:r>
    </w:p>
    <w:p>
      <w:pPr>
        <w:jc w:val="center"/>
        <w:rPr>
          <w:rFonts w:ascii="华文中宋" w:hAnsi="华文中宋" w:eastAsia="华文中宋" w:cs="Arial"/>
          <w:b/>
          <w:bCs/>
          <w:color w:val="000000"/>
          <w:sz w:val="44"/>
          <w:szCs w:val="44"/>
        </w:rPr>
      </w:pPr>
      <w:r>
        <w:rPr>
          <w:rFonts w:hint="eastAsia" w:ascii="华文中宋" w:hAnsi="华文中宋" w:eastAsia="华文中宋"/>
          <w:color w:val="000000"/>
          <w:sz w:val="44"/>
          <w:szCs w:val="44"/>
        </w:rPr>
        <w:t>港口经营基础设施、设备一览表</w:t>
      </w:r>
    </w:p>
    <w:p>
      <w:pPr>
        <w:spacing w:line="260" w:lineRule="exact"/>
        <w:jc w:val="center"/>
        <w:rPr>
          <w:rFonts w:ascii="Impact" w:hAnsi="Impact" w:eastAsia="华文中宋" w:cs="Arial"/>
          <w:b/>
          <w:bCs/>
          <w:color w:val="000000"/>
          <w:sz w:val="36"/>
          <w:szCs w:val="36"/>
        </w:rPr>
      </w:pPr>
    </w:p>
    <w:tbl>
      <w:tblPr>
        <w:tblStyle w:val="8"/>
        <w:tblW w:w="9582" w:type="dxa"/>
        <w:tblInd w:w="0" w:type="dxa"/>
        <w:tblLayout w:type="fixed"/>
        <w:tblCellMar>
          <w:top w:w="0" w:type="dxa"/>
          <w:left w:w="108" w:type="dxa"/>
          <w:bottom w:w="0" w:type="dxa"/>
          <w:right w:w="108" w:type="dxa"/>
        </w:tblCellMar>
      </w:tblPr>
      <w:tblGrid>
        <w:gridCol w:w="370"/>
        <w:gridCol w:w="658"/>
        <w:gridCol w:w="658"/>
        <w:gridCol w:w="658"/>
        <w:gridCol w:w="658"/>
        <w:gridCol w:w="658"/>
        <w:gridCol w:w="658"/>
        <w:gridCol w:w="658"/>
        <w:gridCol w:w="658"/>
        <w:gridCol w:w="658"/>
        <w:gridCol w:w="658"/>
        <w:gridCol w:w="658"/>
        <w:gridCol w:w="658"/>
        <w:gridCol w:w="658"/>
        <w:gridCol w:w="658"/>
      </w:tblGrid>
      <w:tr>
        <w:tblPrEx>
          <w:tblLayout w:type="fixed"/>
          <w:tblCellMar>
            <w:top w:w="0" w:type="dxa"/>
            <w:left w:w="108" w:type="dxa"/>
            <w:bottom w:w="0" w:type="dxa"/>
            <w:right w:w="108" w:type="dxa"/>
          </w:tblCellMar>
        </w:tblPrEx>
        <w:trPr>
          <w:trHeight w:val="915" w:hRule="atLeast"/>
        </w:trPr>
        <w:tc>
          <w:tcPr>
            <w:tcW w:w="37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序号</w:t>
            </w:r>
          </w:p>
        </w:tc>
        <w:tc>
          <w:tcPr>
            <w:tcW w:w="658" w:type="dxa"/>
            <w:vMerge w:val="restart"/>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设施</w:t>
            </w:r>
          </w:p>
          <w:p>
            <w:pPr>
              <w:jc w:val="center"/>
              <w:rPr>
                <w:rFonts w:ascii="宋体" w:hAnsi="宋体" w:eastAsia="宋体"/>
                <w:color w:val="000000"/>
                <w:sz w:val="21"/>
                <w:szCs w:val="21"/>
              </w:rPr>
            </w:pPr>
            <w:r>
              <w:rPr>
                <w:rFonts w:hint="eastAsia" w:ascii="宋体" w:hAnsi="宋体" w:eastAsia="宋体"/>
                <w:color w:val="000000"/>
                <w:sz w:val="21"/>
                <w:szCs w:val="21"/>
              </w:rPr>
              <w:t>港口</w:t>
            </w:r>
          </w:p>
        </w:tc>
        <w:tc>
          <w:tcPr>
            <w:tcW w:w="658" w:type="dxa"/>
            <w:vMerge w:val="restart"/>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港口</w:t>
            </w:r>
          </w:p>
          <w:p>
            <w:pPr>
              <w:jc w:val="center"/>
              <w:rPr>
                <w:rFonts w:ascii="宋体" w:hAnsi="宋体" w:eastAsia="宋体"/>
                <w:color w:val="000000"/>
                <w:sz w:val="21"/>
                <w:szCs w:val="21"/>
              </w:rPr>
            </w:pPr>
            <w:r>
              <w:rPr>
                <w:rFonts w:hint="eastAsia" w:ascii="宋体" w:hAnsi="宋体" w:eastAsia="宋体"/>
                <w:color w:val="000000"/>
                <w:sz w:val="21"/>
                <w:szCs w:val="21"/>
              </w:rPr>
              <w:t>设施</w:t>
            </w:r>
          </w:p>
          <w:p>
            <w:pPr>
              <w:jc w:val="center"/>
              <w:rPr>
                <w:rFonts w:ascii="宋体" w:hAnsi="宋体" w:eastAsia="宋体"/>
                <w:color w:val="000000"/>
                <w:sz w:val="21"/>
                <w:szCs w:val="21"/>
              </w:rPr>
            </w:pPr>
            <w:r>
              <w:rPr>
                <w:rFonts w:hint="eastAsia" w:ascii="宋体" w:hAnsi="宋体" w:eastAsia="宋体"/>
                <w:color w:val="000000"/>
                <w:sz w:val="21"/>
                <w:szCs w:val="21"/>
              </w:rPr>
              <w:t>位置</w:t>
            </w:r>
          </w:p>
        </w:tc>
        <w:tc>
          <w:tcPr>
            <w:tcW w:w="658" w:type="dxa"/>
            <w:vMerge w:val="restart"/>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码头结构型式</w:t>
            </w:r>
          </w:p>
        </w:tc>
        <w:tc>
          <w:tcPr>
            <w:tcW w:w="658" w:type="dxa"/>
            <w:vMerge w:val="restart"/>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码头长度(米)</w:t>
            </w:r>
          </w:p>
        </w:tc>
        <w:tc>
          <w:tcPr>
            <w:tcW w:w="658" w:type="dxa"/>
            <w:vMerge w:val="restart"/>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前沿水深(米)</w:t>
            </w:r>
          </w:p>
        </w:tc>
        <w:tc>
          <w:tcPr>
            <w:tcW w:w="658" w:type="dxa"/>
            <w:vMerge w:val="restart"/>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核定靠泊等级</w:t>
            </w:r>
          </w:p>
        </w:tc>
        <w:tc>
          <w:tcPr>
            <w:tcW w:w="658" w:type="dxa"/>
            <w:vMerge w:val="restart"/>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均布载荷</w:t>
            </w:r>
          </w:p>
        </w:tc>
        <w:tc>
          <w:tcPr>
            <w:tcW w:w="658" w:type="dxa"/>
            <w:vMerge w:val="restart"/>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主要用途及装</w:t>
            </w:r>
          </w:p>
        </w:tc>
        <w:tc>
          <w:tcPr>
            <w:tcW w:w="1974" w:type="dxa"/>
            <w:gridSpan w:val="3"/>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岸壁机械</w:t>
            </w:r>
          </w:p>
        </w:tc>
        <w:tc>
          <w:tcPr>
            <w:tcW w:w="1316"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库场面积m2</w:t>
            </w:r>
          </w:p>
        </w:tc>
        <w:tc>
          <w:tcPr>
            <w:tcW w:w="658" w:type="dxa"/>
            <w:vMerge w:val="restart"/>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备注</w:t>
            </w:r>
          </w:p>
        </w:tc>
      </w:tr>
      <w:tr>
        <w:tblPrEx>
          <w:tblLayout w:type="fixed"/>
          <w:tblCellMar>
            <w:top w:w="0" w:type="dxa"/>
            <w:left w:w="108" w:type="dxa"/>
            <w:bottom w:w="0" w:type="dxa"/>
            <w:right w:w="108" w:type="dxa"/>
          </w:tblCellMar>
        </w:tblPrEx>
        <w:trPr>
          <w:trHeight w:val="945" w:hRule="atLeast"/>
        </w:trPr>
        <w:tc>
          <w:tcPr>
            <w:tcW w:w="37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vMerge w:val="continue"/>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vMerge w:val="continue"/>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vMerge w:val="continue"/>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vMerge w:val="continue"/>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vMerge w:val="continue"/>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vMerge w:val="continue"/>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vMerge w:val="continue"/>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vMerge w:val="continue"/>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机种</w:t>
            </w: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负荷</w:t>
            </w: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数量</w:t>
            </w: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仓库</w:t>
            </w: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场地</w:t>
            </w:r>
          </w:p>
        </w:tc>
        <w:tc>
          <w:tcPr>
            <w:tcW w:w="658" w:type="dxa"/>
            <w:vMerge w:val="continue"/>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r>
      <w:tr>
        <w:tblPrEx>
          <w:tblLayout w:type="fixed"/>
          <w:tblCellMar>
            <w:top w:w="0" w:type="dxa"/>
            <w:left w:w="108" w:type="dxa"/>
            <w:bottom w:w="0" w:type="dxa"/>
            <w:right w:w="108" w:type="dxa"/>
          </w:tblCellMar>
        </w:tblPrEx>
        <w:tc>
          <w:tcPr>
            <w:tcW w:w="3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1</w:t>
            </w: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p>
            <w:pPr>
              <w:jc w:val="center"/>
              <w:rPr>
                <w:rFonts w:ascii="宋体" w:hAnsi="宋体" w:eastAsia="宋体"/>
                <w:color w:val="000000"/>
                <w:sz w:val="21"/>
                <w:szCs w:val="21"/>
              </w:rPr>
            </w:pPr>
          </w:p>
          <w:p>
            <w:pPr>
              <w:jc w:val="center"/>
              <w:rPr>
                <w:rFonts w:ascii="宋体" w:hAnsi="宋体" w:eastAsia="宋体"/>
                <w:color w:val="000000"/>
                <w:sz w:val="21"/>
                <w:szCs w:val="21"/>
              </w:rPr>
            </w:pPr>
          </w:p>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r>
      <w:tr>
        <w:tblPrEx>
          <w:tblLayout w:type="fixed"/>
          <w:tblCellMar>
            <w:top w:w="0" w:type="dxa"/>
            <w:left w:w="108" w:type="dxa"/>
            <w:bottom w:w="0" w:type="dxa"/>
            <w:right w:w="108" w:type="dxa"/>
          </w:tblCellMar>
        </w:tblPrEx>
        <w:tc>
          <w:tcPr>
            <w:tcW w:w="3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2</w:t>
            </w: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p>
            <w:pPr>
              <w:jc w:val="center"/>
              <w:rPr>
                <w:rFonts w:ascii="宋体" w:hAnsi="宋体" w:eastAsia="宋体"/>
                <w:color w:val="000000"/>
                <w:sz w:val="21"/>
                <w:szCs w:val="21"/>
              </w:rPr>
            </w:pPr>
          </w:p>
          <w:p>
            <w:pPr>
              <w:jc w:val="center"/>
              <w:rPr>
                <w:rFonts w:ascii="宋体" w:hAnsi="宋体" w:eastAsia="宋体"/>
                <w:color w:val="000000"/>
                <w:sz w:val="21"/>
                <w:szCs w:val="21"/>
              </w:rPr>
            </w:pPr>
          </w:p>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r>
      <w:tr>
        <w:tblPrEx>
          <w:tblLayout w:type="fixed"/>
          <w:tblCellMar>
            <w:top w:w="0" w:type="dxa"/>
            <w:left w:w="108" w:type="dxa"/>
            <w:bottom w:w="0" w:type="dxa"/>
            <w:right w:w="108" w:type="dxa"/>
          </w:tblCellMar>
        </w:tblPrEx>
        <w:tc>
          <w:tcPr>
            <w:tcW w:w="3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3</w:t>
            </w: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p>
            <w:pPr>
              <w:jc w:val="center"/>
              <w:rPr>
                <w:rFonts w:ascii="宋体" w:hAnsi="宋体" w:eastAsia="宋体"/>
                <w:color w:val="000000"/>
                <w:sz w:val="21"/>
                <w:szCs w:val="21"/>
              </w:rPr>
            </w:pPr>
          </w:p>
          <w:p>
            <w:pPr>
              <w:jc w:val="center"/>
              <w:rPr>
                <w:rFonts w:ascii="宋体" w:hAnsi="宋体" w:eastAsia="宋体"/>
                <w:color w:val="000000"/>
                <w:sz w:val="21"/>
                <w:szCs w:val="21"/>
              </w:rPr>
            </w:pPr>
          </w:p>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c>
          <w:tcPr>
            <w:tcW w:w="658"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tc>
      </w:tr>
      <w:tr>
        <w:tblPrEx>
          <w:tblLayout w:type="fixed"/>
          <w:tblCellMar>
            <w:top w:w="0" w:type="dxa"/>
            <w:left w:w="108" w:type="dxa"/>
            <w:bottom w:w="0" w:type="dxa"/>
            <w:right w:w="108" w:type="dxa"/>
          </w:tblCellMar>
        </w:tblPrEx>
        <w:tc>
          <w:tcPr>
            <w:tcW w:w="102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说明</w:t>
            </w:r>
          </w:p>
        </w:tc>
        <w:tc>
          <w:tcPr>
            <w:tcW w:w="8554" w:type="dxa"/>
            <w:gridSpan w:val="13"/>
            <w:tcBorders>
              <w:top w:val="single" w:color="auto" w:sz="4" w:space="0"/>
              <w:left w:val="nil"/>
              <w:bottom w:val="single" w:color="auto" w:sz="4" w:space="0"/>
              <w:right w:val="single" w:color="auto" w:sz="4" w:space="0"/>
            </w:tcBorders>
            <w:vAlign w:val="center"/>
          </w:tcPr>
          <w:p>
            <w:pPr>
              <w:jc w:val="center"/>
              <w:rPr>
                <w:rFonts w:ascii="宋体" w:hAnsi="宋体" w:eastAsia="宋体"/>
                <w:color w:val="000000"/>
                <w:sz w:val="21"/>
                <w:szCs w:val="21"/>
              </w:rPr>
            </w:pPr>
          </w:p>
          <w:p>
            <w:pPr>
              <w:jc w:val="center"/>
              <w:rPr>
                <w:rFonts w:ascii="宋体" w:hAnsi="宋体" w:eastAsia="宋体"/>
                <w:color w:val="000000"/>
                <w:sz w:val="21"/>
                <w:szCs w:val="21"/>
              </w:rPr>
            </w:pPr>
          </w:p>
        </w:tc>
      </w:tr>
    </w:tbl>
    <w:p>
      <w:pPr>
        <w:jc w:val="center"/>
        <w:rPr>
          <w:rFonts w:ascii="宋体" w:hAnsi="宋体" w:eastAsia="宋体"/>
          <w:color w:val="000000"/>
          <w:sz w:val="21"/>
          <w:szCs w:val="21"/>
        </w:rPr>
      </w:pPr>
    </w:p>
    <w:p>
      <w:pPr>
        <w:rPr>
          <w:color w:val="000000"/>
        </w:rPr>
      </w:pPr>
    </w:p>
    <w:p>
      <w:pPr>
        <w:widowControl/>
        <w:spacing w:line="560" w:lineRule="exact"/>
        <w:jc w:val="center"/>
        <w:rPr>
          <w:rFonts w:eastAsia="华文中宋"/>
          <w:bCs/>
          <w:color w:val="000000"/>
          <w:kern w:val="0"/>
          <w:sz w:val="40"/>
          <w:szCs w:val="40"/>
        </w:rPr>
      </w:pPr>
    </w:p>
    <w:p>
      <w:pPr>
        <w:spacing w:line="360" w:lineRule="auto"/>
        <w:rPr>
          <w:kern w:val="0"/>
          <w:sz w:val="28"/>
          <w:szCs w:val="28"/>
        </w:rPr>
      </w:pPr>
    </w:p>
    <w:p>
      <w:pPr>
        <w:adjustRightInd w:val="0"/>
        <w:snapToGrid w:val="0"/>
        <w:spacing w:line="560" w:lineRule="exact"/>
        <w:ind w:right="32"/>
      </w:pPr>
    </w:p>
    <w:p>
      <w:pPr>
        <w:adjustRightInd w:val="0"/>
        <w:snapToGrid w:val="0"/>
        <w:spacing w:line="360" w:lineRule="auto"/>
        <w:ind w:firstLine="640" w:firstLineChars="200"/>
        <w:rPr>
          <w:color w:val="000000"/>
        </w:rPr>
      </w:pPr>
    </w:p>
    <w:p>
      <w:pPr>
        <w:adjustRightInd w:val="0"/>
        <w:snapToGrid w:val="0"/>
        <w:spacing w:line="360" w:lineRule="auto"/>
        <w:ind w:firstLine="640" w:firstLineChars="200"/>
        <w:rPr>
          <w:color w:val="000000"/>
        </w:rPr>
      </w:pPr>
    </w:p>
    <w:p>
      <w:pPr>
        <w:widowControl/>
        <w:jc w:val="left"/>
        <w:rPr>
          <w:color w:val="000000"/>
        </w:rPr>
      </w:pPr>
      <w:r>
        <w:rPr>
          <w:color w:val="000000"/>
        </w:rPr>
        <w:br w:type="page"/>
      </w:r>
    </w:p>
    <w:p>
      <w:pPr>
        <w:spacing w:line="360" w:lineRule="auto"/>
        <w:rPr>
          <w:rFonts w:ascii="楷体_GB2312" w:eastAsia="楷体_GB2312"/>
          <w:color w:val="000000"/>
        </w:rPr>
      </w:pPr>
      <w:r>
        <w:rPr>
          <w:rFonts w:hint="eastAsia" w:ascii="楷体_GB2312" w:eastAsia="楷体_GB2312"/>
          <w:color w:val="000000"/>
        </w:rPr>
        <w:t>附件三</w:t>
      </w:r>
    </w:p>
    <w:p>
      <w:pPr>
        <w:widowControl/>
        <w:spacing w:line="560" w:lineRule="exact"/>
        <w:jc w:val="center"/>
        <w:rPr>
          <w:rFonts w:eastAsia="华文中宋"/>
          <w:bCs/>
          <w:color w:val="000000"/>
          <w:kern w:val="0"/>
          <w:sz w:val="40"/>
          <w:szCs w:val="40"/>
        </w:rPr>
      </w:pPr>
      <w:r>
        <w:rPr>
          <w:rFonts w:eastAsia="华文中宋"/>
          <w:bCs/>
          <w:color w:val="000000"/>
          <w:kern w:val="0"/>
          <w:sz w:val="40"/>
          <w:szCs w:val="40"/>
        </w:rPr>
        <w:t>上海市</w:t>
      </w:r>
      <w:r>
        <w:rPr>
          <w:rFonts w:hint="eastAsia" w:eastAsia="华文中宋"/>
          <w:bCs/>
          <w:color w:val="000000"/>
          <w:kern w:val="0"/>
          <w:sz w:val="40"/>
          <w:szCs w:val="40"/>
          <w:u w:val="single"/>
        </w:rPr>
        <w:t xml:space="preserve">      </w:t>
      </w:r>
      <w:r>
        <w:rPr>
          <w:rFonts w:eastAsia="华文中宋"/>
          <w:bCs/>
          <w:color w:val="000000"/>
          <w:kern w:val="0"/>
          <w:sz w:val="40"/>
          <w:szCs w:val="40"/>
        </w:rPr>
        <w:t>（行政审批机关名称)</w:t>
      </w:r>
    </w:p>
    <w:p>
      <w:pPr>
        <w:widowControl/>
        <w:adjustRightInd w:val="0"/>
        <w:snapToGrid w:val="0"/>
        <w:spacing w:line="560" w:lineRule="exact"/>
        <w:jc w:val="center"/>
        <w:rPr>
          <w:rFonts w:eastAsia="华文中宋"/>
          <w:color w:val="000000"/>
          <w:kern w:val="0"/>
          <w:sz w:val="40"/>
          <w:szCs w:val="40"/>
        </w:rPr>
      </w:pPr>
      <w:r>
        <w:rPr>
          <w:rFonts w:eastAsia="华文中宋"/>
          <w:bCs/>
          <w:color w:val="000000"/>
          <w:kern w:val="0"/>
          <w:sz w:val="40"/>
          <w:szCs w:val="40"/>
        </w:rPr>
        <w:t>行政审批告知承诺书</w:t>
      </w:r>
    </w:p>
    <w:p>
      <w:pPr>
        <w:spacing w:line="560" w:lineRule="exact"/>
        <w:jc w:val="center"/>
        <w:outlineLvl w:val="0"/>
        <w:rPr>
          <w:rFonts w:ascii="楷体_GB2312" w:eastAsia="楷体_GB2312"/>
          <w:b/>
          <w:color w:val="000000"/>
          <w:sz w:val="28"/>
          <w:szCs w:val="28"/>
        </w:rPr>
      </w:pPr>
      <w:r>
        <w:rPr>
          <w:rFonts w:ascii="楷体_GB2312" w:eastAsia="楷体_GB2312"/>
          <w:color w:val="000000"/>
          <w:sz w:val="28"/>
          <w:szCs w:val="28"/>
        </w:rPr>
        <w:pict>
          <v:line id="_x0000_s1026" o:spid="_x0000_s1026" o:spt="20" style="position:absolute;left:0pt;margin-left:21pt;margin-top:23.4pt;height:0pt;width:0.05pt;z-index:251660288;mso-width-relative:page;mso-height-relative:page;" coordsize="21600,21600">
            <v:path arrowok="t"/>
            <v:fill focussize="0,0"/>
            <v:stroke/>
            <v:imagedata o:title=""/>
            <o:lock v:ext="edit"/>
          </v:line>
        </w:pict>
      </w:r>
      <w:r>
        <w:rPr>
          <w:rFonts w:hint="eastAsia" w:ascii="楷体_GB2312" w:eastAsia="楷体_GB2312"/>
          <w:color w:val="000000"/>
          <w:sz w:val="28"/>
          <w:szCs w:val="28"/>
        </w:rPr>
        <w:t>(《港口经营许可（理货业务）》（新增申请）)</w:t>
      </w:r>
    </w:p>
    <w:p>
      <w:pPr>
        <w:widowControl/>
        <w:adjustRightInd w:val="0"/>
        <w:snapToGrid w:val="0"/>
        <w:spacing w:line="560" w:lineRule="exact"/>
        <w:ind w:firstLine="640" w:firstLineChars="200"/>
        <w:jc w:val="right"/>
        <w:rPr>
          <w:color w:val="000000"/>
          <w:kern w:val="0"/>
        </w:rPr>
      </w:pPr>
    </w:p>
    <w:p>
      <w:pPr>
        <w:widowControl/>
        <w:adjustRightInd w:val="0"/>
        <w:snapToGrid w:val="0"/>
        <w:spacing w:line="560" w:lineRule="exact"/>
        <w:ind w:firstLine="640" w:firstLineChars="200"/>
        <w:jc w:val="right"/>
        <w:rPr>
          <w:color w:val="000000"/>
          <w:kern w:val="0"/>
        </w:rPr>
      </w:pPr>
      <w:r>
        <w:rPr>
          <w:color w:val="000000"/>
          <w:kern w:val="0"/>
        </w:rPr>
        <w:t>〔</w:t>
      </w:r>
      <w:r>
        <w:rPr>
          <w:bCs/>
          <w:color w:val="000000"/>
          <w:kern w:val="0"/>
          <w:u w:val="single"/>
        </w:rPr>
        <w:t xml:space="preserve">      </w:t>
      </w:r>
      <w:r>
        <w:rPr>
          <w:color w:val="000000"/>
          <w:kern w:val="0"/>
        </w:rPr>
        <w:t>年〕第</w:t>
      </w:r>
      <w:r>
        <w:rPr>
          <w:bCs/>
          <w:color w:val="000000"/>
          <w:kern w:val="0"/>
          <w:u w:val="single"/>
        </w:rPr>
        <w:t xml:space="preserve">      </w:t>
      </w:r>
      <w:r>
        <w:rPr>
          <w:color w:val="000000"/>
          <w:kern w:val="0"/>
        </w:rPr>
        <w:t>号</w:t>
      </w:r>
    </w:p>
    <w:p>
      <w:pPr>
        <w:widowControl/>
        <w:adjustRightInd w:val="0"/>
        <w:snapToGrid w:val="0"/>
        <w:spacing w:line="560" w:lineRule="exact"/>
        <w:ind w:firstLine="640" w:firstLineChars="200"/>
        <w:jc w:val="right"/>
        <w:rPr>
          <w:color w:val="000000"/>
          <w:kern w:val="0"/>
        </w:rPr>
      </w:pPr>
    </w:p>
    <w:p>
      <w:pPr>
        <w:widowControl/>
        <w:adjustRightInd w:val="0"/>
        <w:snapToGrid w:val="0"/>
        <w:spacing w:line="560" w:lineRule="exact"/>
        <w:ind w:firstLine="560" w:firstLineChars="200"/>
        <w:rPr>
          <w:rFonts w:eastAsia="黑体"/>
          <w:color w:val="000000"/>
          <w:kern w:val="0"/>
          <w:sz w:val="28"/>
          <w:szCs w:val="28"/>
        </w:rPr>
      </w:pPr>
      <w:r>
        <w:rPr>
          <w:rFonts w:eastAsia="黑体"/>
          <w:color w:val="000000"/>
          <w:kern w:val="0"/>
          <w:sz w:val="28"/>
          <w:szCs w:val="28"/>
        </w:rPr>
        <w:t>申请人：</w:t>
      </w:r>
    </w:p>
    <w:p>
      <w:pPr>
        <w:widowControl/>
        <w:adjustRightInd w:val="0"/>
        <w:snapToGrid w:val="0"/>
        <w:spacing w:line="560" w:lineRule="exact"/>
        <w:ind w:firstLine="560" w:firstLineChars="200"/>
        <w:rPr>
          <w:color w:val="000000"/>
          <w:kern w:val="0"/>
          <w:sz w:val="28"/>
          <w:szCs w:val="28"/>
        </w:rPr>
      </w:pPr>
      <w:r>
        <w:rPr>
          <w:color w:val="000000"/>
          <w:kern w:val="0"/>
          <w:sz w:val="28"/>
          <w:szCs w:val="28"/>
        </w:rPr>
        <w:t>单位名称：</w:t>
      </w:r>
      <w:r>
        <w:rPr>
          <w:bCs/>
          <w:color w:val="000000"/>
          <w:kern w:val="0"/>
          <w:sz w:val="28"/>
          <w:szCs w:val="28"/>
          <w:u w:val="single"/>
        </w:rPr>
        <w:t>                            </w:t>
      </w:r>
    </w:p>
    <w:p>
      <w:pPr>
        <w:widowControl/>
        <w:adjustRightInd w:val="0"/>
        <w:snapToGrid w:val="0"/>
        <w:spacing w:line="560" w:lineRule="exact"/>
        <w:ind w:firstLine="560" w:firstLineChars="200"/>
        <w:rPr>
          <w:color w:val="000000"/>
          <w:kern w:val="0"/>
          <w:sz w:val="28"/>
          <w:szCs w:val="28"/>
        </w:rPr>
      </w:pPr>
      <w:r>
        <w:rPr>
          <w:color w:val="000000"/>
          <w:kern w:val="0"/>
          <w:sz w:val="28"/>
          <w:szCs w:val="28"/>
        </w:rPr>
        <w:t>法定代表人：</w:t>
      </w:r>
      <w:r>
        <w:rPr>
          <w:bCs/>
          <w:color w:val="000000"/>
          <w:kern w:val="0"/>
          <w:sz w:val="28"/>
          <w:szCs w:val="28"/>
          <w:u w:val="single"/>
        </w:rPr>
        <w:t>                  </w:t>
      </w:r>
      <w:r>
        <w:rPr>
          <w:color w:val="000000"/>
          <w:kern w:val="0"/>
          <w:sz w:val="28"/>
          <w:szCs w:val="28"/>
        </w:rPr>
        <w:t>地址：</w:t>
      </w:r>
      <w:r>
        <w:rPr>
          <w:bCs/>
          <w:color w:val="000000"/>
          <w:kern w:val="0"/>
          <w:sz w:val="28"/>
          <w:szCs w:val="28"/>
          <w:u w:val="single"/>
        </w:rPr>
        <w:t>                       </w:t>
      </w:r>
    </w:p>
    <w:p>
      <w:pPr>
        <w:widowControl/>
        <w:adjustRightInd w:val="0"/>
        <w:snapToGrid w:val="0"/>
        <w:spacing w:line="560" w:lineRule="exact"/>
        <w:ind w:firstLine="560" w:firstLineChars="200"/>
        <w:rPr>
          <w:color w:val="000000"/>
          <w:kern w:val="0"/>
          <w:sz w:val="28"/>
          <w:szCs w:val="28"/>
        </w:rPr>
      </w:pPr>
      <w:r>
        <w:rPr>
          <w:color w:val="000000"/>
          <w:kern w:val="0"/>
          <w:sz w:val="28"/>
          <w:szCs w:val="28"/>
        </w:rPr>
        <w:t>联系方式：</w:t>
      </w:r>
      <w:r>
        <w:rPr>
          <w:bCs/>
          <w:color w:val="000000"/>
          <w:kern w:val="0"/>
          <w:sz w:val="28"/>
          <w:szCs w:val="28"/>
          <w:u w:val="single"/>
        </w:rPr>
        <w:t>                      </w:t>
      </w:r>
    </w:p>
    <w:p>
      <w:pPr>
        <w:widowControl/>
        <w:adjustRightInd w:val="0"/>
        <w:snapToGrid w:val="0"/>
        <w:spacing w:line="560" w:lineRule="exact"/>
        <w:ind w:firstLine="560" w:firstLineChars="200"/>
        <w:rPr>
          <w:color w:val="000000"/>
          <w:kern w:val="0"/>
          <w:sz w:val="28"/>
          <w:szCs w:val="28"/>
        </w:rPr>
      </w:pPr>
    </w:p>
    <w:p>
      <w:pPr>
        <w:widowControl/>
        <w:adjustRightInd w:val="0"/>
        <w:snapToGrid w:val="0"/>
        <w:spacing w:line="560" w:lineRule="exact"/>
        <w:ind w:firstLine="560" w:firstLineChars="200"/>
        <w:rPr>
          <w:rFonts w:eastAsia="黑体"/>
          <w:color w:val="000000"/>
          <w:kern w:val="0"/>
          <w:sz w:val="28"/>
          <w:szCs w:val="28"/>
        </w:rPr>
      </w:pPr>
      <w:r>
        <w:rPr>
          <w:rFonts w:eastAsia="黑体"/>
          <w:color w:val="000000"/>
          <w:kern w:val="0"/>
          <w:sz w:val="28"/>
          <w:szCs w:val="28"/>
        </w:rPr>
        <w:t>委托代理人：</w:t>
      </w:r>
      <w:r>
        <w:rPr>
          <w:rFonts w:eastAsia="黑体"/>
          <w:bCs/>
          <w:color w:val="000000"/>
          <w:kern w:val="0"/>
          <w:sz w:val="28"/>
          <w:szCs w:val="28"/>
          <w:u w:val="single"/>
        </w:rPr>
        <w:t>                  </w:t>
      </w:r>
    </w:p>
    <w:p>
      <w:pPr>
        <w:widowControl/>
        <w:adjustRightInd w:val="0"/>
        <w:snapToGrid w:val="0"/>
        <w:spacing w:line="560" w:lineRule="exact"/>
        <w:ind w:firstLine="560" w:firstLineChars="200"/>
        <w:rPr>
          <w:color w:val="000000"/>
          <w:kern w:val="0"/>
          <w:sz w:val="28"/>
          <w:szCs w:val="28"/>
        </w:rPr>
      </w:pPr>
      <w:r>
        <w:rPr>
          <w:color w:val="000000"/>
          <w:kern w:val="0"/>
          <w:sz w:val="28"/>
          <w:szCs w:val="28"/>
        </w:rPr>
        <w:t>证件类型：</w:t>
      </w:r>
      <w:r>
        <w:rPr>
          <w:bCs/>
          <w:color w:val="000000"/>
          <w:kern w:val="0"/>
          <w:sz w:val="28"/>
          <w:szCs w:val="28"/>
          <w:u w:val="single"/>
        </w:rPr>
        <w:t>                 </w:t>
      </w:r>
      <w:r>
        <w:rPr>
          <w:color w:val="000000"/>
          <w:kern w:val="0"/>
          <w:sz w:val="28"/>
          <w:szCs w:val="28"/>
        </w:rPr>
        <w:t>编号：</w:t>
      </w:r>
      <w:r>
        <w:rPr>
          <w:bCs/>
          <w:color w:val="000000"/>
          <w:kern w:val="0"/>
          <w:sz w:val="28"/>
          <w:szCs w:val="28"/>
          <w:u w:val="single"/>
        </w:rPr>
        <w:t>                      </w:t>
      </w:r>
    </w:p>
    <w:p>
      <w:pPr>
        <w:widowControl/>
        <w:adjustRightInd w:val="0"/>
        <w:snapToGrid w:val="0"/>
        <w:spacing w:line="560" w:lineRule="exact"/>
        <w:ind w:firstLine="560" w:firstLineChars="200"/>
        <w:rPr>
          <w:color w:val="000000"/>
          <w:kern w:val="0"/>
          <w:sz w:val="28"/>
          <w:szCs w:val="28"/>
        </w:rPr>
      </w:pPr>
      <w:r>
        <w:rPr>
          <w:color w:val="000000"/>
          <w:kern w:val="0"/>
          <w:sz w:val="28"/>
          <w:szCs w:val="28"/>
        </w:rPr>
        <w:t>联系方式：</w:t>
      </w:r>
      <w:r>
        <w:rPr>
          <w:bCs/>
          <w:color w:val="000000"/>
          <w:kern w:val="0"/>
          <w:sz w:val="28"/>
          <w:szCs w:val="28"/>
          <w:u w:val="single"/>
        </w:rPr>
        <w:t>                      </w:t>
      </w:r>
    </w:p>
    <w:p>
      <w:pPr>
        <w:widowControl/>
        <w:adjustRightInd w:val="0"/>
        <w:snapToGrid w:val="0"/>
        <w:spacing w:line="560" w:lineRule="exact"/>
        <w:ind w:firstLine="560" w:firstLineChars="200"/>
        <w:rPr>
          <w:color w:val="000000"/>
          <w:kern w:val="0"/>
          <w:sz w:val="28"/>
          <w:szCs w:val="28"/>
        </w:rPr>
      </w:pPr>
    </w:p>
    <w:p>
      <w:pPr>
        <w:widowControl/>
        <w:adjustRightInd w:val="0"/>
        <w:snapToGrid w:val="0"/>
        <w:spacing w:line="560" w:lineRule="exact"/>
        <w:ind w:firstLine="560" w:firstLineChars="200"/>
        <w:rPr>
          <w:color w:val="000000"/>
          <w:kern w:val="0"/>
          <w:sz w:val="28"/>
          <w:szCs w:val="28"/>
        </w:rPr>
      </w:pPr>
      <w:r>
        <w:rPr>
          <w:rFonts w:eastAsia="黑体"/>
          <w:color w:val="000000"/>
          <w:kern w:val="0"/>
          <w:sz w:val="28"/>
          <w:szCs w:val="28"/>
        </w:rPr>
        <w:t>行政审批机关：</w:t>
      </w:r>
      <w:r>
        <w:rPr>
          <w:bCs/>
          <w:color w:val="000000"/>
          <w:kern w:val="0"/>
          <w:sz w:val="28"/>
          <w:szCs w:val="28"/>
          <w:u w:val="single"/>
        </w:rPr>
        <w:t xml:space="preserve">                           </w:t>
      </w:r>
    </w:p>
    <w:p>
      <w:pPr>
        <w:widowControl/>
        <w:adjustRightInd w:val="0"/>
        <w:snapToGrid w:val="0"/>
        <w:spacing w:line="560" w:lineRule="exact"/>
        <w:ind w:firstLine="560" w:firstLineChars="200"/>
        <w:rPr>
          <w:color w:val="000000"/>
          <w:kern w:val="0"/>
          <w:sz w:val="28"/>
          <w:szCs w:val="28"/>
        </w:rPr>
      </w:pPr>
      <w:r>
        <w:rPr>
          <w:color w:val="000000"/>
          <w:kern w:val="0"/>
          <w:sz w:val="28"/>
          <w:szCs w:val="28"/>
        </w:rPr>
        <w:t>联系人姓名：</w:t>
      </w:r>
      <w:r>
        <w:rPr>
          <w:bCs/>
          <w:color w:val="000000"/>
          <w:kern w:val="0"/>
          <w:sz w:val="28"/>
          <w:szCs w:val="28"/>
          <w:u w:val="single"/>
        </w:rPr>
        <w:t>                    </w:t>
      </w:r>
    </w:p>
    <w:p>
      <w:pPr>
        <w:widowControl/>
        <w:adjustRightInd w:val="0"/>
        <w:snapToGrid w:val="0"/>
        <w:spacing w:line="560" w:lineRule="exact"/>
        <w:ind w:firstLine="560" w:firstLineChars="200"/>
        <w:rPr>
          <w:color w:val="000000"/>
          <w:kern w:val="0"/>
          <w:sz w:val="28"/>
          <w:szCs w:val="28"/>
        </w:rPr>
      </w:pPr>
      <w:r>
        <w:rPr>
          <w:color w:val="000000"/>
          <w:kern w:val="0"/>
          <w:sz w:val="28"/>
          <w:szCs w:val="28"/>
        </w:rPr>
        <w:t>联系方式：</w:t>
      </w:r>
      <w:r>
        <w:rPr>
          <w:bCs/>
          <w:color w:val="000000"/>
          <w:kern w:val="0"/>
          <w:sz w:val="28"/>
          <w:szCs w:val="28"/>
          <w:u w:val="single"/>
        </w:rPr>
        <w:t>                      </w:t>
      </w:r>
    </w:p>
    <w:p>
      <w:pPr>
        <w:snapToGrid w:val="0"/>
        <w:spacing w:line="560" w:lineRule="exact"/>
        <w:ind w:firstLine="601" w:firstLineChars="200"/>
        <w:jc w:val="center"/>
        <w:rPr>
          <w:rFonts w:eastAsia="华文中宋"/>
          <w:b/>
          <w:color w:val="000000"/>
          <w:sz w:val="30"/>
          <w:szCs w:val="30"/>
        </w:rPr>
      </w:pPr>
    </w:p>
    <w:p>
      <w:pPr>
        <w:snapToGrid w:val="0"/>
        <w:spacing w:line="360" w:lineRule="auto"/>
        <w:ind w:firstLine="601" w:firstLineChars="200"/>
        <w:jc w:val="center"/>
        <w:rPr>
          <w:rFonts w:eastAsia="华文中宋"/>
          <w:b/>
          <w:color w:val="000000"/>
          <w:sz w:val="30"/>
          <w:szCs w:val="30"/>
        </w:rPr>
      </w:pPr>
    </w:p>
    <w:p>
      <w:pPr>
        <w:snapToGrid w:val="0"/>
        <w:spacing w:line="360" w:lineRule="auto"/>
        <w:ind w:firstLine="601" w:firstLineChars="200"/>
        <w:jc w:val="center"/>
        <w:rPr>
          <w:rFonts w:eastAsia="华文中宋"/>
          <w:b/>
          <w:color w:val="000000"/>
          <w:sz w:val="30"/>
          <w:szCs w:val="30"/>
        </w:rPr>
      </w:pPr>
    </w:p>
    <w:p>
      <w:pPr>
        <w:adjustRightInd w:val="0"/>
        <w:snapToGrid w:val="0"/>
        <w:spacing w:line="360" w:lineRule="auto"/>
        <w:jc w:val="center"/>
        <w:rPr>
          <w:rFonts w:eastAsia="黑体"/>
          <w:color w:val="000000"/>
        </w:rPr>
      </w:pPr>
      <w:r>
        <w:rPr>
          <w:rFonts w:hAnsi="黑体" w:eastAsia="黑体"/>
          <w:color w:val="000000"/>
        </w:rPr>
        <w:t>行政审批机关的告知</w:t>
      </w:r>
    </w:p>
    <w:p>
      <w:pPr>
        <w:adjustRightInd w:val="0"/>
        <w:snapToGrid w:val="0"/>
        <w:spacing w:line="360" w:lineRule="auto"/>
        <w:jc w:val="center"/>
        <w:rPr>
          <w:color w:val="000000"/>
        </w:rPr>
      </w:pPr>
    </w:p>
    <w:p>
      <w:pPr>
        <w:adjustRightInd w:val="0"/>
        <w:snapToGrid w:val="0"/>
        <w:spacing w:line="560" w:lineRule="exact"/>
        <w:ind w:firstLine="560" w:firstLineChars="200"/>
        <w:rPr>
          <w:color w:val="000000"/>
          <w:sz w:val="28"/>
          <w:szCs w:val="28"/>
        </w:rPr>
      </w:pPr>
      <w:r>
        <w:rPr>
          <w:color w:val="000000"/>
          <w:sz w:val="28"/>
          <w:szCs w:val="28"/>
        </w:rPr>
        <w:t>按照《上海市行政审批告知承诺</w:t>
      </w:r>
      <w:r>
        <w:rPr>
          <w:rFonts w:hint="eastAsia"/>
          <w:color w:val="000000"/>
          <w:sz w:val="28"/>
          <w:szCs w:val="28"/>
        </w:rPr>
        <w:t>管理</w:t>
      </w:r>
      <w:r>
        <w:rPr>
          <w:color w:val="000000"/>
          <w:sz w:val="28"/>
          <w:szCs w:val="28"/>
        </w:rPr>
        <w:t>办法》，本行政审批机关就行政审批事项告知如下：</w:t>
      </w:r>
    </w:p>
    <w:p>
      <w:pPr>
        <w:adjustRightInd w:val="0"/>
        <w:snapToGrid w:val="0"/>
        <w:spacing w:line="560" w:lineRule="exact"/>
        <w:ind w:firstLine="560" w:firstLineChars="200"/>
        <w:rPr>
          <w:rFonts w:ascii="黑体" w:hAnsi="黑体" w:eastAsia="黑体"/>
          <w:color w:val="000000"/>
          <w:sz w:val="28"/>
          <w:szCs w:val="28"/>
        </w:rPr>
      </w:pPr>
      <w:r>
        <w:rPr>
          <w:rFonts w:ascii="黑体" w:hAnsi="黑体" w:eastAsia="黑体"/>
          <w:color w:val="000000"/>
          <w:sz w:val="28"/>
          <w:szCs w:val="28"/>
        </w:rPr>
        <w:t>一、审批依据</w:t>
      </w:r>
    </w:p>
    <w:p>
      <w:pPr>
        <w:adjustRightInd w:val="0"/>
        <w:snapToGrid w:val="0"/>
        <w:spacing w:line="560" w:lineRule="exact"/>
        <w:ind w:firstLine="560" w:firstLineChars="200"/>
        <w:rPr>
          <w:color w:val="000000"/>
          <w:sz w:val="28"/>
          <w:szCs w:val="28"/>
        </w:rPr>
      </w:pPr>
      <w:r>
        <w:rPr>
          <w:color w:val="000000"/>
          <w:sz w:val="28"/>
          <w:szCs w:val="28"/>
        </w:rPr>
        <w:t>本行政审批事项的依据为：</w:t>
      </w:r>
    </w:p>
    <w:p>
      <w:pPr>
        <w:adjustRightInd w:val="0"/>
        <w:snapToGrid w:val="0"/>
        <w:spacing w:line="560" w:lineRule="exact"/>
        <w:ind w:firstLine="560" w:firstLineChars="200"/>
        <w:rPr>
          <w:color w:val="000000"/>
          <w:sz w:val="28"/>
          <w:szCs w:val="28"/>
        </w:rPr>
      </w:pPr>
      <w:r>
        <w:rPr>
          <w:rFonts w:hint="eastAsia"/>
          <w:color w:val="000000"/>
          <w:sz w:val="28"/>
          <w:szCs w:val="28"/>
        </w:rPr>
        <w:t>（一）《中华人民共和国港口法》第二十五条</w:t>
      </w:r>
    </w:p>
    <w:p>
      <w:pPr>
        <w:adjustRightInd w:val="0"/>
        <w:snapToGrid w:val="0"/>
        <w:spacing w:line="560" w:lineRule="exact"/>
        <w:ind w:firstLine="560" w:firstLineChars="200"/>
        <w:rPr>
          <w:color w:val="000000"/>
          <w:sz w:val="28"/>
          <w:szCs w:val="28"/>
        </w:rPr>
      </w:pPr>
      <w:r>
        <w:rPr>
          <w:rFonts w:hint="eastAsia"/>
          <w:color w:val="000000"/>
          <w:sz w:val="28"/>
          <w:szCs w:val="28"/>
        </w:rPr>
        <w:t>第二十五条　经营港口理货业务，应当按照规定取得许可。实施港口理货业务经营许可，应当遵循公开、公正、公平的原则。具体办法由国务院交通主管部门规定。</w:t>
      </w:r>
    </w:p>
    <w:p>
      <w:pPr>
        <w:adjustRightInd w:val="0"/>
        <w:snapToGrid w:val="0"/>
        <w:spacing w:line="560" w:lineRule="exact"/>
        <w:ind w:firstLine="560" w:firstLineChars="200"/>
        <w:rPr>
          <w:color w:val="000000"/>
          <w:sz w:val="28"/>
          <w:szCs w:val="28"/>
        </w:rPr>
      </w:pPr>
      <w:r>
        <w:rPr>
          <w:rFonts w:hint="eastAsia"/>
          <w:color w:val="000000"/>
          <w:sz w:val="28"/>
          <w:szCs w:val="28"/>
        </w:rPr>
        <w:t>港口理货业务经营人应当公正、准确地办理理货业务；不得兼营本法第二十二条第三款规定的货物装卸经营业务和仓储经营业务。</w:t>
      </w:r>
    </w:p>
    <w:p>
      <w:pPr>
        <w:adjustRightInd w:val="0"/>
        <w:snapToGrid w:val="0"/>
        <w:spacing w:line="560" w:lineRule="exact"/>
        <w:ind w:firstLine="560" w:firstLineChars="200"/>
        <w:rPr>
          <w:color w:val="000000"/>
          <w:sz w:val="28"/>
          <w:szCs w:val="28"/>
        </w:rPr>
      </w:pPr>
      <w:r>
        <w:rPr>
          <w:rFonts w:hint="eastAsia"/>
          <w:color w:val="000000"/>
          <w:sz w:val="28"/>
          <w:szCs w:val="28"/>
        </w:rPr>
        <w:t>（二）《港口经营管理规定》第八条、第十一条、第十二条、第十四条；</w:t>
      </w:r>
    </w:p>
    <w:p>
      <w:pPr>
        <w:adjustRightInd w:val="0"/>
        <w:snapToGrid w:val="0"/>
        <w:spacing w:line="560" w:lineRule="exact"/>
        <w:ind w:firstLine="560" w:firstLineChars="200"/>
        <w:rPr>
          <w:color w:val="000000"/>
          <w:sz w:val="28"/>
          <w:szCs w:val="28"/>
        </w:rPr>
      </w:pPr>
      <w:r>
        <w:rPr>
          <w:rFonts w:hint="eastAsia"/>
          <w:color w:val="000000"/>
          <w:sz w:val="28"/>
          <w:szCs w:val="28"/>
        </w:rPr>
        <w:t>第八条从事港口理货，应当具备下列条件：</w:t>
      </w:r>
    </w:p>
    <w:p>
      <w:pPr>
        <w:adjustRightInd w:val="0"/>
        <w:snapToGrid w:val="0"/>
        <w:spacing w:line="560" w:lineRule="exact"/>
        <w:ind w:firstLine="560" w:firstLineChars="200"/>
        <w:rPr>
          <w:color w:val="000000"/>
          <w:sz w:val="28"/>
          <w:szCs w:val="28"/>
        </w:rPr>
      </w:pPr>
      <w:r>
        <w:rPr>
          <w:rFonts w:hint="eastAsia"/>
          <w:color w:val="000000"/>
          <w:sz w:val="28"/>
          <w:szCs w:val="28"/>
        </w:rPr>
        <w:t>（一）申请人是依法在国内登记注册的企业法人；</w:t>
      </w:r>
    </w:p>
    <w:p>
      <w:pPr>
        <w:adjustRightInd w:val="0"/>
        <w:snapToGrid w:val="0"/>
        <w:spacing w:line="560" w:lineRule="exact"/>
        <w:ind w:firstLine="560" w:firstLineChars="200"/>
        <w:rPr>
          <w:color w:val="000000"/>
          <w:sz w:val="28"/>
          <w:szCs w:val="28"/>
        </w:rPr>
      </w:pPr>
      <w:r>
        <w:rPr>
          <w:rFonts w:hint="eastAsia"/>
          <w:color w:val="000000"/>
          <w:sz w:val="28"/>
          <w:szCs w:val="28"/>
        </w:rPr>
        <w:t>（二）港口理货经营地域为申请人所在地的行政区域；</w:t>
      </w:r>
    </w:p>
    <w:p>
      <w:pPr>
        <w:adjustRightInd w:val="0"/>
        <w:snapToGrid w:val="0"/>
        <w:spacing w:line="560" w:lineRule="exact"/>
        <w:ind w:firstLine="560" w:firstLineChars="200"/>
        <w:rPr>
          <w:color w:val="000000"/>
          <w:sz w:val="28"/>
          <w:szCs w:val="28"/>
        </w:rPr>
      </w:pPr>
      <w:r>
        <w:rPr>
          <w:rFonts w:hint="eastAsia"/>
          <w:color w:val="000000"/>
          <w:sz w:val="28"/>
          <w:szCs w:val="28"/>
        </w:rPr>
        <w:t>（三）有与经营范围、规模相适应的组织机构和管理人员、理货人员，有固定的办公场所和经营设施，有业务章程、理货规程和管理制度；</w:t>
      </w:r>
    </w:p>
    <w:p>
      <w:pPr>
        <w:adjustRightInd w:val="0"/>
        <w:snapToGrid w:val="0"/>
        <w:spacing w:line="560" w:lineRule="exact"/>
        <w:ind w:firstLine="560" w:firstLineChars="200"/>
        <w:rPr>
          <w:color w:val="000000"/>
          <w:sz w:val="28"/>
          <w:szCs w:val="28"/>
        </w:rPr>
      </w:pPr>
      <w:r>
        <w:rPr>
          <w:rFonts w:hint="eastAsia"/>
          <w:color w:val="000000"/>
          <w:sz w:val="28"/>
          <w:szCs w:val="28"/>
        </w:rPr>
        <w:t>（四）具有符合相关通用要求的质量管理体系；</w:t>
      </w:r>
    </w:p>
    <w:p>
      <w:pPr>
        <w:adjustRightInd w:val="0"/>
        <w:snapToGrid w:val="0"/>
        <w:spacing w:line="560" w:lineRule="exact"/>
        <w:ind w:firstLine="560" w:firstLineChars="200"/>
        <w:rPr>
          <w:color w:val="000000"/>
          <w:sz w:val="28"/>
          <w:szCs w:val="28"/>
        </w:rPr>
      </w:pPr>
      <w:r>
        <w:rPr>
          <w:rFonts w:hint="eastAsia"/>
          <w:color w:val="000000"/>
          <w:sz w:val="28"/>
          <w:szCs w:val="28"/>
        </w:rPr>
        <w:t>（五）具备与港口理货业务相适应的，能与港航电子数据交换中心和电子口岸顺利进行数据传输的理货信息系统和技术装备。</w:t>
      </w:r>
    </w:p>
    <w:p>
      <w:pPr>
        <w:adjustRightInd w:val="0"/>
        <w:snapToGrid w:val="0"/>
        <w:spacing w:line="560" w:lineRule="exact"/>
        <w:rPr>
          <w:color w:val="000000"/>
          <w:sz w:val="28"/>
          <w:szCs w:val="28"/>
        </w:rPr>
      </w:pPr>
      <w:r>
        <w:rPr>
          <w:rFonts w:hint="eastAsia"/>
          <w:color w:val="000000"/>
          <w:sz w:val="28"/>
          <w:szCs w:val="28"/>
        </w:rPr>
        <w:t xml:space="preserve">    第十一条 理货业务经营人不得兼营港口货物装卸经营业务和仓储经营业务。</w:t>
      </w:r>
    </w:p>
    <w:p>
      <w:pPr>
        <w:adjustRightInd w:val="0"/>
        <w:snapToGrid w:val="0"/>
        <w:spacing w:line="560" w:lineRule="exact"/>
        <w:ind w:left="422" w:leftChars="132" w:firstLine="140" w:firstLineChars="50"/>
        <w:jc w:val="left"/>
        <w:rPr>
          <w:color w:val="000000"/>
          <w:sz w:val="28"/>
          <w:szCs w:val="28"/>
        </w:rPr>
      </w:pPr>
      <w:r>
        <w:rPr>
          <w:rFonts w:hint="eastAsia"/>
          <w:color w:val="000000"/>
          <w:sz w:val="28"/>
          <w:szCs w:val="28"/>
        </w:rPr>
        <w:t xml:space="preserve">第十二条 申请从事港口经营，应当提交下列相应文件和资料： 　　（一）港口经营业务申请书； </w:t>
      </w:r>
    </w:p>
    <w:p>
      <w:pPr>
        <w:adjustRightInd w:val="0"/>
        <w:snapToGrid w:val="0"/>
        <w:spacing w:line="560" w:lineRule="exact"/>
        <w:ind w:firstLine="420" w:firstLineChars="150"/>
        <w:jc w:val="left"/>
        <w:rPr>
          <w:color w:val="000000"/>
          <w:sz w:val="28"/>
          <w:szCs w:val="28"/>
        </w:rPr>
      </w:pPr>
      <w:r>
        <w:rPr>
          <w:rFonts w:hint="eastAsia"/>
          <w:color w:val="000000"/>
          <w:sz w:val="28"/>
          <w:szCs w:val="28"/>
        </w:rPr>
        <w:t xml:space="preserve">（二）经营管理机构的组成及其办公用房的所有权或者使用权证明； </w:t>
      </w:r>
    </w:p>
    <w:p>
      <w:pPr>
        <w:adjustRightInd w:val="0"/>
        <w:snapToGrid w:val="0"/>
        <w:spacing w:line="560" w:lineRule="exact"/>
        <w:ind w:firstLine="420" w:firstLineChars="150"/>
        <w:jc w:val="left"/>
        <w:rPr>
          <w:color w:val="000000"/>
          <w:sz w:val="28"/>
          <w:szCs w:val="28"/>
        </w:rPr>
      </w:pPr>
      <w:r>
        <w:rPr>
          <w:rFonts w:hint="eastAsia"/>
          <w:color w:val="000000"/>
          <w:sz w:val="28"/>
          <w:szCs w:val="28"/>
        </w:rPr>
        <w:t xml:space="preserve">（三）港口码头、库场、储罐、污水处理等固定设施符合国家有关规定的竣工验收合格证明； </w:t>
      </w:r>
    </w:p>
    <w:p>
      <w:pPr>
        <w:adjustRightInd w:val="0"/>
        <w:snapToGrid w:val="0"/>
        <w:spacing w:line="560" w:lineRule="exact"/>
        <w:ind w:firstLine="420" w:firstLineChars="150"/>
        <w:jc w:val="left"/>
        <w:rPr>
          <w:color w:val="000000"/>
          <w:sz w:val="28"/>
          <w:szCs w:val="28"/>
        </w:rPr>
      </w:pPr>
      <w:r>
        <w:rPr>
          <w:rFonts w:hint="eastAsia"/>
          <w:color w:val="000000"/>
          <w:sz w:val="28"/>
          <w:szCs w:val="28"/>
        </w:rPr>
        <w:t xml:space="preserve">（四）使用港口岸线的，港口岸线的使用批准文件； </w:t>
      </w:r>
    </w:p>
    <w:p>
      <w:pPr>
        <w:adjustRightInd w:val="0"/>
        <w:snapToGrid w:val="0"/>
        <w:spacing w:line="560" w:lineRule="exact"/>
        <w:ind w:firstLine="420" w:firstLineChars="150"/>
        <w:jc w:val="left"/>
        <w:rPr>
          <w:color w:val="000000"/>
          <w:sz w:val="28"/>
          <w:szCs w:val="28"/>
        </w:rPr>
      </w:pPr>
      <w:r>
        <w:rPr>
          <w:rFonts w:hint="eastAsia"/>
          <w:color w:val="000000"/>
          <w:sz w:val="28"/>
          <w:szCs w:val="28"/>
        </w:rPr>
        <w:t xml:space="preserve">（五）提供拖轮服务的，拖轮的有效船舶证书及停靠泊位的相关证明材料； </w:t>
      </w:r>
    </w:p>
    <w:p>
      <w:pPr>
        <w:adjustRightInd w:val="0"/>
        <w:snapToGrid w:val="0"/>
        <w:spacing w:line="560" w:lineRule="exact"/>
        <w:ind w:firstLine="420" w:firstLineChars="150"/>
        <w:jc w:val="left"/>
        <w:rPr>
          <w:color w:val="000000"/>
          <w:sz w:val="28"/>
          <w:szCs w:val="28"/>
        </w:rPr>
      </w:pPr>
      <w:r>
        <w:rPr>
          <w:rFonts w:hint="eastAsia"/>
          <w:color w:val="000000"/>
          <w:sz w:val="28"/>
          <w:szCs w:val="28"/>
        </w:rPr>
        <w:t xml:space="preserve">（六）依法设置安全生产管理机构或者配备安全生产管理人员的相关证明材料，其中从事拖轮经营的，提供海务、机务管理人员的相关证明材料； </w:t>
      </w:r>
    </w:p>
    <w:p>
      <w:pPr>
        <w:adjustRightInd w:val="0"/>
        <w:snapToGrid w:val="0"/>
        <w:spacing w:line="560" w:lineRule="exact"/>
        <w:ind w:firstLine="420" w:firstLineChars="150"/>
        <w:jc w:val="left"/>
        <w:rPr>
          <w:color w:val="000000"/>
          <w:sz w:val="28"/>
          <w:szCs w:val="28"/>
        </w:rPr>
      </w:pPr>
      <w:r>
        <w:rPr>
          <w:rFonts w:hint="eastAsia"/>
          <w:color w:val="000000"/>
          <w:sz w:val="28"/>
          <w:szCs w:val="28"/>
        </w:rPr>
        <w:t>（七）证明符合第七条规定条件的其他文件和资料。</w:t>
      </w:r>
    </w:p>
    <w:p>
      <w:pPr>
        <w:adjustRightInd w:val="0"/>
        <w:snapToGrid w:val="0"/>
        <w:spacing w:line="560" w:lineRule="exact"/>
        <w:ind w:firstLine="560" w:firstLineChars="200"/>
        <w:jc w:val="left"/>
        <w:rPr>
          <w:color w:val="000000"/>
          <w:sz w:val="28"/>
          <w:szCs w:val="28"/>
        </w:rPr>
      </w:pPr>
      <w:r>
        <w:rPr>
          <w:rFonts w:hint="eastAsia"/>
          <w:color w:val="000000"/>
          <w:sz w:val="28"/>
          <w:szCs w:val="28"/>
        </w:rPr>
        <w:t xml:space="preserve">从事港口理货业务的，应当提供上述（一）（二）项规定的材料和证明符合第八条规定条件的其他文件和材料。 </w:t>
      </w:r>
    </w:p>
    <w:p>
      <w:pPr>
        <w:adjustRightInd w:val="0"/>
        <w:snapToGrid w:val="0"/>
        <w:spacing w:line="560" w:lineRule="exact"/>
        <w:ind w:firstLine="570"/>
        <w:jc w:val="left"/>
        <w:rPr>
          <w:color w:val="000000"/>
          <w:sz w:val="28"/>
          <w:szCs w:val="28"/>
        </w:rPr>
      </w:pPr>
      <w:r>
        <w:rPr>
          <w:rFonts w:hint="eastAsia"/>
          <w:color w:val="000000"/>
          <w:sz w:val="28"/>
          <w:szCs w:val="28"/>
        </w:rPr>
        <w:t xml:space="preserve">从事港口拖轮经营的，应当提供上述（一）（二）（五）（六）项规定的材料和证明符合第九条规定条件的其他文件和材料。 </w:t>
      </w:r>
    </w:p>
    <w:p>
      <w:pPr>
        <w:adjustRightInd w:val="0"/>
        <w:snapToGrid w:val="0"/>
        <w:spacing w:line="560" w:lineRule="exact"/>
        <w:ind w:firstLine="560" w:firstLineChars="200"/>
        <w:rPr>
          <w:color w:val="000000"/>
          <w:sz w:val="28"/>
          <w:szCs w:val="28"/>
        </w:rPr>
      </w:pPr>
      <w:r>
        <w:rPr>
          <w:rFonts w:hint="eastAsia"/>
          <w:color w:val="000000"/>
          <w:sz w:val="28"/>
          <w:szCs w:val="28"/>
        </w:rPr>
        <w:t>港口工程试运行期间从事经营的，应当提供上述第（一）（二）（四）（六）项规定的材料和证明符合第十条规定条件的其他文件和材料。</w:t>
      </w:r>
    </w:p>
    <w:p>
      <w:pPr>
        <w:adjustRightInd w:val="0"/>
        <w:snapToGrid w:val="0"/>
        <w:spacing w:line="560" w:lineRule="exact"/>
        <w:ind w:firstLine="560" w:firstLineChars="200"/>
        <w:rPr>
          <w:color w:val="000000"/>
          <w:sz w:val="28"/>
          <w:szCs w:val="28"/>
        </w:rPr>
      </w:pPr>
      <w:r>
        <w:rPr>
          <w:rFonts w:hint="eastAsia"/>
          <w:color w:val="000000"/>
          <w:sz w:val="28"/>
          <w:szCs w:val="28"/>
        </w:rPr>
        <w:t>第十四条申请从事港口理货，应当向港口所在地的省级交通运输主管部门提出书面申请并提交第十二条第二款规定的相关文件资料。省级交通运输主管部门在收到申请和相关材料后，可根据需要征求相关港口行政管理部门意见。相关港口行政管理部门应当在7个工作日内提出反馈意见。省级交通运输主管部门应当在受理申请人的申请之日起20个工作日内作出许可或者不许可的决定。予以许可的，核发《港口经营许可证》，并通过信息网络或者报刊公布；不予许可的应当将不予许可的决定及理由书面通知申请人。省级交通运输主管部门在作出许可决定的同时，应当将许可情况通知相关港口行政管理部门。</w:t>
      </w:r>
    </w:p>
    <w:p>
      <w:pPr>
        <w:adjustRightInd w:val="0"/>
        <w:snapToGrid w:val="0"/>
        <w:spacing w:line="560" w:lineRule="exact"/>
        <w:ind w:firstLine="560" w:firstLineChars="200"/>
        <w:rPr>
          <w:color w:val="000000"/>
          <w:sz w:val="28"/>
          <w:szCs w:val="28"/>
        </w:rPr>
      </w:pPr>
      <w:r>
        <w:rPr>
          <w:rFonts w:hint="eastAsia"/>
          <w:color w:val="000000"/>
          <w:sz w:val="28"/>
          <w:szCs w:val="28"/>
        </w:rPr>
        <w:t>（三）《上海港口经营管理实施办法》第四条、第五条、第六条、第七条、第九条、第十条、第十一条、第十六条及附表</w:t>
      </w:r>
    </w:p>
    <w:p>
      <w:pPr>
        <w:adjustRightInd w:val="0"/>
        <w:snapToGrid w:val="0"/>
        <w:spacing w:line="560" w:lineRule="exact"/>
        <w:ind w:firstLine="560" w:firstLineChars="200"/>
        <w:rPr>
          <w:color w:val="000000"/>
          <w:sz w:val="28"/>
          <w:szCs w:val="28"/>
        </w:rPr>
      </w:pPr>
      <w:r>
        <w:rPr>
          <w:rFonts w:hint="eastAsia"/>
          <w:color w:val="000000"/>
          <w:sz w:val="28"/>
          <w:szCs w:val="28"/>
        </w:rPr>
        <w:t>第四条在上海港口范围内从事第二条规定的各项港口经营业务的下列单位和个人，应当依法申请取得港口经营许可：</w:t>
      </w:r>
    </w:p>
    <w:p>
      <w:pPr>
        <w:adjustRightInd w:val="0"/>
        <w:snapToGrid w:val="0"/>
        <w:spacing w:line="560" w:lineRule="exact"/>
        <w:ind w:firstLine="560" w:firstLineChars="200"/>
        <w:rPr>
          <w:color w:val="000000"/>
          <w:sz w:val="28"/>
          <w:szCs w:val="28"/>
        </w:rPr>
      </w:pPr>
      <w:r>
        <w:rPr>
          <w:rFonts w:hint="eastAsia"/>
          <w:color w:val="000000"/>
          <w:sz w:val="28"/>
          <w:szCs w:val="28"/>
        </w:rPr>
        <w:t>（一）新办企业从事港口经营的；</w:t>
      </w:r>
    </w:p>
    <w:p>
      <w:pPr>
        <w:adjustRightInd w:val="0"/>
        <w:snapToGrid w:val="0"/>
        <w:spacing w:line="560" w:lineRule="exact"/>
        <w:ind w:firstLine="560" w:firstLineChars="200"/>
        <w:rPr>
          <w:color w:val="000000"/>
          <w:sz w:val="28"/>
          <w:szCs w:val="28"/>
        </w:rPr>
      </w:pPr>
      <w:r>
        <w:rPr>
          <w:rFonts w:hint="eastAsia"/>
          <w:color w:val="000000"/>
          <w:sz w:val="28"/>
          <w:szCs w:val="28"/>
        </w:rPr>
        <w:t>（二）已有企业但尚未办理港口经营许可的；</w:t>
      </w:r>
    </w:p>
    <w:p>
      <w:pPr>
        <w:adjustRightInd w:val="0"/>
        <w:snapToGrid w:val="0"/>
        <w:spacing w:line="560" w:lineRule="exact"/>
        <w:ind w:firstLine="560" w:firstLineChars="200"/>
        <w:rPr>
          <w:color w:val="000000"/>
          <w:sz w:val="28"/>
          <w:szCs w:val="28"/>
        </w:rPr>
      </w:pPr>
      <w:r>
        <w:rPr>
          <w:rFonts w:hint="eastAsia"/>
          <w:color w:val="000000"/>
          <w:sz w:val="28"/>
          <w:szCs w:val="28"/>
        </w:rPr>
        <w:t>（三）新建、改扩建码头试运行的；</w:t>
      </w:r>
    </w:p>
    <w:p>
      <w:pPr>
        <w:adjustRightInd w:val="0"/>
        <w:snapToGrid w:val="0"/>
        <w:spacing w:line="560" w:lineRule="exact"/>
        <w:ind w:firstLine="560" w:firstLineChars="200"/>
        <w:rPr>
          <w:color w:val="000000"/>
          <w:sz w:val="28"/>
          <w:szCs w:val="28"/>
        </w:rPr>
      </w:pPr>
      <w:r>
        <w:rPr>
          <w:rFonts w:hint="eastAsia"/>
          <w:color w:val="000000"/>
          <w:sz w:val="28"/>
          <w:szCs w:val="28"/>
        </w:rPr>
        <w:t>（四）需要从事临时性港口经营的。</w:t>
      </w:r>
    </w:p>
    <w:p>
      <w:pPr>
        <w:adjustRightInd w:val="0"/>
        <w:snapToGrid w:val="0"/>
        <w:spacing w:line="560" w:lineRule="exact"/>
        <w:ind w:firstLine="560" w:firstLineChars="200"/>
        <w:rPr>
          <w:color w:val="000000"/>
          <w:sz w:val="28"/>
          <w:szCs w:val="28"/>
        </w:rPr>
      </w:pPr>
      <w:r>
        <w:rPr>
          <w:rFonts w:hint="eastAsia"/>
          <w:color w:val="000000"/>
          <w:sz w:val="28"/>
          <w:szCs w:val="28"/>
        </w:rPr>
        <w:t>第五条从事港口经营的单位和个人，应当具备《港口经营管理规定》第七条、第八条和第九条所规定的与经营范围、规模相适应的经营条件。</w:t>
      </w:r>
    </w:p>
    <w:p>
      <w:pPr>
        <w:adjustRightInd w:val="0"/>
        <w:snapToGrid w:val="0"/>
        <w:spacing w:line="560" w:lineRule="exact"/>
        <w:ind w:firstLine="560" w:firstLineChars="200"/>
        <w:rPr>
          <w:color w:val="000000"/>
          <w:sz w:val="28"/>
          <w:szCs w:val="28"/>
        </w:rPr>
      </w:pPr>
      <w:r>
        <w:rPr>
          <w:rFonts w:hint="eastAsia"/>
          <w:color w:val="000000"/>
          <w:sz w:val="28"/>
          <w:szCs w:val="28"/>
        </w:rPr>
        <w:t>第六条在对外开放港区和市区内河港区从事港口经营的，应当向上海市交通委员会书面申请取得港口经营许可。</w:t>
      </w:r>
    </w:p>
    <w:p>
      <w:pPr>
        <w:adjustRightInd w:val="0"/>
        <w:snapToGrid w:val="0"/>
        <w:spacing w:line="560" w:lineRule="exact"/>
        <w:ind w:firstLine="560" w:firstLineChars="200"/>
        <w:rPr>
          <w:color w:val="000000"/>
          <w:sz w:val="28"/>
          <w:szCs w:val="28"/>
        </w:rPr>
      </w:pPr>
      <w:r>
        <w:rPr>
          <w:rFonts w:hint="eastAsia"/>
          <w:color w:val="000000"/>
          <w:sz w:val="28"/>
          <w:szCs w:val="28"/>
        </w:rPr>
        <w:t>在区（县）内河港区从事港口经营的，应当向所在区（县）港口行政管理部门书面申请取得港口经营许可；但从事危险货物港口经营、港口客运站经营，以及从事港口理货业务的，应当向上海市交通委员会提出申请。</w:t>
      </w:r>
    </w:p>
    <w:p>
      <w:pPr>
        <w:adjustRightInd w:val="0"/>
        <w:snapToGrid w:val="0"/>
        <w:spacing w:line="560" w:lineRule="exact"/>
        <w:ind w:firstLine="560" w:firstLineChars="200"/>
        <w:rPr>
          <w:color w:val="000000"/>
          <w:sz w:val="28"/>
          <w:szCs w:val="28"/>
        </w:rPr>
      </w:pPr>
      <w:r>
        <w:rPr>
          <w:rFonts w:hint="eastAsia"/>
          <w:color w:val="000000"/>
          <w:sz w:val="28"/>
          <w:szCs w:val="28"/>
        </w:rPr>
        <w:t>第七条申请从事港口经营，应当按本办法附</w:t>
      </w:r>
      <w:r>
        <w:rPr>
          <w:color w:val="000000"/>
          <w:sz w:val="28"/>
          <w:szCs w:val="28"/>
        </w:rPr>
        <w:t>表</w:t>
      </w:r>
      <w:r>
        <w:rPr>
          <w:rFonts w:hint="eastAsia"/>
          <w:color w:val="000000"/>
          <w:sz w:val="28"/>
          <w:szCs w:val="28"/>
        </w:rPr>
        <w:t>的具体要求，提交与拟申请业务相对应的有关材料。</w:t>
      </w:r>
    </w:p>
    <w:p>
      <w:pPr>
        <w:adjustRightInd w:val="0"/>
        <w:snapToGrid w:val="0"/>
        <w:spacing w:line="560" w:lineRule="exact"/>
        <w:ind w:firstLine="560" w:firstLineChars="200"/>
        <w:rPr>
          <w:color w:val="000000"/>
          <w:sz w:val="28"/>
          <w:szCs w:val="28"/>
        </w:rPr>
      </w:pPr>
      <w:r>
        <w:rPr>
          <w:color w:val="000000"/>
          <w:sz w:val="28"/>
          <w:szCs w:val="28"/>
        </w:rPr>
        <w:t>对码头靠泊等级不足300吨</w:t>
      </w:r>
      <w:r>
        <w:rPr>
          <w:rFonts w:hint="eastAsia"/>
          <w:color w:val="000000"/>
          <w:sz w:val="28"/>
          <w:szCs w:val="28"/>
        </w:rPr>
        <w:t>级</w:t>
      </w:r>
      <w:r>
        <w:rPr>
          <w:color w:val="000000"/>
          <w:sz w:val="28"/>
          <w:szCs w:val="28"/>
        </w:rPr>
        <w:t>且年货物吞吐量不超过3万吨的区</w:t>
      </w:r>
      <w:r>
        <w:rPr>
          <w:rFonts w:hint="eastAsia"/>
          <w:color w:val="000000"/>
          <w:sz w:val="28"/>
          <w:szCs w:val="28"/>
        </w:rPr>
        <w:t>管</w:t>
      </w:r>
      <w:r>
        <w:rPr>
          <w:color w:val="000000"/>
          <w:sz w:val="28"/>
          <w:szCs w:val="28"/>
        </w:rPr>
        <w:t>内河货运码头，各区（县）港口行政管理部门可</w:t>
      </w:r>
      <w:r>
        <w:rPr>
          <w:rFonts w:hint="eastAsia"/>
          <w:color w:val="000000"/>
          <w:sz w:val="28"/>
          <w:szCs w:val="28"/>
        </w:rPr>
        <w:t>按照市行政审批改革工作有关规定，</w:t>
      </w:r>
      <w:r>
        <w:rPr>
          <w:color w:val="000000"/>
          <w:sz w:val="28"/>
          <w:szCs w:val="28"/>
        </w:rPr>
        <w:t>在不违背相关法规的前提下，根据辖区实际简化申请材料。</w:t>
      </w:r>
    </w:p>
    <w:p>
      <w:pPr>
        <w:adjustRightInd w:val="0"/>
        <w:snapToGrid w:val="0"/>
        <w:spacing w:line="560" w:lineRule="exact"/>
        <w:ind w:firstLine="560" w:firstLineChars="200"/>
        <w:rPr>
          <w:color w:val="000000"/>
          <w:sz w:val="28"/>
          <w:szCs w:val="28"/>
        </w:rPr>
      </w:pPr>
      <w:r>
        <w:rPr>
          <w:rFonts w:hint="eastAsia"/>
          <w:color w:val="000000"/>
          <w:sz w:val="28"/>
          <w:szCs w:val="28"/>
        </w:rPr>
        <w:t>对2005年6月1日前竣工并投入运行，且验收基础资料缺失的老码头，港口行政管理部门应当按照交通运输部要求通过相关评估规范港口经营许可。申请人提交申请材料时，可以评估报告或者检测报告代替《港口工程竣工验收证书》。</w:t>
      </w:r>
    </w:p>
    <w:p>
      <w:pPr>
        <w:adjustRightInd w:val="0"/>
        <w:snapToGrid w:val="0"/>
        <w:spacing w:line="560" w:lineRule="exact"/>
        <w:ind w:firstLine="560" w:firstLineChars="200"/>
        <w:rPr>
          <w:color w:val="000000"/>
          <w:sz w:val="28"/>
          <w:szCs w:val="28"/>
        </w:rPr>
      </w:pPr>
      <w:r>
        <w:rPr>
          <w:rFonts w:hint="eastAsia"/>
          <w:color w:val="000000"/>
          <w:sz w:val="28"/>
          <w:szCs w:val="28"/>
        </w:rPr>
        <w:t>同时申请多项经营业务的，各单项业务要求提交的材料中有相同的，申请人可以只提交一份材料。</w:t>
      </w:r>
    </w:p>
    <w:p>
      <w:pPr>
        <w:adjustRightInd w:val="0"/>
        <w:snapToGrid w:val="0"/>
        <w:spacing w:line="560" w:lineRule="exact"/>
        <w:ind w:firstLine="560" w:firstLineChars="200"/>
        <w:rPr>
          <w:color w:val="000000"/>
          <w:sz w:val="28"/>
          <w:szCs w:val="28"/>
        </w:rPr>
      </w:pPr>
      <w:r>
        <w:rPr>
          <w:rFonts w:hint="eastAsia"/>
          <w:color w:val="000000"/>
          <w:sz w:val="28"/>
          <w:szCs w:val="28"/>
        </w:rPr>
        <w:t>第九条从事港口装卸和仓储业务的港口经营人不得兼营或者变相兼营港口理货业务，从事港口理货业务的港口经营人不得兼营或者变相兼营港口装卸和仓储业务。同时申请前述两项业务的，或者已获得一项业务许可又申请另一项业务的，不予受理。</w:t>
      </w:r>
    </w:p>
    <w:p>
      <w:pPr>
        <w:adjustRightInd w:val="0"/>
        <w:snapToGrid w:val="0"/>
        <w:spacing w:line="560" w:lineRule="exact"/>
        <w:ind w:firstLine="560" w:firstLineChars="200"/>
        <w:rPr>
          <w:color w:val="000000"/>
          <w:sz w:val="28"/>
          <w:szCs w:val="28"/>
        </w:rPr>
      </w:pPr>
      <w:r>
        <w:rPr>
          <w:rFonts w:hint="eastAsia"/>
          <w:color w:val="000000"/>
          <w:sz w:val="28"/>
          <w:szCs w:val="28"/>
        </w:rPr>
        <w:t>第十条港口行政管理部门应当自受理申请之日起</w:t>
      </w:r>
      <w:r>
        <w:rPr>
          <w:color w:val="000000"/>
          <w:sz w:val="28"/>
          <w:szCs w:val="28"/>
        </w:rPr>
        <w:t>30个</w:t>
      </w:r>
      <w:r>
        <w:rPr>
          <w:rFonts w:hint="eastAsia"/>
          <w:color w:val="000000"/>
          <w:sz w:val="28"/>
          <w:szCs w:val="28"/>
        </w:rPr>
        <w:t>工作日内（港口客运站和港口理货</w:t>
      </w:r>
      <w:r>
        <w:rPr>
          <w:color w:val="000000"/>
          <w:sz w:val="28"/>
          <w:szCs w:val="28"/>
        </w:rPr>
        <w:t>业务</w:t>
      </w:r>
      <w:r>
        <w:rPr>
          <w:rFonts w:hint="eastAsia"/>
          <w:color w:val="000000"/>
          <w:sz w:val="28"/>
          <w:szCs w:val="28"/>
        </w:rPr>
        <w:t>在</w:t>
      </w:r>
      <w:r>
        <w:rPr>
          <w:color w:val="000000"/>
          <w:sz w:val="28"/>
          <w:szCs w:val="28"/>
        </w:rPr>
        <w:t>20个工作日</w:t>
      </w:r>
      <w:r>
        <w:rPr>
          <w:rFonts w:hint="eastAsia"/>
          <w:color w:val="000000"/>
          <w:sz w:val="28"/>
          <w:szCs w:val="28"/>
        </w:rPr>
        <w:t>内）作出许可或者不予许可的决定。符合条件的，准予行政许可，发给《港口经营许可证》并对外公布；不符合条件的，不予行政许可，并将不予许可的决定及理由书面通知申请人。</w:t>
      </w:r>
    </w:p>
    <w:p>
      <w:pPr>
        <w:adjustRightInd w:val="0"/>
        <w:snapToGrid w:val="0"/>
        <w:spacing w:line="560" w:lineRule="exact"/>
        <w:ind w:firstLine="560" w:firstLineChars="200"/>
        <w:rPr>
          <w:color w:val="000000"/>
          <w:sz w:val="28"/>
          <w:szCs w:val="28"/>
        </w:rPr>
      </w:pPr>
      <w:r>
        <w:rPr>
          <w:rFonts w:hint="eastAsia"/>
          <w:color w:val="000000"/>
          <w:sz w:val="28"/>
          <w:szCs w:val="28"/>
        </w:rPr>
        <w:t>《港口经营许可证》应当载明港口经营人的企业名称、单位代码、办公地址、法定代表人、经营负责人、经营项目、经营地域、主要设施设备（含船舶、车辆）、联系方式、发证日期、许可证有效期和证书编号。</w:t>
      </w:r>
    </w:p>
    <w:p>
      <w:pPr>
        <w:adjustRightInd w:val="0"/>
        <w:snapToGrid w:val="0"/>
        <w:spacing w:line="560" w:lineRule="exact"/>
        <w:ind w:firstLine="560" w:firstLineChars="200"/>
        <w:rPr>
          <w:color w:val="000000"/>
          <w:sz w:val="28"/>
          <w:szCs w:val="28"/>
        </w:rPr>
      </w:pPr>
      <w:r>
        <w:rPr>
          <w:rFonts w:hint="eastAsia"/>
          <w:color w:val="000000"/>
          <w:sz w:val="28"/>
          <w:szCs w:val="28"/>
        </w:rPr>
        <w:t>新建、改扩建码头通过试运行备案，并准予港口经营的，由港口行政管理部门核发《港口经营许可证》，并标明仅适用于试运行期间。码头试运行结束并通过竣工验收后，按规定换发《港口经营许可证》。</w:t>
      </w:r>
    </w:p>
    <w:p>
      <w:pPr>
        <w:adjustRightInd w:val="0"/>
        <w:snapToGrid w:val="0"/>
        <w:spacing w:line="560" w:lineRule="exact"/>
        <w:ind w:firstLine="560" w:firstLineChars="200"/>
        <w:rPr>
          <w:color w:val="000000"/>
          <w:sz w:val="28"/>
          <w:szCs w:val="28"/>
        </w:rPr>
      </w:pPr>
      <w:r>
        <w:rPr>
          <w:rFonts w:hint="eastAsia"/>
          <w:color w:val="000000"/>
          <w:sz w:val="28"/>
          <w:szCs w:val="28"/>
        </w:rPr>
        <w:t>第十一条《港口经营许可证》有效期</w:t>
      </w:r>
      <w:r>
        <w:rPr>
          <w:color w:val="000000"/>
          <w:sz w:val="28"/>
          <w:szCs w:val="28"/>
        </w:rPr>
        <w:t>为3年。租赁港口设施从事港口经营活动且租赁期限不足3年的</w:t>
      </w:r>
      <w:r>
        <w:rPr>
          <w:rFonts w:hint="eastAsia"/>
          <w:color w:val="000000"/>
          <w:sz w:val="28"/>
          <w:szCs w:val="28"/>
        </w:rPr>
        <w:t>，《港口经营许可证》有效期按租赁期限确定。</w:t>
      </w:r>
    </w:p>
    <w:p>
      <w:pPr>
        <w:adjustRightInd w:val="0"/>
        <w:snapToGrid w:val="0"/>
        <w:spacing w:line="560" w:lineRule="exact"/>
        <w:ind w:firstLine="560" w:firstLineChars="200"/>
        <w:rPr>
          <w:color w:val="000000"/>
          <w:sz w:val="28"/>
          <w:szCs w:val="28"/>
        </w:rPr>
      </w:pPr>
      <w:r>
        <w:rPr>
          <w:rFonts w:hint="eastAsia"/>
          <w:color w:val="000000"/>
          <w:sz w:val="28"/>
          <w:szCs w:val="28"/>
        </w:rPr>
        <w:t>港口经营人应当在《港口经营许可证》有效期届满之日</w:t>
      </w:r>
      <w:r>
        <w:rPr>
          <w:color w:val="000000"/>
          <w:sz w:val="28"/>
          <w:szCs w:val="28"/>
        </w:rPr>
        <w:t>30</w:t>
      </w:r>
      <w:r>
        <w:rPr>
          <w:rFonts w:hint="eastAsia"/>
          <w:color w:val="000000"/>
          <w:sz w:val="28"/>
          <w:szCs w:val="28"/>
        </w:rPr>
        <w:t>日以前，向《港口经营许可证》发证机关申请办理延续手续。未按期提出延续申请的，按本办法第七条和第八条的规定重新申请港口经营许可。</w:t>
      </w:r>
    </w:p>
    <w:p>
      <w:pPr>
        <w:adjustRightInd w:val="0"/>
        <w:snapToGrid w:val="0"/>
        <w:spacing w:line="560" w:lineRule="exact"/>
        <w:ind w:firstLine="560" w:firstLineChars="200"/>
        <w:rPr>
          <w:color w:val="000000"/>
          <w:sz w:val="28"/>
          <w:szCs w:val="28"/>
        </w:rPr>
      </w:pPr>
      <w:r>
        <w:rPr>
          <w:rFonts w:hint="eastAsia"/>
          <w:color w:val="000000"/>
          <w:sz w:val="28"/>
          <w:szCs w:val="28"/>
        </w:rPr>
        <w:t>第十六条港口经营人应当合理使用和维护港口经营设施、设备，做好港口经营设施、设备的维护记录，使其保持正常状态。</w:t>
      </w:r>
    </w:p>
    <w:p>
      <w:pPr>
        <w:adjustRightInd w:val="0"/>
        <w:snapToGrid w:val="0"/>
        <w:spacing w:line="560" w:lineRule="exact"/>
        <w:ind w:firstLine="560" w:firstLineChars="200"/>
        <w:rPr>
          <w:color w:val="000000"/>
          <w:sz w:val="28"/>
          <w:szCs w:val="28"/>
        </w:rPr>
      </w:pPr>
      <w:r>
        <w:rPr>
          <w:rFonts w:hint="eastAsia"/>
          <w:color w:val="000000"/>
          <w:sz w:val="28"/>
          <w:szCs w:val="28"/>
        </w:rPr>
        <w:t>按规定应当建立视频监控系统的港口经营人，应当定期对设备运行状态进行巡查，</w:t>
      </w:r>
      <w:r>
        <w:rPr>
          <w:color w:val="000000"/>
          <w:sz w:val="28"/>
          <w:szCs w:val="28"/>
        </w:rPr>
        <w:t>保持</w:t>
      </w:r>
      <w:r>
        <w:rPr>
          <w:rFonts w:hint="eastAsia"/>
          <w:color w:val="000000"/>
          <w:sz w:val="28"/>
          <w:szCs w:val="28"/>
        </w:rPr>
        <w:t>设备</w:t>
      </w:r>
      <w:r>
        <w:rPr>
          <w:color w:val="000000"/>
          <w:sz w:val="28"/>
          <w:szCs w:val="28"/>
        </w:rPr>
        <w:t>24小时全天候运行</w:t>
      </w:r>
      <w:r>
        <w:rPr>
          <w:rFonts w:hint="eastAsia"/>
          <w:color w:val="000000"/>
          <w:sz w:val="28"/>
          <w:szCs w:val="28"/>
        </w:rPr>
        <w:t>，视频监控图像必须至少保存</w:t>
      </w:r>
      <w:r>
        <w:rPr>
          <w:color w:val="000000"/>
          <w:sz w:val="28"/>
          <w:szCs w:val="28"/>
        </w:rPr>
        <w:t>30</w:t>
      </w:r>
      <w:r>
        <w:rPr>
          <w:rFonts w:hint="eastAsia"/>
          <w:color w:val="000000"/>
          <w:sz w:val="28"/>
          <w:szCs w:val="28"/>
        </w:rPr>
        <w:t>日。对外开放港区的港口经营人应当将视频信息即时传输至港口行政管理部门。</w:t>
      </w:r>
    </w:p>
    <w:p>
      <w:pPr>
        <w:adjustRightInd w:val="0"/>
        <w:snapToGrid w:val="0"/>
        <w:spacing w:line="560" w:lineRule="exact"/>
        <w:ind w:firstLine="560" w:firstLineChars="200"/>
        <w:rPr>
          <w:rFonts w:ascii="黑体" w:hAnsi="黑体" w:eastAsia="黑体"/>
          <w:color w:val="000000"/>
          <w:sz w:val="28"/>
          <w:szCs w:val="28"/>
        </w:rPr>
      </w:pPr>
      <w:r>
        <w:rPr>
          <w:rFonts w:ascii="黑体" w:hAnsi="黑体" w:eastAsia="黑体"/>
          <w:color w:val="000000"/>
          <w:sz w:val="28"/>
          <w:szCs w:val="28"/>
        </w:rPr>
        <w:t>二、法定条件</w:t>
      </w:r>
    </w:p>
    <w:p>
      <w:pPr>
        <w:adjustRightInd w:val="0"/>
        <w:snapToGrid w:val="0"/>
        <w:spacing w:line="560" w:lineRule="exact"/>
        <w:ind w:firstLine="560" w:firstLineChars="200"/>
        <w:rPr>
          <w:color w:val="000000"/>
          <w:sz w:val="28"/>
          <w:szCs w:val="28"/>
        </w:rPr>
      </w:pPr>
      <w:r>
        <w:rPr>
          <w:color w:val="000000"/>
          <w:sz w:val="28"/>
          <w:szCs w:val="28"/>
        </w:rPr>
        <w:t>本行政审批事项获得批准应当具备下列条件：</w:t>
      </w:r>
    </w:p>
    <w:p>
      <w:pPr>
        <w:adjustRightInd w:val="0"/>
        <w:snapToGrid w:val="0"/>
        <w:spacing w:line="560" w:lineRule="exact"/>
        <w:ind w:firstLine="560" w:firstLineChars="200"/>
        <w:rPr>
          <w:color w:val="000000"/>
          <w:sz w:val="28"/>
          <w:szCs w:val="28"/>
        </w:rPr>
      </w:pPr>
      <w:r>
        <w:rPr>
          <w:rFonts w:hint="eastAsia"/>
          <w:color w:val="000000"/>
          <w:sz w:val="28"/>
          <w:szCs w:val="28"/>
        </w:rPr>
        <w:t>（一）从事港口理货，应当具备下列条件：</w:t>
      </w:r>
    </w:p>
    <w:p>
      <w:pPr>
        <w:adjustRightInd w:val="0"/>
        <w:snapToGrid w:val="0"/>
        <w:spacing w:line="560" w:lineRule="exact"/>
        <w:ind w:firstLine="700" w:firstLineChars="250"/>
        <w:rPr>
          <w:color w:val="000000"/>
          <w:sz w:val="28"/>
          <w:szCs w:val="28"/>
        </w:rPr>
      </w:pPr>
      <w:r>
        <w:rPr>
          <w:rFonts w:hint="eastAsia"/>
          <w:color w:val="000000"/>
          <w:sz w:val="28"/>
          <w:szCs w:val="28"/>
        </w:rPr>
        <w:t>1. 申请人是依法在国内登记注册的企业法人；</w:t>
      </w:r>
    </w:p>
    <w:p>
      <w:pPr>
        <w:adjustRightInd w:val="0"/>
        <w:snapToGrid w:val="0"/>
        <w:spacing w:line="560" w:lineRule="exact"/>
        <w:ind w:firstLine="700" w:firstLineChars="250"/>
        <w:rPr>
          <w:color w:val="000000"/>
          <w:sz w:val="28"/>
          <w:szCs w:val="28"/>
        </w:rPr>
      </w:pPr>
      <w:r>
        <w:rPr>
          <w:rFonts w:hint="eastAsia"/>
          <w:color w:val="000000"/>
          <w:sz w:val="28"/>
          <w:szCs w:val="28"/>
        </w:rPr>
        <w:t>2. 港口理货经营地域为申请人所在地的行政区域；</w:t>
      </w:r>
    </w:p>
    <w:p>
      <w:pPr>
        <w:adjustRightInd w:val="0"/>
        <w:snapToGrid w:val="0"/>
        <w:spacing w:line="560" w:lineRule="exact"/>
        <w:ind w:firstLine="700" w:firstLineChars="250"/>
        <w:rPr>
          <w:color w:val="000000"/>
          <w:sz w:val="28"/>
          <w:szCs w:val="28"/>
        </w:rPr>
      </w:pPr>
      <w:r>
        <w:rPr>
          <w:rFonts w:hint="eastAsia"/>
          <w:color w:val="000000"/>
          <w:sz w:val="28"/>
          <w:szCs w:val="28"/>
        </w:rPr>
        <w:t>3. 有与经营范围、规模相适应的组织机构和管理人员、理货人员，有固定的办公场所和经营设施，有业务章程、理货规程和管理制度；</w:t>
      </w:r>
    </w:p>
    <w:p>
      <w:pPr>
        <w:adjustRightInd w:val="0"/>
        <w:snapToGrid w:val="0"/>
        <w:spacing w:line="560" w:lineRule="exact"/>
        <w:ind w:firstLine="700" w:firstLineChars="250"/>
        <w:rPr>
          <w:color w:val="000000"/>
          <w:sz w:val="28"/>
          <w:szCs w:val="28"/>
        </w:rPr>
      </w:pPr>
      <w:r>
        <w:rPr>
          <w:rFonts w:hint="eastAsia"/>
          <w:color w:val="000000"/>
          <w:sz w:val="28"/>
          <w:szCs w:val="28"/>
        </w:rPr>
        <w:t>4. 具有符合相关通用要求的质量管理体系；</w:t>
      </w:r>
    </w:p>
    <w:p>
      <w:pPr>
        <w:adjustRightInd w:val="0"/>
        <w:snapToGrid w:val="0"/>
        <w:spacing w:line="560" w:lineRule="exact"/>
        <w:ind w:firstLine="700" w:firstLineChars="250"/>
        <w:rPr>
          <w:color w:val="000000"/>
          <w:sz w:val="28"/>
          <w:szCs w:val="28"/>
        </w:rPr>
      </w:pPr>
      <w:r>
        <w:rPr>
          <w:rFonts w:hint="eastAsia"/>
          <w:color w:val="000000"/>
          <w:sz w:val="28"/>
          <w:szCs w:val="28"/>
        </w:rPr>
        <w:t>5. 具备与港口理货业务相适应的，能与港航电子数据交换中心和电子口岸顺利进行数据传输的理货信息系统和技术装备。</w:t>
      </w:r>
    </w:p>
    <w:p>
      <w:pPr>
        <w:adjustRightInd w:val="0"/>
        <w:snapToGrid w:val="0"/>
        <w:spacing w:line="560" w:lineRule="exact"/>
        <w:ind w:firstLine="560" w:firstLineChars="200"/>
        <w:rPr>
          <w:color w:val="000000"/>
          <w:sz w:val="28"/>
          <w:szCs w:val="28"/>
        </w:rPr>
      </w:pPr>
      <w:r>
        <w:rPr>
          <w:rFonts w:hint="eastAsia"/>
          <w:color w:val="000000"/>
          <w:sz w:val="28"/>
          <w:szCs w:val="28"/>
        </w:rPr>
        <w:t>（二）从事港口装卸和仓储业务的经营人不得兼营理货业务。理货业务经营人不得兼营港口货物装卸经营业务和仓储经营业务。</w:t>
      </w:r>
    </w:p>
    <w:p>
      <w:pPr>
        <w:adjustRightInd w:val="0"/>
        <w:snapToGrid w:val="0"/>
        <w:spacing w:line="560" w:lineRule="exact"/>
        <w:ind w:firstLine="560" w:firstLineChars="200"/>
        <w:rPr>
          <w:rFonts w:ascii="黑体" w:hAnsi="黑体" w:eastAsia="黑体"/>
          <w:color w:val="000000"/>
          <w:sz w:val="28"/>
          <w:szCs w:val="28"/>
        </w:rPr>
      </w:pPr>
      <w:r>
        <w:rPr>
          <w:rFonts w:ascii="黑体" w:hAnsi="黑体" w:eastAsia="黑体"/>
          <w:color w:val="000000"/>
          <w:sz w:val="28"/>
          <w:szCs w:val="28"/>
        </w:rPr>
        <w:t>三、应当提交的材料</w:t>
      </w:r>
    </w:p>
    <w:p>
      <w:pPr>
        <w:adjustRightInd w:val="0"/>
        <w:snapToGrid w:val="0"/>
        <w:spacing w:line="560" w:lineRule="exact"/>
        <w:ind w:firstLine="560" w:firstLineChars="200"/>
        <w:rPr>
          <w:color w:val="000000"/>
          <w:sz w:val="28"/>
          <w:szCs w:val="28"/>
        </w:rPr>
      </w:pPr>
      <w:r>
        <w:rPr>
          <w:color w:val="000000"/>
          <w:sz w:val="28"/>
          <w:szCs w:val="28"/>
        </w:rPr>
        <w:t>根据审批依据和法定条件，本行政审批事项获得批准，申请人应当提交</w:t>
      </w:r>
      <w:r>
        <w:rPr>
          <w:rFonts w:hint="eastAsia"/>
          <w:color w:val="000000"/>
          <w:sz w:val="28"/>
          <w:szCs w:val="28"/>
        </w:rPr>
        <w:t>下列</w:t>
      </w:r>
      <w:r>
        <w:rPr>
          <w:color w:val="000000"/>
          <w:sz w:val="28"/>
          <w:szCs w:val="28"/>
        </w:rPr>
        <w:t>材料</w:t>
      </w:r>
      <w:r>
        <w:rPr>
          <w:rFonts w:hint="eastAsia"/>
          <w:color w:val="000000"/>
          <w:sz w:val="28"/>
          <w:szCs w:val="28"/>
        </w:rPr>
        <w:t>：</w:t>
      </w:r>
    </w:p>
    <w:p>
      <w:pPr>
        <w:adjustRightInd w:val="0"/>
        <w:snapToGrid w:val="0"/>
        <w:spacing w:line="560" w:lineRule="exact"/>
        <w:ind w:firstLine="560" w:firstLineChars="200"/>
        <w:rPr>
          <w:color w:val="000000"/>
          <w:sz w:val="28"/>
          <w:szCs w:val="28"/>
        </w:rPr>
      </w:pPr>
      <w:r>
        <w:rPr>
          <w:rFonts w:hint="eastAsia"/>
          <w:color w:val="000000"/>
          <w:sz w:val="28"/>
          <w:szCs w:val="28"/>
        </w:rPr>
        <w:t>1. 港口经营业务申请书；</w:t>
      </w:r>
    </w:p>
    <w:p>
      <w:pPr>
        <w:adjustRightInd w:val="0"/>
        <w:snapToGrid w:val="0"/>
        <w:spacing w:line="560" w:lineRule="exact"/>
        <w:ind w:firstLine="560" w:firstLineChars="200"/>
        <w:rPr>
          <w:color w:val="000000"/>
          <w:sz w:val="28"/>
          <w:szCs w:val="28"/>
        </w:rPr>
      </w:pPr>
      <w:r>
        <w:rPr>
          <w:rFonts w:hint="eastAsia"/>
          <w:color w:val="000000"/>
          <w:sz w:val="28"/>
          <w:szCs w:val="28"/>
        </w:rPr>
        <w:t>2. 注册地在本市的营业执照；</w:t>
      </w:r>
    </w:p>
    <w:p>
      <w:pPr>
        <w:adjustRightInd w:val="0"/>
        <w:snapToGrid w:val="0"/>
        <w:spacing w:line="560" w:lineRule="exact"/>
        <w:ind w:firstLine="560" w:firstLineChars="200"/>
        <w:rPr>
          <w:color w:val="000000"/>
          <w:sz w:val="28"/>
          <w:szCs w:val="28"/>
        </w:rPr>
      </w:pPr>
      <w:r>
        <w:rPr>
          <w:rFonts w:hint="eastAsia"/>
          <w:color w:val="000000"/>
          <w:sz w:val="28"/>
          <w:szCs w:val="28"/>
        </w:rPr>
        <w:t>3. 港口经营基础设施、设备一览表；</w:t>
      </w:r>
    </w:p>
    <w:p>
      <w:pPr>
        <w:adjustRightInd w:val="0"/>
        <w:snapToGrid w:val="0"/>
        <w:spacing w:line="560" w:lineRule="exact"/>
        <w:ind w:firstLine="560" w:firstLineChars="200"/>
        <w:rPr>
          <w:color w:val="000000"/>
          <w:sz w:val="28"/>
          <w:szCs w:val="28"/>
        </w:rPr>
      </w:pPr>
      <w:r>
        <w:rPr>
          <w:rFonts w:hint="eastAsia"/>
          <w:color w:val="000000"/>
          <w:sz w:val="28"/>
          <w:szCs w:val="28"/>
        </w:rPr>
        <w:t>4. 能与港航电子数据交换中心和电子口岸顺利进行数据传输的理货信息系统和技术装备的证明文件；</w:t>
      </w:r>
    </w:p>
    <w:p>
      <w:pPr>
        <w:adjustRightInd w:val="0"/>
        <w:snapToGrid w:val="0"/>
        <w:spacing w:line="560" w:lineRule="exact"/>
        <w:ind w:firstLine="560" w:firstLineChars="200"/>
        <w:rPr>
          <w:color w:val="000000"/>
          <w:sz w:val="28"/>
          <w:szCs w:val="28"/>
        </w:rPr>
      </w:pPr>
      <w:r>
        <w:rPr>
          <w:rFonts w:hint="eastAsia"/>
          <w:color w:val="000000"/>
          <w:sz w:val="28"/>
          <w:szCs w:val="28"/>
        </w:rPr>
        <w:t>5. 经营管理机构的组成及其办公用房的所有权或者使用权证明；</w:t>
      </w:r>
    </w:p>
    <w:p>
      <w:pPr>
        <w:adjustRightInd w:val="0"/>
        <w:snapToGrid w:val="0"/>
        <w:spacing w:line="560" w:lineRule="exact"/>
        <w:ind w:firstLine="560" w:firstLineChars="200"/>
        <w:rPr>
          <w:color w:val="000000"/>
          <w:sz w:val="28"/>
          <w:szCs w:val="28"/>
        </w:rPr>
      </w:pPr>
      <w:r>
        <w:rPr>
          <w:rFonts w:hint="eastAsia"/>
          <w:color w:val="000000"/>
          <w:sz w:val="28"/>
          <w:szCs w:val="28"/>
        </w:rPr>
        <w:t>6. 质量管理体系认证证书；</w:t>
      </w:r>
    </w:p>
    <w:p>
      <w:pPr>
        <w:adjustRightInd w:val="0"/>
        <w:snapToGrid w:val="0"/>
        <w:spacing w:line="560" w:lineRule="exact"/>
        <w:ind w:firstLine="560" w:firstLineChars="200"/>
        <w:rPr>
          <w:color w:val="000000"/>
          <w:sz w:val="28"/>
          <w:szCs w:val="28"/>
        </w:rPr>
      </w:pPr>
      <w:r>
        <w:rPr>
          <w:rFonts w:hint="eastAsia"/>
          <w:color w:val="000000"/>
          <w:sz w:val="28"/>
          <w:szCs w:val="28"/>
        </w:rPr>
        <w:t>7. 负责安全生产的企业主要负责人、安全生产管理人员，应当提供安全生产管理部门颁发的《安全资格证书》；</w:t>
      </w:r>
    </w:p>
    <w:p>
      <w:pPr>
        <w:adjustRightInd w:val="0"/>
        <w:snapToGrid w:val="0"/>
        <w:spacing w:line="560" w:lineRule="exact"/>
        <w:ind w:firstLine="560" w:firstLineChars="200"/>
        <w:rPr>
          <w:color w:val="000000"/>
          <w:sz w:val="28"/>
          <w:szCs w:val="28"/>
        </w:rPr>
      </w:pPr>
      <w:r>
        <w:rPr>
          <w:rFonts w:hint="eastAsia"/>
          <w:color w:val="000000"/>
          <w:sz w:val="28"/>
          <w:szCs w:val="28"/>
        </w:rPr>
        <w:t>8. 理货人员的配备情况说明；</w:t>
      </w:r>
    </w:p>
    <w:p>
      <w:pPr>
        <w:adjustRightInd w:val="0"/>
        <w:snapToGrid w:val="0"/>
        <w:spacing w:line="560" w:lineRule="exact"/>
        <w:ind w:firstLine="560" w:firstLineChars="200"/>
        <w:rPr>
          <w:color w:val="000000"/>
          <w:sz w:val="28"/>
          <w:szCs w:val="28"/>
        </w:rPr>
      </w:pPr>
      <w:r>
        <w:rPr>
          <w:rFonts w:hint="eastAsia"/>
          <w:color w:val="000000"/>
          <w:sz w:val="28"/>
          <w:szCs w:val="28"/>
        </w:rPr>
        <w:t>9. 理货业务规程、经营管理制度、安全生产制度、安全检查制度、事故报告制度、经专家审查通过的生产安全事故和自然灾害应急救援预案、港口统计管理制度等规章制度。</w:t>
      </w:r>
    </w:p>
    <w:p>
      <w:pPr>
        <w:widowControl/>
        <w:adjustRightInd w:val="0"/>
        <w:snapToGrid w:val="0"/>
        <w:spacing w:line="560" w:lineRule="exact"/>
        <w:ind w:firstLine="560" w:firstLineChars="200"/>
        <w:rPr>
          <w:rFonts w:ascii="黑体" w:eastAsia="黑体"/>
          <w:color w:val="000000"/>
          <w:kern w:val="0"/>
          <w:sz w:val="28"/>
          <w:szCs w:val="28"/>
        </w:rPr>
      </w:pPr>
      <w:r>
        <w:rPr>
          <w:rFonts w:hint="eastAsia" w:ascii="黑体" w:eastAsia="黑体"/>
          <w:color w:val="000000"/>
          <w:kern w:val="0"/>
          <w:sz w:val="28"/>
          <w:szCs w:val="28"/>
        </w:rPr>
        <w:t>四、已经提交和需要补充提交的材料</w:t>
      </w:r>
    </w:p>
    <w:p>
      <w:pPr>
        <w:spacing w:line="560" w:lineRule="exact"/>
        <w:ind w:firstLine="560" w:firstLineChars="200"/>
        <w:jc w:val="left"/>
        <w:rPr>
          <w:rFonts w:ascii="仿宋_GB2312" w:hAnsi="Courier New" w:cs="Courier New"/>
          <w:sz w:val="28"/>
          <w:szCs w:val="28"/>
        </w:rPr>
      </w:pPr>
      <w:r>
        <w:rPr>
          <w:rFonts w:ascii="仿宋_GB2312" w:hAnsi="Courier New" w:cs="Courier New"/>
          <w:sz w:val="28"/>
          <w:szCs w:val="28"/>
        </w:rPr>
        <w:t>1</w:t>
      </w:r>
      <w:r>
        <w:rPr>
          <w:rFonts w:hint="eastAsia" w:ascii="仿宋_GB2312" w:hAnsi="Courier New" w:cs="Courier New"/>
          <w:sz w:val="28"/>
          <w:szCs w:val="28"/>
        </w:rPr>
        <w:t>．</w:t>
      </w:r>
      <w:r>
        <w:rPr>
          <w:rFonts w:ascii="仿宋_GB2312" w:hAnsi="Courier New" w:cs="Courier New"/>
          <w:sz w:val="28"/>
          <w:szCs w:val="28"/>
        </w:rPr>
        <w:t>下列材料，申请人已经提交：</w:t>
      </w:r>
    </w:p>
    <w:p>
      <w:pPr>
        <w:spacing w:line="560" w:lineRule="exact"/>
        <w:ind w:firstLine="560" w:firstLineChars="200"/>
        <w:jc w:val="left"/>
        <w:rPr>
          <w:rFonts w:ascii="仿宋_GB2312" w:hAnsi="Courier New" w:cs="Courier New"/>
          <w:sz w:val="28"/>
          <w:szCs w:val="28"/>
        </w:rPr>
      </w:pPr>
      <w:r>
        <w:rPr>
          <w:rFonts w:ascii="仿宋_GB2312"/>
          <w:sz w:val="28"/>
          <w:szCs w:val="28"/>
        </w:rPr>
        <w:t>第</w:t>
      </w:r>
      <w:r>
        <w:rPr>
          <w:rFonts w:ascii="仿宋_GB2312"/>
          <w:sz w:val="28"/>
          <w:szCs w:val="28"/>
          <w:u w:val="single"/>
        </w:rPr>
        <w:t xml:space="preserve"> </w:t>
      </w:r>
      <w:r>
        <w:rPr>
          <w:rFonts w:hint="eastAsia" w:ascii="仿宋_GB2312"/>
          <w:sz w:val="28"/>
          <w:szCs w:val="28"/>
          <w:u w:val="single"/>
        </w:rPr>
        <w:t xml:space="preserve">  </w:t>
      </w:r>
      <w:r>
        <w:rPr>
          <w:rFonts w:ascii="仿宋_GB2312"/>
          <w:sz w:val="28"/>
          <w:szCs w:val="28"/>
        </w:rPr>
        <w:t>项、第</w:t>
      </w:r>
      <w:r>
        <w:rPr>
          <w:rFonts w:ascii="仿宋_GB2312"/>
          <w:sz w:val="28"/>
          <w:szCs w:val="28"/>
          <w:u w:val="single"/>
        </w:rPr>
        <w:t xml:space="preserve"> </w:t>
      </w:r>
      <w:r>
        <w:rPr>
          <w:rFonts w:hint="eastAsia" w:ascii="仿宋_GB2312"/>
          <w:sz w:val="28"/>
          <w:szCs w:val="28"/>
          <w:u w:val="single"/>
        </w:rPr>
        <w:t xml:space="preserve">  </w:t>
      </w:r>
      <w:r>
        <w:rPr>
          <w:rFonts w:ascii="仿宋_GB2312"/>
          <w:sz w:val="28"/>
          <w:szCs w:val="28"/>
        </w:rPr>
        <w:t>项、第</w:t>
      </w:r>
      <w:r>
        <w:rPr>
          <w:rFonts w:ascii="仿宋_GB2312"/>
          <w:sz w:val="28"/>
          <w:szCs w:val="28"/>
          <w:u w:val="single"/>
        </w:rPr>
        <w:t xml:space="preserve"> </w:t>
      </w:r>
      <w:r>
        <w:rPr>
          <w:rFonts w:hint="eastAsia" w:ascii="仿宋_GB2312"/>
          <w:sz w:val="28"/>
          <w:szCs w:val="28"/>
          <w:u w:val="single"/>
        </w:rPr>
        <w:t xml:space="preserve">   </w:t>
      </w:r>
      <w:r>
        <w:rPr>
          <w:rFonts w:ascii="仿宋_GB2312"/>
          <w:sz w:val="28"/>
          <w:szCs w:val="28"/>
        </w:rPr>
        <w:t>项、第</w:t>
      </w:r>
      <w:r>
        <w:rPr>
          <w:rFonts w:ascii="仿宋_GB2312"/>
          <w:sz w:val="28"/>
          <w:szCs w:val="28"/>
          <w:u w:val="single"/>
        </w:rPr>
        <w:t xml:space="preserve"> </w:t>
      </w:r>
      <w:r>
        <w:rPr>
          <w:rFonts w:hint="eastAsia" w:ascii="仿宋_GB2312"/>
          <w:sz w:val="28"/>
          <w:szCs w:val="28"/>
          <w:u w:val="single"/>
        </w:rPr>
        <w:t xml:space="preserve">  </w:t>
      </w:r>
      <w:r>
        <w:rPr>
          <w:rFonts w:ascii="仿宋_GB2312"/>
          <w:sz w:val="28"/>
          <w:szCs w:val="28"/>
        </w:rPr>
        <w:t>项、第</w:t>
      </w:r>
      <w:r>
        <w:rPr>
          <w:rFonts w:ascii="仿宋_GB2312"/>
          <w:sz w:val="28"/>
          <w:szCs w:val="28"/>
          <w:u w:val="single"/>
        </w:rPr>
        <w:t xml:space="preserve"> </w:t>
      </w:r>
      <w:r>
        <w:rPr>
          <w:rFonts w:hint="eastAsia" w:ascii="仿宋_GB2312"/>
          <w:sz w:val="28"/>
          <w:szCs w:val="28"/>
          <w:u w:val="single"/>
        </w:rPr>
        <w:t xml:space="preserve">  </w:t>
      </w:r>
      <w:r>
        <w:rPr>
          <w:rFonts w:ascii="仿宋_GB2312"/>
          <w:sz w:val="28"/>
          <w:szCs w:val="28"/>
        </w:rPr>
        <w:t>项、第</w:t>
      </w:r>
      <w:r>
        <w:rPr>
          <w:rFonts w:ascii="仿宋_GB2312"/>
          <w:sz w:val="28"/>
          <w:szCs w:val="28"/>
          <w:u w:val="single"/>
        </w:rPr>
        <w:t xml:space="preserve"> </w:t>
      </w:r>
      <w:r>
        <w:rPr>
          <w:rFonts w:hint="eastAsia" w:ascii="仿宋_GB2312"/>
          <w:sz w:val="28"/>
          <w:szCs w:val="28"/>
          <w:u w:val="single"/>
        </w:rPr>
        <w:t xml:space="preserve">  </w:t>
      </w:r>
      <w:r>
        <w:rPr>
          <w:rFonts w:ascii="仿宋_GB2312"/>
          <w:sz w:val="28"/>
          <w:szCs w:val="28"/>
        </w:rPr>
        <w:t>项</w:t>
      </w:r>
      <w:r>
        <w:rPr>
          <w:rFonts w:hint="eastAsia" w:ascii="仿宋_GB2312"/>
          <w:sz w:val="28"/>
          <w:szCs w:val="28"/>
        </w:rPr>
        <w:t>、</w:t>
      </w:r>
      <w:r>
        <w:rPr>
          <w:rFonts w:ascii="仿宋_GB2312"/>
          <w:sz w:val="28"/>
          <w:szCs w:val="28"/>
        </w:rPr>
        <w:t>第</w:t>
      </w:r>
      <w:r>
        <w:rPr>
          <w:rFonts w:ascii="仿宋_GB2312"/>
          <w:sz w:val="28"/>
          <w:szCs w:val="28"/>
          <w:u w:val="single"/>
        </w:rPr>
        <w:t xml:space="preserve"> </w:t>
      </w:r>
      <w:r>
        <w:rPr>
          <w:rFonts w:hint="eastAsia" w:ascii="仿宋_GB2312"/>
          <w:sz w:val="28"/>
          <w:szCs w:val="28"/>
          <w:u w:val="single"/>
        </w:rPr>
        <w:t xml:space="preserve">  </w:t>
      </w:r>
      <w:r>
        <w:rPr>
          <w:rFonts w:ascii="仿宋_GB2312"/>
          <w:sz w:val="28"/>
          <w:szCs w:val="28"/>
        </w:rPr>
        <w:t>项</w:t>
      </w:r>
      <w:r>
        <w:rPr>
          <w:rFonts w:hint="eastAsia" w:ascii="仿宋_GB2312"/>
          <w:sz w:val="28"/>
          <w:szCs w:val="28"/>
        </w:rPr>
        <w:t>、</w:t>
      </w:r>
      <w:r>
        <w:rPr>
          <w:rFonts w:ascii="仿宋_GB2312"/>
          <w:sz w:val="28"/>
          <w:szCs w:val="28"/>
        </w:rPr>
        <w:t>第</w:t>
      </w:r>
      <w:r>
        <w:rPr>
          <w:rFonts w:ascii="仿宋_GB2312"/>
          <w:sz w:val="28"/>
          <w:szCs w:val="28"/>
          <w:u w:val="single"/>
        </w:rPr>
        <w:t xml:space="preserve"> </w:t>
      </w:r>
      <w:r>
        <w:rPr>
          <w:rFonts w:hint="eastAsia" w:ascii="仿宋_GB2312"/>
          <w:sz w:val="28"/>
          <w:szCs w:val="28"/>
          <w:u w:val="single"/>
        </w:rPr>
        <w:t xml:space="preserve">  </w:t>
      </w:r>
      <w:r>
        <w:rPr>
          <w:rFonts w:ascii="仿宋_GB2312"/>
          <w:sz w:val="28"/>
          <w:szCs w:val="28"/>
        </w:rPr>
        <w:t>项、第</w:t>
      </w:r>
      <w:r>
        <w:rPr>
          <w:rFonts w:ascii="仿宋_GB2312"/>
          <w:sz w:val="28"/>
          <w:szCs w:val="28"/>
          <w:u w:val="single"/>
        </w:rPr>
        <w:t xml:space="preserve"> </w:t>
      </w:r>
      <w:r>
        <w:rPr>
          <w:rFonts w:hint="eastAsia" w:ascii="仿宋_GB2312"/>
          <w:sz w:val="28"/>
          <w:szCs w:val="28"/>
          <w:u w:val="single"/>
        </w:rPr>
        <w:t xml:space="preserve">  </w:t>
      </w:r>
      <w:r>
        <w:rPr>
          <w:rFonts w:ascii="仿宋_GB2312"/>
          <w:sz w:val="28"/>
          <w:szCs w:val="28"/>
        </w:rPr>
        <w:t>项</w:t>
      </w:r>
      <w:r>
        <w:rPr>
          <w:rFonts w:hint="eastAsia" w:ascii="仿宋_GB2312" w:hAnsi="Courier New" w:cs="Courier New"/>
          <w:sz w:val="28"/>
          <w:szCs w:val="28"/>
        </w:rPr>
        <w:t>。</w:t>
      </w:r>
    </w:p>
    <w:p>
      <w:pPr>
        <w:spacing w:line="560" w:lineRule="exact"/>
        <w:ind w:firstLine="560" w:firstLineChars="200"/>
        <w:jc w:val="left"/>
        <w:rPr>
          <w:rFonts w:ascii="仿宋_GB2312" w:hAnsi="Courier New" w:cs="Courier New"/>
          <w:sz w:val="28"/>
          <w:szCs w:val="28"/>
        </w:rPr>
      </w:pPr>
      <w:r>
        <w:rPr>
          <w:rFonts w:ascii="仿宋_GB2312" w:hAnsi="Courier New" w:cs="Courier New"/>
          <w:sz w:val="28"/>
          <w:szCs w:val="28"/>
        </w:rPr>
        <w:t>2</w:t>
      </w:r>
      <w:r>
        <w:rPr>
          <w:rFonts w:hint="eastAsia" w:ascii="仿宋_GB2312" w:hAnsi="Courier New" w:cs="Courier New"/>
          <w:sz w:val="28"/>
          <w:szCs w:val="28"/>
        </w:rPr>
        <w:t>．</w:t>
      </w:r>
      <w:r>
        <w:rPr>
          <w:rFonts w:ascii="仿宋_GB2312" w:hAnsi="Courier New" w:cs="Courier New"/>
          <w:sz w:val="28"/>
          <w:szCs w:val="28"/>
        </w:rPr>
        <w:t>下列材料，申请人应当</w:t>
      </w:r>
    </w:p>
    <w:p>
      <w:pPr>
        <w:spacing w:line="560" w:lineRule="exact"/>
        <w:ind w:firstLine="560" w:firstLineChars="200"/>
        <w:jc w:val="left"/>
        <w:rPr>
          <w:rFonts w:ascii="仿宋_GB2312" w:hAnsi="Courier New" w:cs="Courier New"/>
          <w:sz w:val="28"/>
          <w:szCs w:val="28"/>
        </w:rPr>
      </w:pPr>
      <w:r>
        <w:rPr>
          <w:rFonts w:ascii="仿宋_GB2312" w:hAnsi="Courier New" w:cs="Courier New"/>
          <w:sz w:val="28"/>
          <w:szCs w:val="28"/>
        </w:rPr>
        <w:t xml:space="preserve">□在 </w:t>
      </w:r>
      <w:r>
        <w:rPr>
          <w:rFonts w:hint="eastAsia" w:ascii="仿宋_GB2312" w:hAnsi="Courier New" w:cs="Courier New"/>
          <w:sz w:val="28"/>
          <w:szCs w:val="28"/>
          <w:u w:val="single"/>
        </w:rPr>
        <w:t xml:space="preserve">    </w:t>
      </w:r>
      <w:r>
        <w:rPr>
          <w:rFonts w:ascii="仿宋_GB2312" w:hAnsi="Courier New" w:cs="Courier New"/>
          <w:sz w:val="28"/>
          <w:szCs w:val="28"/>
          <w:u w:val="single"/>
        </w:rPr>
        <w:t>  </w:t>
      </w:r>
      <w:r>
        <w:rPr>
          <w:rFonts w:ascii="仿宋_GB2312" w:hAnsi="Courier New" w:cs="Courier New"/>
          <w:sz w:val="28"/>
          <w:szCs w:val="28"/>
        </w:rPr>
        <w:t>年</w:t>
      </w:r>
      <w:r>
        <w:rPr>
          <w:rFonts w:ascii="仿宋_GB2312" w:hAnsi="Courier New" w:cs="Courier New"/>
          <w:sz w:val="28"/>
          <w:szCs w:val="28"/>
          <w:u w:val="single"/>
        </w:rPr>
        <w:t xml:space="preserve">  </w:t>
      </w:r>
      <w:r>
        <w:rPr>
          <w:rFonts w:hint="eastAsia" w:ascii="仿宋_GB2312" w:hAnsi="Courier New" w:cs="Courier New"/>
          <w:sz w:val="28"/>
          <w:szCs w:val="28"/>
          <w:u w:val="single"/>
        </w:rPr>
        <w:t xml:space="preserve">  </w:t>
      </w:r>
      <w:r>
        <w:rPr>
          <w:rFonts w:ascii="仿宋_GB2312" w:hAnsi="Courier New" w:cs="Courier New"/>
          <w:sz w:val="28"/>
          <w:szCs w:val="28"/>
          <w:u w:val="single"/>
        </w:rPr>
        <w:t> </w:t>
      </w:r>
      <w:r>
        <w:rPr>
          <w:rFonts w:ascii="仿宋_GB2312" w:hAnsi="Courier New" w:cs="Courier New"/>
          <w:sz w:val="28"/>
          <w:szCs w:val="28"/>
        </w:rPr>
        <w:t>月</w:t>
      </w:r>
      <w:r>
        <w:rPr>
          <w:rFonts w:ascii="仿宋_GB2312" w:hAnsi="Courier New" w:cs="Courier New"/>
          <w:sz w:val="28"/>
          <w:szCs w:val="28"/>
          <w:u w:val="single"/>
        </w:rPr>
        <w:t xml:space="preserve"> </w:t>
      </w:r>
      <w:r>
        <w:rPr>
          <w:rFonts w:hint="eastAsia" w:ascii="仿宋_GB2312" w:hAnsi="Courier New" w:cs="Courier New"/>
          <w:sz w:val="28"/>
          <w:szCs w:val="28"/>
          <w:u w:val="single"/>
        </w:rPr>
        <w:t xml:space="preserve">  </w:t>
      </w:r>
      <w:r>
        <w:rPr>
          <w:rFonts w:ascii="仿宋_GB2312" w:hAnsi="Courier New" w:cs="Courier New"/>
          <w:sz w:val="28"/>
          <w:szCs w:val="28"/>
          <w:u w:val="single"/>
        </w:rPr>
        <w:t>  </w:t>
      </w:r>
      <w:r>
        <w:rPr>
          <w:rFonts w:ascii="仿宋_GB2312" w:hAnsi="Courier New" w:cs="Courier New"/>
          <w:sz w:val="28"/>
          <w:szCs w:val="28"/>
        </w:rPr>
        <w:t>日前提交</w:t>
      </w:r>
    </w:p>
    <w:p>
      <w:pPr>
        <w:spacing w:line="560" w:lineRule="exact"/>
        <w:ind w:firstLine="560" w:firstLineChars="200"/>
        <w:jc w:val="left"/>
        <w:rPr>
          <w:rFonts w:ascii="仿宋_GB2312" w:hAnsi="Courier New" w:cs="Courier New"/>
          <w:sz w:val="28"/>
          <w:szCs w:val="28"/>
        </w:rPr>
      </w:pPr>
      <w:r>
        <w:rPr>
          <w:rFonts w:ascii="仿宋_GB2312" w:hAnsi="Courier New" w:cs="Courier New"/>
          <w:sz w:val="28"/>
          <w:szCs w:val="28"/>
        </w:rPr>
        <w:t>□在行政审批机关对承诺内容是否属实进行检查时提交：</w:t>
      </w:r>
    </w:p>
    <w:p>
      <w:pPr>
        <w:spacing w:line="560" w:lineRule="exact"/>
        <w:ind w:firstLine="560" w:firstLineChars="200"/>
        <w:jc w:val="left"/>
        <w:rPr>
          <w:rFonts w:ascii="仿宋_GB2312" w:hAnsi="Courier New" w:cs="Courier New"/>
          <w:sz w:val="28"/>
          <w:szCs w:val="28"/>
        </w:rPr>
      </w:pPr>
      <w:r>
        <w:rPr>
          <w:rFonts w:ascii="仿宋_GB2312"/>
          <w:sz w:val="28"/>
          <w:szCs w:val="28"/>
        </w:rPr>
        <w:t>第</w:t>
      </w:r>
      <w:r>
        <w:rPr>
          <w:rFonts w:ascii="仿宋_GB2312"/>
          <w:sz w:val="28"/>
          <w:szCs w:val="28"/>
          <w:u w:val="single"/>
        </w:rPr>
        <w:t xml:space="preserve"> </w:t>
      </w:r>
      <w:r>
        <w:rPr>
          <w:rFonts w:hint="eastAsia" w:ascii="仿宋_GB2312"/>
          <w:sz w:val="28"/>
          <w:szCs w:val="28"/>
          <w:u w:val="single"/>
        </w:rPr>
        <w:t xml:space="preserve">  </w:t>
      </w:r>
      <w:r>
        <w:rPr>
          <w:rFonts w:ascii="仿宋_GB2312"/>
          <w:sz w:val="28"/>
          <w:szCs w:val="28"/>
        </w:rPr>
        <w:t>项、第</w:t>
      </w:r>
      <w:r>
        <w:rPr>
          <w:rFonts w:ascii="仿宋_GB2312"/>
          <w:sz w:val="28"/>
          <w:szCs w:val="28"/>
          <w:u w:val="single"/>
        </w:rPr>
        <w:t xml:space="preserve"> </w:t>
      </w:r>
      <w:r>
        <w:rPr>
          <w:rFonts w:hint="eastAsia" w:ascii="仿宋_GB2312"/>
          <w:sz w:val="28"/>
          <w:szCs w:val="28"/>
          <w:u w:val="single"/>
        </w:rPr>
        <w:t xml:space="preserve">  </w:t>
      </w:r>
      <w:r>
        <w:rPr>
          <w:rFonts w:ascii="仿宋_GB2312"/>
          <w:sz w:val="28"/>
          <w:szCs w:val="28"/>
        </w:rPr>
        <w:t>项、第</w:t>
      </w:r>
      <w:r>
        <w:rPr>
          <w:rFonts w:ascii="仿宋_GB2312"/>
          <w:sz w:val="28"/>
          <w:szCs w:val="28"/>
          <w:u w:val="single"/>
        </w:rPr>
        <w:t xml:space="preserve"> </w:t>
      </w:r>
      <w:r>
        <w:rPr>
          <w:rFonts w:hint="eastAsia" w:ascii="仿宋_GB2312"/>
          <w:sz w:val="28"/>
          <w:szCs w:val="28"/>
          <w:u w:val="single"/>
        </w:rPr>
        <w:t xml:space="preserve">  </w:t>
      </w:r>
      <w:r>
        <w:rPr>
          <w:rFonts w:ascii="仿宋_GB2312"/>
          <w:sz w:val="28"/>
          <w:szCs w:val="28"/>
        </w:rPr>
        <w:t>项、第</w:t>
      </w:r>
      <w:r>
        <w:rPr>
          <w:rFonts w:ascii="仿宋_GB2312"/>
          <w:sz w:val="28"/>
          <w:szCs w:val="28"/>
          <w:u w:val="single"/>
        </w:rPr>
        <w:t xml:space="preserve"> </w:t>
      </w:r>
      <w:r>
        <w:rPr>
          <w:rFonts w:hint="eastAsia" w:ascii="仿宋_GB2312"/>
          <w:sz w:val="28"/>
          <w:szCs w:val="28"/>
          <w:u w:val="single"/>
        </w:rPr>
        <w:t xml:space="preserve">  </w:t>
      </w:r>
      <w:r>
        <w:rPr>
          <w:rFonts w:ascii="仿宋_GB2312"/>
          <w:sz w:val="28"/>
          <w:szCs w:val="28"/>
        </w:rPr>
        <w:t>项、第</w:t>
      </w:r>
      <w:r>
        <w:rPr>
          <w:rFonts w:ascii="仿宋_GB2312"/>
          <w:sz w:val="28"/>
          <w:szCs w:val="28"/>
          <w:u w:val="single"/>
        </w:rPr>
        <w:t xml:space="preserve"> </w:t>
      </w:r>
      <w:r>
        <w:rPr>
          <w:rFonts w:hint="eastAsia" w:ascii="仿宋_GB2312"/>
          <w:sz w:val="28"/>
          <w:szCs w:val="28"/>
          <w:u w:val="single"/>
        </w:rPr>
        <w:t xml:space="preserve">  </w:t>
      </w:r>
      <w:r>
        <w:rPr>
          <w:rFonts w:ascii="仿宋_GB2312"/>
          <w:sz w:val="28"/>
          <w:szCs w:val="28"/>
        </w:rPr>
        <w:t>项</w:t>
      </w:r>
      <w:r>
        <w:rPr>
          <w:rFonts w:hint="eastAsia" w:ascii="仿宋_GB2312" w:hAnsi="Courier New" w:cs="Courier New"/>
          <w:sz w:val="28"/>
          <w:szCs w:val="28"/>
        </w:rPr>
        <w:t>。</w:t>
      </w:r>
    </w:p>
    <w:p>
      <w:pPr>
        <w:spacing w:line="560" w:lineRule="exact"/>
        <w:ind w:firstLine="560" w:firstLineChars="200"/>
        <w:jc w:val="left"/>
        <w:rPr>
          <w:rFonts w:ascii="仿宋_GB2312" w:hAnsi="Courier New" w:cs="Courier New"/>
          <w:sz w:val="28"/>
          <w:szCs w:val="28"/>
        </w:rPr>
      </w:pPr>
      <w:r>
        <w:rPr>
          <w:rFonts w:hint="eastAsia" w:ascii="仿宋_GB2312" w:hAnsi="Courier New" w:cs="Courier New"/>
          <w:sz w:val="28"/>
          <w:szCs w:val="28"/>
        </w:rPr>
        <w:t>（以上由工作人员填写）</w:t>
      </w:r>
    </w:p>
    <w:p>
      <w:pPr>
        <w:spacing w:line="560" w:lineRule="exact"/>
        <w:ind w:firstLine="560" w:firstLineChars="200"/>
        <w:rPr>
          <w:rFonts w:ascii="黑体" w:eastAsia="黑体"/>
          <w:sz w:val="28"/>
          <w:szCs w:val="28"/>
        </w:rPr>
      </w:pPr>
      <w:r>
        <w:rPr>
          <w:rFonts w:hint="eastAsia" w:ascii="黑体" w:eastAsia="黑体"/>
          <w:sz w:val="28"/>
          <w:szCs w:val="28"/>
        </w:rPr>
        <w:t>五、承诺的期限和效力</w:t>
      </w:r>
    </w:p>
    <w:p>
      <w:pPr>
        <w:spacing w:line="560" w:lineRule="exact"/>
        <w:ind w:firstLine="560" w:firstLineChars="200"/>
        <w:jc w:val="left"/>
        <w:rPr>
          <w:rFonts w:ascii="仿宋_GB2312"/>
          <w:sz w:val="28"/>
          <w:szCs w:val="28"/>
        </w:rPr>
      </w:pPr>
      <w:r>
        <w:rPr>
          <w:rFonts w:hint="eastAsia" w:ascii="仿宋_GB2312"/>
          <w:sz w:val="28"/>
          <w:szCs w:val="28"/>
        </w:rPr>
        <w:t>申请人愿意作出承诺的，在收到本告知承诺书之日起</w:t>
      </w:r>
      <w:r>
        <w:rPr>
          <w:rFonts w:ascii="仿宋_GB2312"/>
          <w:sz w:val="28"/>
          <w:szCs w:val="28"/>
          <w:u w:val="single"/>
        </w:rPr>
        <w:t xml:space="preserve">     </w:t>
      </w:r>
      <w:r>
        <w:rPr>
          <w:rFonts w:hint="eastAsia" w:ascii="仿宋_GB2312"/>
          <w:sz w:val="28"/>
          <w:szCs w:val="28"/>
        </w:rPr>
        <w:t>日内作出承诺。</w:t>
      </w:r>
    </w:p>
    <w:p>
      <w:pPr>
        <w:spacing w:line="560" w:lineRule="exact"/>
        <w:ind w:firstLine="560" w:firstLineChars="200"/>
        <w:jc w:val="left"/>
        <w:rPr>
          <w:rFonts w:ascii="仿宋_GB2312"/>
          <w:sz w:val="28"/>
          <w:szCs w:val="28"/>
        </w:rPr>
      </w:pPr>
      <w:r>
        <w:rPr>
          <w:rFonts w:hint="eastAsia" w:ascii="仿宋_GB2312"/>
          <w:sz w:val="28"/>
          <w:szCs w:val="28"/>
        </w:rPr>
        <w:t>申请人作出符合上述申请条件的承诺，并提交签章的告知承诺书后，行政审批机关将当场作出行政审批决定。</w:t>
      </w:r>
    </w:p>
    <w:p>
      <w:pPr>
        <w:spacing w:line="560" w:lineRule="exact"/>
        <w:ind w:firstLine="560" w:firstLineChars="200"/>
        <w:jc w:val="left"/>
        <w:rPr>
          <w:rFonts w:ascii="仿宋_GB2312"/>
          <w:sz w:val="28"/>
          <w:szCs w:val="28"/>
        </w:rPr>
      </w:pPr>
      <w:r>
        <w:rPr>
          <w:rFonts w:hint="eastAsia" w:ascii="仿宋_GB2312"/>
          <w:sz w:val="28"/>
          <w:szCs w:val="28"/>
        </w:rPr>
        <w:t>申请人逾期不作出承诺的，行政审批机关将按照法律、法规和规章的有关规定实施行政审批。申请人作出不实承诺的，行政审批机关将依法作出处理，并由申请人依法承担相应的法律责任。</w:t>
      </w:r>
    </w:p>
    <w:p>
      <w:pPr>
        <w:spacing w:line="560" w:lineRule="exact"/>
        <w:ind w:firstLine="560" w:firstLineChars="200"/>
        <w:rPr>
          <w:rFonts w:ascii="黑体" w:eastAsia="黑体"/>
          <w:sz w:val="28"/>
          <w:szCs w:val="28"/>
        </w:rPr>
      </w:pPr>
      <w:r>
        <w:rPr>
          <w:rFonts w:hint="eastAsia" w:ascii="黑体" w:eastAsia="黑体"/>
          <w:sz w:val="28"/>
          <w:szCs w:val="28"/>
        </w:rPr>
        <w:t>六、监督和法律责任</w:t>
      </w:r>
    </w:p>
    <w:p>
      <w:pPr>
        <w:spacing w:line="560" w:lineRule="exact"/>
        <w:ind w:firstLine="560" w:firstLineChars="200"/>
        <w:jc w:val="left"/>
        <w:rPr>
          <w:rFonts w:ascii="仿宋_GB2312"/>
          <w:sz w:val="28"/>
          <w:szCs w:val="28"/>
        </w:rPr>
      </w:pPr>
      <w:r>
        <w:rPr>
          <w:rFonts w:hint="eastAsia" w:ascii="仿宋_GB2312"/>
          <w:sz w:val="28"/>
          <w:szCs w:val="28"/>
        </w:rPr>
        <w:t>申请人应当在本告知承诺书约定的期限内提交应补充的材料。未提交材料或者提交的材料不符合要求且无法补正的，将依法撤销行政审批决定。</w:t>
      </w:r>
    </w:p>
    <w:p>
      <w:pPr>
        <w:spacing w:line="560" w:lineRule="exact"/>
        <w:ind w:firstLine="560" w:firstLineChars="200"/>
        <w:jc w:val="left"/>
        <w:rPr>
          <w:rFonts w:ascii="仿宋_GB2312"/>
          <w:sz w:val="28"/>
          <w:szCs w:val="28"/>
        </w:rPr>
      </w:pPr>
      <w:r>
        <w:rPr>
          <w:rFonts w:hint="eastAsia" w:ascii="仿宋_GB2312"/>
          <w:sz w:val="28"/>
          <w:szCs w:val="28"/>
        </w:rPr>
        <w:t>本行政审批机关，将在作出准予行政审批决定后</w:t>
      </w:r>
      <w:r>
        <w:rPr>
          <w:rFonts w:ascii="仿宋_GB2312"/>
          <w:sz w:val="28"/>
          <w:szCs w:val="28"/>
        </w:rPr>
        <w:t>2</w:t>
      </w:r>
      <w:r>
        <w:rPr>
          <w:rFonts w:hint="eastAsia" w:ascii="仿宋_GB2312"/>
          <w:sz w:val="28"/>
          <w:szCs w:val="28"/>
        </w:rPr>
        <w:t>个月内对申请人的承诺内容是否属实进行检查。发现申请人实际情况与承诺内容不符的，行政审批机关将要求其限期整改；逾期拒不整改或者整改后仍不符合条件的，依法撤销行政审批决定。</w:t>
      </w:r>
    </w:p>
    <w:p>
      <w:pPr>
        <w:widowControl/>
        <w:adjustRightInd w:val="0"/>
        <w:snapToGrid w:val="0"/>
        <w:spacing w:line="560" w:lineRule="exact"/>
        <w:ind w:firstLine="560" w:firstLineChars="200"/>
        <w:rPr>
          <w:rFonts w:ascii="黑体" w:eastAsia="黑体"/>
          <w:color w:val="000000"/>
          <w:kern w:val="0"/>
          <w:sz w:val="28"/>
          <w:szCs w:val="28"/>
        </w:rPr>
      </w:pPr>
      <w:r>
        <w:rPr>
          <w:rFonts w:hint="eastAsia" w:ascii="黑体" w:eastAsia="黑体"/>
          <w:color w:val="000000"/>
          <w:kern w:val="0"/>
          <w:sz w:val="28"/>
          <w:szCs w:val="28"/>
        </w:rPr>
        <w:t>七、诚信管理</w:t>
      </w:r>
    </w:p>
    <w:p>
      <w:pPr>
        <w:spacing w:line="560" w:lineRule="exact"/>
        <w:ind w:firstLine="560" w:firstLineChars="200"/>
        <w:jc w:val="left"/>
        <w:rPr>
          <w:rFonts w:ascii="仿宋_GB2312"/>
          <w:sz w:val="28"/>
          <w:szCs w:val="28"/>
        </w:rPr>
      </w:pPr>
      <w:r>
        <w:rPr>
          <w:rFonts w:hint="eastAsia" w:ascii="仿宋_GB2312"/>
          <w:sz w:val="28"/>
          <w:szCs w:val="28"/>
        </w:rPr>
        <w:t>对申请人作出承诺后，未在承诺期限内提交材料的，以及行政审批机关在审查、后续监管中发现申请人、被审批人作出不实承诺或者违反承诺的，将在行政审批机关的诚信档案系统留下记录，</w:t>
      </w:r>
      <w:r>
        <w:rPr>
          <w:rFonts w:hint="eastAsia" w:ascii="仿宋_GB2312" w:hAnsi="仿宋" w:cs="仿宋_GB2312"/>
          <w:sz w:val="28"/>
          <w:szCs w:val="28"/>
        </w:rPr>
        <w:t>并对该申请人、被审批人不再适用告知承诺的审批方式。</w:t>
      </w:r>
    </w:p>
    <w:p>
      <w:pPr>
        <w:spacing w:line="560" w:lineRule="exact"/>
        <w:ind w:firstLine="560" w:firstLineChars="200"/>
        <w:jc w:val="left"/>
        <w:rPr>
          <w:rFonts w:ascii="黑体" w:hAnsi="华文中宋" w:eastAsia="黑体"/>
          <w:sz w:val="28"/>
          <w:szCs w:val="28"/>
        </w:rPr>
      </w:pPr>
      <w:r>
        <w:rPr>
          <w:rFonts w:ascii="仿宋_GB2312"/>
          <w:sz w:val="28"/>
          <w:szCs w:val="28"/>
        </w:rPr>
        <w:br w:type="page"/>
      </w:r>
    </w:p>
    <w:p>
      <w:pPr>
        <w:spacing w:line="560" w:lineRule="exact"/>
        <w:jc w:val="center"/>
        <w:rPr>
          <w:rFonts w:ascii="黑体" w:hAnsi="华文中宋" w:eastAsia="黑体"/>
        </w:rPr>
      </w:pPr>
      <w:r>
        <w:rPr>
          <w:rFonts w:hint="eastAsia" w:ascii="黑体" w:hAnsi="华文中宋" w:eastAsia="黑体"/>
        </w:rPr>
        <w:t>申请人承诺</w:t>
      </w:r>
    </w:p>
    <w:p>
      <w:pPr>
        <w:spacing w:line="560" w:lineRule="exact"/>
        <w:ind w:firstLine="720" w:firstLineChars="200"/>
        <w:jc w:val="center"/>
        <w:rPr>
          <w:rFonts w:ascii="华文中宋" w:hAnsi="华文中宋" w:eastAsia="华文中宋"/>
          <w:sz w:val="36"/>
          <w:szCs w:val="36"/>
        </w:rPr>
      </w:pPr>
    </w:p>
    <w:p>
      <w:pPr>
        <w:spacing w:line="560" w:lineRule="exact"/>
        <w:ind w:firstLine="560" w:firstLineChars="200"/>
        <w:rPr>
          <w:rFonts w:ascii="仿宋_GB2312"/>
          <w:sz w:val="28"/>
          <w:szCs w:val="28"/>
        </w:rPr>
      </w:pPr>
      <w:r>
        <w:rPr>
          <w:rFonts w:hint="eastAsia" w:ascii="仿宋_GB2312"/>
          <w:sz w:val="28"/>
          <w:szCs w:val="28"/>
        </w:rPr>
        <w:t>申请人就申请审批的行政审批事项，现作出下列承诺：</w:t>
      </w:r>
    </w:p>
    <w:p>
      <w:pPr>
        <w:spacing w:line="560" w:lineRule="exact"/>
        <w:ind w:firstLine="560" w:firstLineChars="200"/>
        <w:jc w:val="left"/>
        <w:outlineLvl w:val="0"/>
        <w:rPr>
          <w:rFonts w:ascii="仿宋_GB2312"/>
          <w:sz w:val="28"/>
          <w:szCs w:val="28"/>
        </w:rPr>
      </w:pPr>
      <w:r>
        <w:rPr>
          <w:rFonts w:hint="eastAsia" w:ascii="仿宋_GB2312"/>
          <w:sz w:val="28"/>
          <w:szCs w:val="28"/>
        </w:rPr>
        <w:t>（一）所填写的信息真实、准确；</w:t>
      </w:r>
    </w:p>
    <w:p>
      <w:pPr>
        <w:spacing w:line="560" w:lineRule="exact"/>
        <w:ind w:firstLine="560" w:firstLineChars="200"/>
        <w:jc w:val="left"/>
        <w:rPr>
          <w:rFonts w:ascii="仿宋_GB2312"/>
          <w:sz w:val="28"/>
          <w:szCs w:val="28"/>
        </w:rPr>
      </w:pPr>
      <w:r>
        <w:rPr>
          <w:rFonts w:hint="eastAsia" w:ascii="仿宋_GB2312"/>
          <w:sz w:val="28"/>
          <w:szCs w:val="28"/>
        </w:rPr>
        <w:t>（二）已经知晓行政审批机关告知的全部内容；</w:t>
      </w:r>
    </w:p>
    <w:p>
      <w:pPr>
        <w:spacing w:line="560" w:lineRule="exact"/>
        <w:ind w:firstLine="560" w:firstLineChars="200"/>
        <w:jc w:val="left"/>
        <w:rPr>
          <w:rFonts w:ascii="仿宋_GB2312"/>
          <w:sz w:val="28"/>
          <w:szCs w:val="28"/>
        </w:rPr>
      </w:pPr>
      <w:r>
        <w:rPr>
          <w:rFonts w:hint="eastAsia" w:ascii="仿宋_GB2312"/>
          <w:sz w:val="28"/>
          <w:szCs w:val="28"/>
        </w:rPr>
        <w:t>（三）认为自身能满足行政审批机关告知的条件、标准和要求；</w:t>
      </w:r>
    </w:p>
    <w:p>
      <w:pPr>
        <w:spacing w:line="560" w:lineRule="exact"/>
        <w:ind w:firstLine="560" w:firstLineChars="200"/>
        <w:jc w:val="left"/>
        <w:rPr>
          <w:rFonts w:ascii="仿宋_GB2312"/>
          <w:sz w:val="28"/>
          <w:szCs w:val="28"/>
        </w:rPr>
      </w:pPr>
      <w:r>
        <w:rPr>
          <w:rFonts w:hint="eastAsia" w:ascii="仿宋_GB2312"/>
          <w:sz w:val="28"/>
          <w:szCs w:val="28"/>
        </w:rPr>
        <w:t>（四）对于约定需要提供的材料，承诺能够在规定期限内予以提供；</w:t>
      </w:r>
    </w:p>
    <w:p>
      <w:pPr>
        <w:spacing w:line="560" w:lineRule="exact"/>
        <w:ind w:firstLine="560" w:firstLineChars="200"/>
        <w:jc w:val="left"/>
        <w:outlineLvl w:val="0"/>
        <w:rPr>
          <w:rFonts w:ascii="仿宋_GB2312"/>
          <w:sz w:val="28"/>
          <w:szCs w:val="28"/>
        </w:rPr>
      </w:pPr>
      <w:r>
        <w:rPr>
          <w:rFonts w:hint="eastAsia" w:ascii="仿宋_GB2312"/>
          <w:sz w:val="28"/>
          <w:szCs w:val="28"/>
        </w:rPr>
        <w:t>（五）上述陈述是申请人真实意思的表示；</w:t>
      </w:r>
    </w:p>
    <w:p>
      <w:pPr>
        <w:spacing w:line="560" w:lineRule="exact"/>
        <w:ind w:firstLine="560" w:firstLineChars="200"/>
        <w:jc w:val="left"/>
        <w:rPr>
          <w:rFonts w:ascii="仿宋_GB2312"/>
          <w:sz w:val="28"/>
          <w:szCs w:val="28"/>
        </w:rPr>
      </w:pPr>
      <w:r>
        <w:rPr>
          <w:rFonts w:hint="eastAsia" w:ascii="仿宋_GB2312"/>
          <w:sz w:val="28"/>
          <w:szCs w:val="28"/>
        </w:rPr>
        <w:t>（六）若违反承诺或者作出不实承诺的，愿意承担相应的法律责任。</w:t>
      </w:r>
    </w:p>
    <w:p>
      <w:pPr>
        <w:spacing w:line="560" w:lineRule="exact"/>
        <w:ind w:firstLine="560" w:firstLineChars="200"/>
        <w:rPr>
          <w:rFonts w:ascii="仿宋_GB2312"/>
          <w:sz w:val="28"/>
          <w:szCs w:val="28"/>
        </w:rPr>
      </w:pPr>
    </w:p>
    <w:p>
      <w:pPr>
        <w:spacing w:line="560" w:lineRule="exact"/>
        <w:ind w:firstLine="560" w:firstLineChars="200"/>
        <w:rPr>
          <w:rFonts w:ascii="仿宋_GB2312"/>
          <w:sz w:val="28"/>
          <w:szCs w:val="28"/>
        </w:rPr>
      </w:pPr>
    </w:p>
    <w:p>
      <w:pPr>
        <w:spacing w:line="560" w:lineRule="exact"/>
        <w:ind w:firstLine="1120" w:firstLineChars="400"/>
        <w:rPr>
          <w:rFonts w:ascii="仿宋_GB2312"/>
          <w:sz w:val="28"/>
          <w:szCs w:val="28"/>
        </w:rPr>
      </w:pPr>
      <w:r>
        <w:rPr>
          <w:rFonts w:hint="eastAsia" w:ascii="仿宋_GB2312"/>
          <w:sz w:val="28"/>
          <w:szCs w:val="28"/>
        </w:rPr>
        <w:t>申请人（委托代理人）：</w:t>
      </w:r>
      <w:r>
        <w:rPr>
          <w:rFonts w:ascii="仿宋_GB2312"/>
          <w:sz w:val="28"/>
          <w:szCs w:val="28"/>
        </w:rPr>
        <w:t xml:space="preserve">            </w:t>
      </w:r>
      <w:r>
        <w:rPr>
          <w:rFonts w:hint="eastAsia" w:ascii="仿宋_GB2312"/>
          <w:sz w:val="28"/>
          <w:szCs w:val="28"/>
        </w:rPr>
        <w:t>行政审批机关：</w:t>
      </w:r>
    </w:p>
    <w:p>
      <w:pPr>
        <w:spacing w:line="560" w:lineRule="exact"/>
        <w:rPr>
          <w:rFonts w:ascii="仿宋_GB2312"/>
          <w:sz w:val="28"/>
          <w:szCs w:val="28"/>
        </w:rPr>
      </w:pPr>
      <w:r>
        <w:rPr>
          <w:rFonts w:ascii="仿宋_GB2312"/>
          <w:sz w:val="28"/>
          <w:szCs w:val="28"/>
        </w:rPr>
        <w:t xml:space="preserve">  </w:t>
      </w:r>
      <w:r>
        <w:rPr>
          <w:rFonts w:hint="eastAsia" w:ascii="仿宋_GB2312"/>
          <w:sz w:val="28"/>
          <w:szCs w:val="28"/>
        </w:rPr>
        <w:t xml:space="preserve">        </w:t>
      </w:r>
      <w:r>
        <w:rPr>
          <w:rFonts w:ascii="仿宋_GB2312"/>
          <w:sz w:val="28"/>
          <w:szCs w:val="28"/>
        </w:rPr>
        <w:t xml:space="preserve">    </w:t>
      </w:r>
      <w:r>
        <w:rPr>
          <w:rFonts w:hint="eastAsia" w:ascii="仿宋_GB2312"/>
          <w:sz w:val="28"/>
          <w:szCs w:val="28"/>
        </w:rPr>
        <w:t>（签字盖章）</w:t>
      </w:r>
      <w:r>
        <w:rPr>
          <w:rFonts w:ascii="仿宋_GB2312"/>
          <w:sz w:val="28"/>
          <w:szCs w:val="28"/>
        </w:rPr>
        <w:t xml:space="preserve">                   (</w:t>
      </w:r>
      <w:r>
        <w:rPr>
          <w:rFonts w:hint="eastAsia" w:ascii="仿宋_GB2312"/>
          <w:sz w:val="28"/>
          <w:szCs w:val="28"/>
        </w:rPr>
        <w:t>盖章</w:t>
      </w:r>
      <w:r>
        <w:rPr>
          <w:rFonts w:ascii="仿宋_GB2312"/>
          <w:sz w:val="28"/>
          <w:szCs w:val="28"/>
        </w:rPr>
        <w:t>)</w:t>
      </w:r>
    </w:p>
    <w:p>
      <w:pPr>
        <w:spacing w:line="560" w:lineRule="exact"/>
        <w:rPr>
          <w:rFonts w:ascii="仿宋_GB2312"/>
          <w:sz w:val="28"/>
          <w:szCs w:val="28"/>
        </w:rPr>
      </w:pPr>
    </w:p>
    <w:p>
      <w:pPr>
        <w:spacing w:line="560" w:lineRule="exact"/>
        <w:rPr>
          <w:rFonts w:ascii="仿宋_GB2312"/>
          <w:sz w:val="28"/>
          <w:szCs w:val="28"/>
        </w:rPr>
      </w:pPr>
    </w:p>
    <w:p>
      <w:pPr>
        <w:spacing w:line="560" w:lineRule="exact"/>
        <w:rPr>
          <w:rFonts w:ascii="仿宋_GB2312"/>
          <w:sz w:val="28"/>
          <w:szCs w:val="28"/>
        </w:rPr>
      </w:pPr>
      <w:r>
        <w:rPr>
          <w:rFonts w:ascii="仿宋_GB2312"/>
          <w:sz w:val="28"/>
          <w:szCs w:val="28"/>
        </w:rPr>
        <w:t xml:space="preserve"> </w:t>
      </w:r>
      <w:r>
        <w:rPr>
          <w:rFonts w:hint="eastAsia" w:ascii="仿宋_GB2312"/>
          <w:sz w:val="28"/>
          <w:szCs w:val="28"/>
        </w:rPr>
        <w:t xml:space="preserve">      </w:t>
      </w:r>
      <w:r>
        <w:rPr>
          <w:rFonts w:ascii="仿宋_GB2312"/>
          <w:sz w:val="28"/>
          <w:szCs w:val="28"/>
        </w:rPr>
        <w:t xml:space="preserve">    </w:t>
      </w:r>
      <w:r>
        <w:rPr>
          <w:rFonts w:hint="eastAsia" w:ascii="仿宋_GB2312"/>
          <w:sz w:val="28"/>
          <w:szCs w:val="28"/>
        </w:rPr>
        <w:t>年</w:t>
      </w:r>
      <w:r>
        <w:rPr>
          <w:rFonts w:ascii="仿宋_GB2312"/>
          <w:sz w:val="28"/>
          <w:szCs w:val="28"/>
        </w:rPr>
        <w:t xml:space="preserve">     </w:t>
      </w:r>
      <w:r>
        <w:rPr>
          <w:rFonts w:hint="eastAsia" w:ascii="仿宋_GB2312"/>
          <w:sz w:val="28"/>
          <w:szCs w:val="28"/>
        </w:rPr>
        <w:t>月</w:t>
      </w:r>
      <w:r>
        <w:rPr>
          <w:rFonts w:ascii="仿宋_GB2312"/>
          <w:sz w:val="28"/>
          <w:szCs w:val="28"/>
        </w:rPr>
        <w:t xml:space="preserve">     </w:t>
      </w:r>
      <w:r>
        <w:rPr>
          <w:rFonts w:hint="eastAsia" w:ascii="仿宋_GB2312"/>
          <w:sz w:val="28"/>
          <w:szCs w:val="28"/>
        </w:rPr>
        <w:t>日</w:t>
      </w:r>
      <w:r>
        <w:rPr>
          <w:rFonts w:ascii="仿宋_GB2312"/>
          <w:sz w:val="28"/>
          <w:szCs w:val="28"/>
        </w:rPr>
        <w:t xml:space="preserve">                </w:t>
      </w:r>
      <w:r>
        <w:rPr>
          <w:rFonts w:hint="eastAsia" w:ascii="仿宋_GB2312"/>
          <w:sz w:val="28"/>
          <w:szCs w:val="28"/>
        </w:rPr>
        <w:t>年</w:t>
      </w:r>
      <w:r>
        <w:rPr>
          <w:rFonts w:ascii="仿宋_GB2312"/>
          <w:sz w:val="28"/>
          <w:szCs w:val="28"/>
        </w:rPr>
        <w:t xml:space="preserve">     </w:t>
      </w:r>
      <w:r>
        <w:rPr>
          <w:rFonts w:hint="eastAsia" w:ascii="仿宋_GB2312"/>
          <w:sz w:val="28"/>
          <w:szCs w:val="28"/>
        </w:rPr>
        <w:t>月</w:t>
      </w:r>
      <w:r>
        <w:rPr>
          <w:rFonts w:ascii="仿宋_GB2312"/>
          <w:sz w:val="28"/>
          <w:szCs w:val="28"/>
        </w:rPr>
        <w:t xml:space="preserve">     </w:t>
      </w:r>
      <w:r>
        <w:rPr>
          <w:rFonts w:hint="eastAsia" w:ascii="仿宋_GB2312"/>
          <w:sz w:val="28"/>
          <w:szCs w:val="28"/>
        </w:rPr>
        <w:t>日</w:t>
      </w:r>
    </w:p>
    <w:p>
      <w:pPr>
        <w:spacing w:line="560" w:lineRule="exact"/>
        <w:rPr>
          <w:rFonts w:ascii="仿宋_GB2312"/>
          <w:sz w:val="28"/>
          <w:szCs w:val="28"/>
        </w:rPr>
      </w:pPr>
    </w:p>
    <w:p>
      <w:pPr>
        <w:spacing w:line="560" w:lineRule="exact"/>
        <w:rPr>
          <w:rFonts w:ascii="仿宋_GB2312"/>
          <w:sz w:val="28"/>
          <w:szCs w:val="28"/>
        </w:rPr>
      </w:pPr>
    </w:p>
    <w:p>
      <w:pPr>
        <w:spacing w:line="560" w:lineRule="exact"/>
        <w:jc w:val="right"/>
        <w:rPr>
          <w:rFonts w:ascii="楷体_GB2312" w:eastAsia="楷体_GB2312"/>
          <w:sz w:val="28"/>
          <w:szCs w:val="28"/>
        </w:rPr>
      </w:pPr>
    </w:p>
    <w:p>
      <w:pPr>
        <w:spacing w:line="560" w:lineRule="exact"/>
        <w:jc w:val="right"/>
        <w:rPr>
          <w:rFonts w:ascii="楷体_GB2312" w:eastAsia="楷体_GB2312"/>
          <w:sz w:val="28"/>
          <w:szCs w:val="28"/>
        </w:rPr>
      </w:pPr>
    </w:p>
    <w:p>
      <w:pPr>
        <w:spacing w:line="560" w:lineRule="exact"/>
        <w:jc w:val="right"/>
        <w:rPr>
          <w:rFonts w:ascii="楷体_GB2312" w:eastAsia="楷体_GB2312"/>
          <w:sz w:val="28"/>
          <w:szCs w:val="28"/>
        </w:rPr>
      </w:pPr>
      <w:r>
        <w:rPr>
          <w:rFonts w:hint="eastAsia" w:ascii="楷体_GB2312" w:eastAsia="楷体_GB2312"/>
          <w:sz w:val="28"/>
          <w:szCs w:val="28"/>
        </w:rPr>
        <w:t>（一式两份）</w:t>
      </w:r>
    </w:p>
    <w:p>
      <w:pPr>
        <w:spacing w:line="360" w:lineRule="auto"/>
      </w:pPr>
    </w:p>
    <w:sectPr>
      <w:footerReference r:id="rId5" w:type="default"/>
      <w:pgSz w:w="11907" w:h="16840"/>
      <w:pgMar w:top="2098" w:right="1588" w:bottom="2098" w:left="1588" w:header="851" w:footer="851" w:gutter="0"/>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Impact">
    <w:panose1 w:val="020B0806030902050204"/>
    <w:charset w:val="00"/>
    <w:family w:val="swiss"/>
    <w:pitch w:val="default"/>
    <w:sig w:usb0="00000287" w:usb1="00000000" w:usb2="00000000" w:usb3="00000000" w:csb0="2000009F" w:csb1="DFD7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center"/>
      <w:rPr>
        <w:rFonts w:ascii="宋体" w:hAnsi="宋体" w:eastAsia="宋体"/>
      </w:rPr>
    </w:pPr>
    <w:r>
      <w:rPr>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 PAGE </w:instrText>
    </w:r>
    <w:r>
      <w:rPr>
        <w:rStyle w:val="7"/>
        <w:rFonts w:ascii="宋体" w:hAnsi="宋体"/>
        <w:sz w:val="28"/>
        <w:szCs w:val="28"/>
      </w:rPr>
      <w:fldChar w:fldCharType="separate"/>
    </w:r>
    <w:r>
      <w:rPr>
        <w:rStyle w:val="7"/>
        <w:rFonts w:ascii="宋体" w:hAnsi="宋体"/>
        <w:sz w:val="28"/>
        <w:szCs w:val="28"/>
      </w:rPr>
      <w:t>9</w:t>
    </w:r>
    <w:r>
      <w:rPr>
        <w:rStyle w:val="7"/>
        <w:rFonts w:ascii="宋体" w:hAnsi="宋体"/>
        <w:sz w:val="28"/>
        <w:szCs w:val="28"/>
      </w:rPr>
      <w:fldChar w:fldCharType="end"/>
    </w:r>
    <w:r>
      <w:rPr>
        <w:rFonts w:hint="eastAsia" w:ascii="宋体" w:hAnsi="宋体"/>
        <w:sz w:val="28"/>
        <w:szCs w:val="28"/>
      </w:rPr>
      <w:t xml:space="preserve">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jc w:val="center"/>
      <w:rPr>
        <w:rFonts w:ascii="宋体" w:hAnsi="宋体" w:eastAsia="宋体"/>
      </w:rPr>
    </w:pPr>
    <w:r>
      <w:rPr>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 PAGE </w:instrText>
    </w:r>
    <w:r>
      <w:rPr>
        <w:rStyle w:val="7"/>
        <w:rFonts w:ascii="宋体" w:hAnsi="宋体"/>
        <w:sz w:val="28"/>
        <w:szCs w:val="28"/>
      </w:rPr>
      <w:fldChar w:fldCharType="separate"/>
    </w:r>
    <w:r>
      <w:rPr>
        <w:rStyle w:val="7"/>
        <w:rFonts w:ascii="宋体" w:hAnsi="宋体"/>
        <w:sz w:val="28"/>
        <w:szCs w:val="28"/>
      </w:rPr>
      <w:t>10</w:t>
    </w:r>
    <w:r>
      <w:rPr>
        <w:rStyle w:val="7"/>
        <w:rFonts w:ascii="宋体" w:hAnsi="宋体"/>
        <w:sz w:val="28"/>
        <w:szCs w:val="28"/>
      </w:rPr>
      <w:fldChar w:fldCharType="end"/>
    </w:r>
    <w:r>
      <w:rPr>
        <w:rFonts w:hint="eastAsia" w:ascii="宋体" w:hAnsi="宋体"/>
        <w:sz w:val="28"/>
        <w:szCs w:val="28"/>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center"/>
      <w:rPr>
        <w:rFonts w:ascii="宋体" w:hAnsi="宋体" w:eastAsia="宋体"/>
      </w:rPr>
    </w:pPr>
    <w:r>
      <w:rPr>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 PAGE </w:instrText>
    </w:r>
    <w:r>
      <w:rPr>
        <w:rStyle w:val="7"/>
        <w:rFonts w:ascii="宋体" w:hAnsi="宋体"/>
        <w:sz w:val="28"/>
        <w:szCs w:val="28"/>
      </w:rPr>
      <w:fldChar w:fldCharType="separate"/>
    </w:r>
    <w:r>
      <w:rPr>
        <w:rStyle w:val="7"/>
        <w:rFonts w:ascii="宋体" w:hAnsi="宋体"/>
        <w:sz w:val="28"/>
        <w:szCs w:val="28"/>
      </w:rPr>
      <w:t>20</w:t>
    </w:r>
    <w:r>
      <w:rPr>
        <w:rStyle w:val="7"/>
        <w:rFonts w:ascii="宋体" w:hAnsi="宋体"/>
        <w:sz w:val="28"/>
        <w:szCs w:val="28"/>
      </w:rPr>
      <w:fldChar w:fldCharType="end"/>
    </w:r>
    <w:r>
      <w:rPr>
        <w:rFonts w:hint="eastAsia" w:ascii="宋体" w:hAnsi="宋体"/>
        <w:sz w:val="28"/>
        <w:szCs w:val="28"/>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C616A"/>
    <w:rsid w:val="000457D9"/>
    <w:rsid w:val="000E2A6E"/>
    <w:rsid w:val="00114B5B"/>
    <w:rsid w:val="001968BA"/>
    <w:rsid w:val="002756AD"/>
    <w:rsid w:val="002B6B0D"/>
    <w:rsid w:val="002F0119"/>
    <w:rsid w:val="00434A08"/>
    <w:rsid w:val="00501969"/>
    <w:rsid w:val="0055395C"/>
    <w:rsid w:val="005D6B90"/>
    <w:rsid w:val="00606E2E"/>
    <w:rsid w:val="0062679F"/>
    <w:rsid w:val="00667247"/>
    <w:rsid w:val="00712606"/>
    <w:rsid w:val="0079247C"/>
    <w:rsid w:val="00800964"/>
    <w:rsid w:val="00821531"/>
    <w:rsid w:val="008A406A"/>
    <w:rsid w:val="008D0C25"/>
    <w:rsid w:val="00973ECE"/>
    <w:rsid w:val="009D1337"/>
    <w:rsid w:val="009F76CE"/>
    <w:rsid w:val="00A336C7"/>
    <w:rsid w:val="00B43E84"/>
    <w:rsid w:val="00C53E1D"/>
    <w:rsid w:val="00C75025"/>
    <w:rsid w:val="00C75D5C"/>
    <w:rsid w:val="00CC5B82"/>
    <w:rsid w:val="00D05077"/>
    <w:rsid w:val="00DA7712"/>
    <w:rsid w:val="00DC6E69"/>
    <w:rsid w:val="00E150F3"/>
    <w:rsid w:val="00E9086B"/>
    <w:rsid w:val="00EA5D10"/>
    <w:rsid w:val="00EC05FE"/>
    <w:rsid w:val="00EC5B97"/>
    <w:rsid w:val="00EE7DF1"/>
    <w:rsid w:val="00F36B65"/>
    <w:rsid w:val="00F96124"/>
    <w:rsid w:val="00FC616A"/>
    <w:rsid w:val="3C317D48"/>
    <w:rsid w:val="450622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kern w:val="0"/>
      <w:sz w:val="24"/>
    </w:rPr>
  </w:style>
  <w:style w:type="character" w:styleId="7">
    <w:name w:val="page number"/>
    <w:basedOn w:val="6"/>
    <w:uiPriority w:val="0"/>
  </w:style>
  <w:style w:type="character" w:customStyle="1" w:styleId="9">
    <w:name w:val="页脚 Char"/>
    <w:basedOn w:val="6"/>
    <w:link w:val="3"/>
    <w:uiPriority w:val="99"/>
    <w:rPr>
      <w:rFonts w:ascii="Times New Roman" w:hAnsi="Times New Roman" w:eastAsia="仿宋_GB2312" w:cs="Times New Roman"/>
      <w:sz w:val="18"/>
      <w:szCs w:val="18"/>
    </w:rPr>
  </w:style>
  <w:style w:type="character" w:customStyle="1" w:styleId="10">
    <w:name w:val="页眉 Char"/>
    <w:basedOn w:val="6"/>
    <w:link w:val="4"/>
    <w:semiHidden/>
    <w:qFormat/>
    <w:uiPriority w:val="99"/>
    <w:rPr>
      <w:rFonts w:ascii="Times New Roman" w:hAnsi="Times New Roman" w:eastAsia="仿宋_GB2312" w:cs="Times New Roman"/>
      <w:sz w:val="18"/>
      <w:szCs w:val="18"/>
    </w:rPr>
  </w:style>
  <w:style w:type="character" w:customStyle="1" w:styleId="11">
    <w:name w:val="批注框文本 Char"/>
    <w:basedOn w:val="6"/>
    <w:link w:val="2"/>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1284</Words>
  <Characters>7322</Characters>
  <Lines>61</Lines>
  <Paragraphs>17</Paragraphs>
  <TotalTime>41</TotalTime>
  <ScaleCrop>false</ScaleCrop>
  <LinksUpToDate>false</LinksUpToDate>
  <CharactersWithSpaces>8589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2018-11-03T07:59:00Z</dcterms:created>
  <dc:creator>ntko</dc:creator>
  <cp:lastModifiedBy>昨夜@西风</cp:lastModifiedBy>
  <cp:lastPrinted>2018-12-27T09:00:00Z</cp:lastPrinted>
  <dcterms:modified xsi:type="dcterms:W3CDTF">2019-01-04T07:04:25Z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