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sz w:val="36"/>
          <w:szCs w:val="2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24"/>
          <w:lang w:eastAsia="zh-CN"/>
        </w:rPr>
        <w:t>《上海市轨道交通</w:t>
      </w:r>
      <w:r>
        <w:rPr>
          <w:rFonts w:hint="eastAsia" w:ascii="方正公文小标宋" w:hAnsi="方正公文小标宋" w:eastAsia="方正公文小标宋" w:cs="方正公文小标宋"/>
          <w:sz w:val="36"/>
          <w:szCs w:val="24"/>
          <w:lang w:val="en-US" w:eastAsia="zh-CN"/>
        </w:rPr>
        <w:t>运营服务规范</w:t>
      </w:r>
      <w:r>
        <w:rPr>
          <w:rFonts w:hint="eastAsia" w:ascii="方正公文小标宋" w:hAnsi="方正公文小标宋" w:eastAsia="方正公文小标宋" w:cs="方正公文小标宋"/>
          <w:sz w:val="36"/>
          <w:szCs w:val="24"/>
          <w:lang w:eastAsia="zh-CN"/>
        </w:rPr>
        <w:t>》</w:t>
      </w:r>
      <w:r>
        <w:rPr>
          <w:rFonts w:hint="eastAsia" w:ascii="方正公文小标宋" w:hAnsi="方正公文小标宋" w:eastAsia="方正公文小标宋" w:cs="方正公文小标宋"/>
          <w:sz w:val="36"/>
          <w:szCs w:val="24"/>
          <w:lang w:val="en-US" w:eastAsia="zh-CN"/>
        </w:rPr>
        <w:t>修订起草说明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《上海市轨道交通运营服务规范》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沪交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行规〔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20〕4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  <w:r>
        <w:rPr>
          <w:rFonts w:hint="eastAsia"/>
          <w:lang w:val="en-US" w:eastAsia="zh-CN"/>
        </w:rPr>
        <w:t>由上海市交通委员会（以下简称“市交通委”）制</w:t>
      </w:r>
      <w:bookmarkStart w:id="0" w:name="_GoBack"/>
      <w:bookmarkEnd w:id="0"/>
      <w:r>
        <w:rPr>
          <w:rFonts w:hint="eastAsia"/>
          <w:lang w:val="en-US" w:eastAsia="zh-CN"/>
        </w:rPr>
        <w:t>定，于2020年12月1日起施行，有效期至2025年11月30日。为进一步优化轨道交通运营管理，提升运营服务标准，营造良好出行环境，市交通委根据《上海市轨道交通管理条例》《上海市轨道交通运营安全管理办法》等有关规定，对《上海市轨道交通运营服务规范》（以下简称《规范》）进行修订。现将有关情况说明如下：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一、修订背景和必要性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t>为适应城市发展的新要求，满足人民群众日益增长的美好生活需要，本次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规范</w:t>
      </w:r>
      <w:r>
        <w:rPr>
          <w:rFonts w:hint="eastAsia"/>
          <w:lang w:eastAsia="zh-CN"/>
        </w:rPr>
        <w:t>》</w:t>
      </w:r>
      <w:r>
        <w:t>修订旨在进一步完善轨道交通站点的便民服务措施，从而提升出行的便利性和舒适度，优化</w:t>
      </w:r>
      <w:r>
        <w:rPr>
          <w:rFonts w:hint="eastAsia"/>
          <w:lang w:val="en-US" w:eastAsia="zh-CN"/>
        </w:rPr>
        <w:t>营商</w:t>
      </w:r>
      <w:r>
        <w:t>环境。</w:t>
      </w:r>
      <w:r>
        <w:rPr>
          <w:rFonts w:hint="eastAsia"/>
          <w:lang w:val="en-US" w:eastAsia="zh-CN"/>
        </w:rPr>
        <w:t>同时</w:t>
      </w:r>
      <w:r>
        <w:t>，通过补充和细化相关设施设备的消防安全要求及</w:t>
      </w:r>
      <w:r>
        <w:rPr>
          <w:rFonts w:hint="eastAsia"/>
          <w:lang w:eastAsia="zh-CN"/>
        </w:rPr>
        <w:t>扩大</w:t>
      </w:r>
      <w:r>
        <w:t>定期安全检查</w:t>
      </w:r>
      <w:r>
        <w:rPr>
          <w:rFonts w:hint="eastAsia"/>
          <w:lang w:eastAsia="zh-CN"/>
        </w:rPr>
        <w:t>设备范围</w:t>
      </w:r>
      <w:r>
        <w:t>，提高轨道交通的安全服务标准。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二、修订内容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《规范》修订内容主要为以下方面：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一是新增规定对于列车车门和站台之间缝隙较大的车站，轨道交通企业应当采取必要安全保护措施；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二是完善轨道交通站点的便民服务，明确轨道交通服务中心应提供境内外银行卡刷卡购票服务，轨道交通企业应当按照规定在车站配备自动体外除颤仪；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三是补充完善相关设施设备的消防要求，明确轨道交通导向标志、广告灯箱标志的燃烧性能应符合消防安全要求；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四是在轨道交通企业定期安全检查的内容中增加“自助类设备”。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特此说明。</w:t>
      </w: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思源黑体 CN Bold">
    <w:altName w:val="方正黑体_GBK"/>
    <w:panose1 w:val="020B0800000000000000"/>
    <w:charset w:val="86"/>
    <w:family w:val="swiss"/>
    <w:pitch w:val="default"/>
    <w:sig w:usb0="00000000" w:usb1="00000000" w:usb2="00000016" w:usb3="00000000" w:csb0="60060107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2392680</wp:posOffset>
              </wp:positionH>
              <wp:positionV relativeFrom="paragraph">
                <wp:posOffset>-242570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24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1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8.4pt;margin-top:-19.1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DFGOdl2AAAAAsBAAAPAAAAAAAAAAEAIAAAADgAAABkcnMvZG93bnJldi54bWxQ&#10;SwECFAAUAAAACACHTuJAJhrSbhoCAAApBAAADgAAAAAAAAABACAAAAA9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sz w:val="24"/>
                        <w:szCs w:val="36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t>—</w:t>
                    </w: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1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15332"/>
    <w:rsid w:val="45E30135"/>
    <w:rsid w:val="47615332"/>
    <w:rsid w:val="476218AB"/>
    <w:rsid w:val="5D3F2FD8"/>
    <w:rsid w:val="633C5030"/>
    <w:rsid w:val="68F744A8"/>
    <w:rsid w:val="6BAD0E7C"/>
    <w:rsid w:val="77BC4F76"/>
    <w:rsid w:val="79FEDBDA"/>
    <w:rsid w:val="F9EFAEF4"/>
    <w:rsid w:val="FF49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公文套用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eastAsia"/>
      <w:b/>
      <w:kern w:val="44"/>
      <w:sz w:val="44"/>
    </w:rPr>
  </w:style>
  <w:style w:type="paragraph" w:customStyle="1" w:styleId="7">
    <w:name w:val="3-1"/>
    <w:basedOn w:val="1"/>
    <w:qFormat/>
    <w:uiPriority w:val="0"/>
    <w:pPr>
      <w:spacing w:before="240" w:line="533" w:lineRule="exact"/>
      <w:ind w:right="311" w:rightChars="148"/>
      <w:jc w:val="left"/>
      <w:outlineLvl w:val="1"/>
    </w:pPr>
    <w:rPr>
      <w:rFonts w:ascii="思源黑体 CN Bold" w:hAnsi="思源黑体 CN Bold" w:eastAsia="思源黑体 CN Bold"/>
      <w:b/>
      <w:color w:val="8989B1"/>
      <w:sz w:val="36"/>
      <w:szCs w:val="24"/>
    </w:rPr>
  </w:style>
  <w:style w:type="paragraph" w:customStyle="1" w:styleId="8">
    <w:name w:val="3-2"/>
    <w:basedOn w:val="1"/>
    <w:qFormat/>
    <w:uiPriority w:val="0"/>
    <w:pPr>
      <w:spacing w:before="200" w:beforeLines="200" w:line="243" w:lineRule="auto"/>
      <w:ind w:right="2" w:rightChars="1"/>
      <w:jc w:val="left"/>
      <w:outlineLvl w:val="2"/>
    </w:pPr>
    <w:rPr>
      <w:rFonts w:ascii="思源黑体 CN Bold" w:hAnsi="思源黑体 CN Bold" w:eastAsia="思源黑体 CN Bold"/>
      <w:b/>
      <w:color w:val="8989B1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2024-10-30T17:04:00Z</dcterms:created>
  <dc:creator>陈俊彦</dc:creator>
  <cp:lastModifiedBy>lenovo</cp:lastModifiedBy>
  <dcterms:modified xsi:type="dcterms:W3CDTF">2024-11-15T16:41:01Z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501F096358B341CFAB8E74BC5225D65B_11</vt:lpwstr>
  </property>
</Properties>
</file>