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eastAsia" w:ascii="宋体" w:hAnsi="宋体"/>
          <w:b/>
          <w:sz w:val="36"/>
          <w:szCs w:val="36"/>
        </w:rPr>
      </w:pPr>
      <w:r>
        <w:rPr>
          <w:rFonts w:hint="eastAsia" w:ascii="宋体" w:hAnsi="宋体"/>
          <w:b/>
          <w:sz w:val="36"/>
          <w:szCs w:val="36"/>
        </w:rPr>
        <w:t>上海市轨道交通运营服务乘客满意度测评报告</w:t>
      </w:r>
    </w:p>
    <w:p>
      <w:pPr>
        <w:spacing w:after="312" w:afterLines="100"/>
        <w:jc w:val="center"/>
        <w:rPr>
          <w:rFonts w:hint="eastAsia" w:ascii="宋体" w:hAnsi="宋体"/>
          <w:b/>
          <w:sz w:val="36"/>
          <w:szCs w:val="36"/>
        </w:rPr>
      </w:pPr>
      <w:r>
        <w:rPr>
          <w:rFonts w:hint="eastAsia" w:ascii="宋体" w:hAnsi="宋体"/>
          <w:b/>
          <w:sz w:val="36"/>
          <w:szCs w:val="36"/>
        </w:rPr>
        <w:t>（20</w:t>
      </w:r>
      <w:r>
        <w:rPr>
          <w:rFonts w:ascii="宋体" w:hAnsi="宋体"/>
          <w:b/>
          <w:sz w:val="36"/>
          <w:szCs w:val="36"/>
        </w:rPr>
        <w:t>2</w:t>
      </w:r>
      <w:r>
        <w:rPr>
          <w:rFonts w:hint="eastAsia" w:ascii="宋体" w:hAnsi="宋体"/>
          <w:b/>
          <w:sz w:val="36"/>
          <w:szCs w:val="36"/>
        </w:rPr>
        <w:t>5年第三季度）</w:t>
      </w:r>
    </w:p>
    <w:p>
      <w:pPr>
        <w:pStyle w:val="2"/>
        <w:rPr>
          <w:rFonts w:hint="eastAsia"/>
        </w:rPr>
      </w:pPr>
      <w:r>
        <w:rPr>
          <w:rFonts w:hint="eastAsia"/>
        </w:rPr>
        <w:t>一、测评概况</w:t>
      </w:r>
    </w:p>
    <w:p>
      <w:pPr>
        <w:pStyle w:val="30"/>
        <w:spacing w:line="360" w:lineRule="auto"/>
        <w:ind w:firstLine="484" w:firstLineChars="202"/>
        <w:rPr>
          <w:rFonts w:hint="eastAsia" w:ascii="微软雅黑" w:hAnsi="微软雅黑" w:eastAsia="微软雅黑"/>
          <w:bCs/>
          <w:sz w:val="24"/>
        </w:rPr>
      </w:pPr>
      <w:r>
        <w:rPr>
          <w:rFonts w:hint="eastAsia" w:ascii="微软雅黑" w:hAnsi="微软雅黑" w:eastAsia="微软雅黑"/>
          <w:bCs/>
          <w:sz w:val="24"/>
        </w:rPr>
        <w:t>20</w:t>
      </w:r>
      <w:r>
        <w:rPr>
          <w:rFonts w:ascii="微软雅黑" w:hAnsi="微软雅黑" w:eastAsia="微软雅黑"/>
          <w:bCs/>
          <w:sz w:val="24"/>
        </w:rPr>
        <w:t>2</w:t>
      </w:r>
      <w:r>
        <w:rPr>
          <w:rFonts w:hint="eastAsia" w:ascii="微软雅黑" w:hAnsi="微软雅黑" w:eastAsia="微软雅黑"/>
          <w:bCs/>
          <w:sz w:val="24"/>
        </w:rPr>
        <w:t>5年上海市轨道交通运营服务乘客满意度测评根据上海市城市交通行业管理部门客观评价各运营公司服务情况的要求，在综合考虑各公司客运量、服务条件基础上展开。测评内容涉及</w:t>
      </w:r>
      <w:r>
        <w:rPr>
          <w:rFonts w:hint="eastAsia" w:ascii="微软雅黑" w:hAnsi="微软雅黑" w:eastAsia="微软雅黑"/>
          <w:b/>
          <w:bCs/>
          <w:sz w:val="24"/>
          <w:u w:val="single"/>
        </w:rPr>
        <w:t>运营安全、车况站貌、优质服务、服务便捷以及投诉处理</w:t>
      </w:r>
      <w:r>
        <w:rPr>
          <w:rFonts w:hint="eastAsia" w:ascii="微软雅黑" w:hAnsi="微软雅黑" w:eastAsia="微软雅黑"/>
          <w:bCs/>
          <w:sz w:val="24"/>
        </w:rPr>
        <w:t>五大类指标。</w:t>
      </w:r>
    </w:p>
    <w:p>
      <w:pPr>
        <w:pStyle w:val="30"/>
        <w:spacing w:line="360" w:lineRule="auto"/>
        <w:ind w:firstLine="424" w:firstLineChars="202"/>
        <w:jc w:val="center"/>
        <w:rPr>
          <w:rFonts w:hint="eastAsia" w:ascii="微软雅黑" w:hAnsi="微软雅黑" w:eastAsia="微软雅黑"/>
          <w:bCs/>
          <w:sz w:val="24"/>
        </w:rPr>
      </w:pPr>
      <w:r>
        <w:drawing>
          <wp:inline distT="0" distB="0" distL="114300" distR="114300">
            <wp:extent cx="3916045" cy="2484755"/>
            <wp:effectExtent l="0" t="0" r="0" b="10795"/>
            <wp:docPr id="1" name="图片 73" descr="图片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73" descr="图片14.png"/>
                    <pic:cNvPicPr>
                      <a:picLocks noChangeAspect="true"/>
                    </pic:cNvPicPr>
                  </pic:nvPicPr>
                  <pic:blipFill>
                    <a:blip r:embed="rId4"/>
                    <a:stretch>
                      <a:fillRect/>
                    </a:stretch>
                  </pic:blipFill>
                  <pic:spPr>
                    <a:xfrm>
                      <a:off x="0" y="0"/>
                      <a:ext cx="3916045" cy="2484755"/>
                    </a:xfrm>
                    <a:prstGeom prst="rect">
                      <a:avLst/>
                    </a:prstGeom>
                    <a:noFill/>
                    <a:ln>
                      <a:noFill/>
                    </a:ln>
                  </pic:spPr>
                </pic:pic>
              </a:graphicData>
            </a:graphic>
          </wp:inline>
        </w:drawing>
      </w:r>
    </w:p>
    <w:p>
      <w:pPr>
        <w:pStyle w:val="30"/>
        <w:spacing w:line="360" w:lineRule="auto"/>
        <w:ind w:firstLine="480"/>
        <w:rPr>
          <w:rFonts w:hint="eastAsia" w:ascii="微软雅黑" w:hAnsi="微软雅黑" w:eastAsia="微软雅黑"/>
          <w:sz w:val="24"/>
        </w:rPr>
      </w:pPr>
      <w:r>
        <w:rPr>
          <w:rFonts w:hint="eastAsia" w:ascii="微软雅黑" w:hAnsi="微软雅黑" w:eastAsia="微软雅黑"/>
          <w:sz w:val="24"/>
        </w:rPr>
        <w:t>2025年第三季度乘客满意度测评样本采集范围分布于全市21条轨道交通线路（含市域机场线），覆盖所有车站，共获取有效样本</w:t>
      </w:r>
      <w:r>
        <w:rPr>
          <w:rFonts w:ascii="微软雅黑" w:hAnsi="微软雅黑" w:eastAsia="微软雅黑"/>
          <w:sz w:val="24"/>
        </w:rPr>
        <w:t>17618</w:t>
      </w:r>
      <w:r>
        <w:rPr>
          <w:rFonts w:hint="eastAsia" w:ascii="微软雅黑" w:hAnsi="微软雅黑" w:eastAsia="微软雅黑"/>
          <w:sz w:val="24"/>
        </w:rPr>
        <w:t>份。</w:t>
      </w:r>
    </w:p>
    <w:p>
      <w:pPr>
        <w:pStyle w:val="30"/>
        <w:snapToGrid w:val="0"/>
        <w:ind w:firstLine="0" w:firstLineChars="0"/>
        <w:rPr>
          <w:rFonts w:hint="eastAsia" w:ascii="宋体" w:hAnsi="宋体"/>
          <w:b/>
          <w:bCs/>
          <w:kern w:val="44"/>
          <w:sz w:val="28"/>
          <w:szCs w:val="44"/>
        </w:rPr>
      </w:pPr>
    </w:p>
    <w:p>
      <w:pPr>
        <w:pStyle w:val="30"/>
        <w:snapToGrid w:val="0"/>
        <w:ind w:firstLine="0" w:firstLineChars="0"/>
        <w:rPr>
          <w:rFonts w:hint="eastAsia" w:ascii="宋体" w:hAnsi="宋体"/>
          <w:b/>
          <w:bCs/>
          <w:kern w:val="44"/>
          <w:sz w:val="28"/>
          <w:szCs w:val="44"/>
        </w:rPr>
      </w:pPr>
    </w:p>
    <w:p>
      <w:pPr>
        <w:pStyle w:val="30"/>
        <w:snapToGrid w:val="0"/>
        <w:ind w:firstLine="0" w:firstLineChars="0"/>
        <w:rPr>
          <w:rFonts w:hint="eastAsia" w:ascii="宋体" w:hAnsi="宋体"/>
          <w:b/>
          <w:bCs/>
          <w:kern w:val="44"/>
          <w:sz w:val="28"/>
          <w:szCs w:val="44"/>
        </w:rPr>
      </w:pPr>
    </w:p>
    <w:p>
      <w:pPr>
        <w:pStyle w:val="30"/>
        <w:snapToGrid w:val="0"/>
        <w:ind w:firstLine="0" w:firstLineChars="0"/>
        <w:rPr>
          <w:rFonts w:hint="eastAsia" w:ascii="宋体" w:hAnsi="宋体"/>
          <w:b/>
          <w:bCs/>
          <w:kern w:val="44"/>
          <w:sz w:val="28"/>
          <w:szCs w:val="44"/>
        </w:rPr>
      </w:pPr>
    </w:p>
    <w:p>
      <w:pPr>
        <w:pStyle w:val="30"/>
        <w:snapToGrid w:val="0"/>
        <w:ind w:firstLine="0" w:firstLineChars="0"/>
        <w:rPr>
          <w:rFonts w:hint="eastAsia" w:ascii="宋体" w:hAnsi="宋体"/>
          <w:b/>
          <w:bCs/>
          <w:kern w:val="44"/>
          <w:sz w:val="28"/>
          <w:szCs w:val="44"/>
        </w:rPr>
      </w:pPr>
    </w:p>
    <w:p>
      <w:pPr>
        <w:pStyle w:val="30"/>
        <w:snapToGrid w:val="0"/>
        <w:ind w:firstLine="0" w:firstLineChars="0"/>
        <w:rPr>
          <w:rFonts w:hint="eastAsia" w:ascii="宋体" w:hAnsi="宋体"/>
          <w:b/>
          <w:bCs/>
          <w:kern w:val="44"/>
          <w:sz w:val="28"/>
          <w:szCs w:val="44"/>
        </w:rPr>
      </w:pPr>
    </w:p>
    <w:p>
      <w:pPr>
        <w:pStyle w:val="30"/>
        <w:snapToGrid w:val="0"/>
        <w:ind w:firstLine="0" w:firstLineChars="0"/>
        <w:rPr>
          <w:rFonts w:hint="eastAsia" w:ascii="宋体" w:hAnsi="宋体"/>
          <w:b/>
          <w:bCs/>
          <w:kern w:val="44"/>
          <w:sz w:val="28"/>
          <w:szCs w:val="44"/>
        </w:rPr>
      </w:pPr>
    </w:p>
    <w:p>
      <w:pPr>
        <w:pStyle w:val="30"/>
        <w:snapToGrid w:val="0"/>
        <w:ind w:firstLine="0" w:firstLineChars="0"/>
        <w:rPr>
          <w:rFonts w:hint="eastAsia" w:ascii="宋体" w:hAnsi="宋体"/>
          <w:b/>
          <w:bCs/>
          <w:kern w:val="44"/>
          <w:sz w:val="28"/>
          <w:szCs w:val="44"/>
        </w:rPr>
      </w:pPr>
    </w:p>
    <w:p>
      <w:pPr>
        <w:pStyle w:val="2"/>
        <w:spacing w:after="156" w:afterLines="50"/>
        <w:rPr>
          <w:rFonts w:hint="eastAsia"/>
        </w:rPr>
      </w:pPr>
      <w:r>
        <w:rPr>
          <w:rFonts w:hint="eastAsia"/>
        </w:rPr>
        <w:t>二、主要结论</w:t>
      </w:r>
    </w:p>
    <w:p>
      <w:pPr>
        <w:pStyle w:val="8"/>
        <w:snapToGrid w:val="0"/>
        <w:spacing w:after="156" w:afterLines="50" w:line="360" w:lineRule="auto"/>
        <w:ind w:firstLine="484" w:firstLineChars="201"/>
        <w:jc w:val="left"/>
        <w:rPr>
          <w:rFonts w:hint="eastAsia" w:ascii="微软雅黑" w:hAnsi="微软雅黑" w:eastAsia="微软雅黑"/>
          <w:b/>
          <w:sz w:val="24"/>
          <w:szCs w:val="24"/>
        </w:rPr>
      </w:pPr>
      <w:r>
        <w:rPr>
          <w:rFonts w:hint="eastAsia" w:ascii="微软雅黑" w:hAnsi="微软雅黑" w:eastAsia="微软雅黑"/>
          <w:b/>
          <w:sz w:val="24"/>
          <w:szCs w:val="24"/>
        </w:rPr>
        <w:t>1、上海市轨道交通服务质量乘客满意度处于较高水平</w:t>
      </w:r>
    </w:p>
    <w:p>
      <w:pPr>
        <w:snapToGrid w:val="0"/>
        <w:spacing w:after="160" w:line="360" w:lineRule="auto"/>
        <w:ind w:firstLine="480" w:firstLineChars="200"/>
        <w:rPr>
          <w:rFonts w:hint="eastAsia" w:ascii="微软雅黑" w:hAnsi="微软雅黑" w:eastAsia="微软雅黑"/>
          <w:sz w:val="24"/>
          <w:szCs w:val="21"/>
        </w:rPr>
      </w:pPr>
      <w:r>
        <w:rPr>
          <w:rFonts w:hint="eastAsia" w:ascii="微软雅黑" w:hAnsi="微软雅黑" w:eastAsia="微软雅黑"/>
          <w:sz w:val="24"/>
          <w:szCs w:val="21"/>
        </w:rPr>
        <w:t>2025年第三季度，上海市轨道交通运营服务乘客总体满意度为</w:t>
      </w:r>
      <w:r>
        <w:rPr>
          <w:rFonts w:ascii="微软雅黑" w:hAnsi="微软雅黑" w:eastAsia="微软雅黑"/>
          <w:sz w:val="24"/>
          <w:szCs w:val="21"/>
        </w:rPr>
        <w:t>89.</w:t>
      </w:r>
      <w:r>
        <w:rPr>
          <w:rFonts w:hint="eastAsia" w:ascii="微软雅黑" w:hAnsi="微软雅黑" w:eastAsia="微软雅黑"/>
          <w:sz w:val="24"/>
          <w:szCs w:val="21"/>
        </w:rPr>
        <w:t>53。与上季度相比，乘客满意度下降了</w:t>
      </w:r>
      <w:r>
        <w:rPr>
          <w:rFonts w:ascii="微软雅黑" w:hAnsi="微软雅黑" w:eastAsia="微软雅黑"/>
          <w:sz w:val="24"/>
          <w:szCs w:val="21"/>
        </w:rPr>
        <w:t>0.</w:t>
      </w:r>
      <w:r>
        <w:rPr>
          <w:rFonts w:hint="eastAsia" w:ascii="微软雅黑" w:hAnsi="微软雅黑" w:eastAsia="微软雅黑"/>
          <w:sz w:val="24"/>
          <w:szCs w:val="21"/>
        </w:rPr>
        <w:t>14，但仍处于较高水平。</w:t>
      </w:r>
    </w:p>
    <w:p>
      <w:pPr>
        <w:snapToGrid w:val="0"/>
        <w:spacing w:after="160" w:line="360" w:lineRule="auto"/>
        <w:ind w:firstLine="480" w:firstLineChars="200"/>
        <w:rPr>
          <w:rFonts w:hint="eastAsia" w:ascii="微软雅黑" w:hAnsi="微软雅黑" w:eastAsia="微软雅黑"/>
          <w:sz w:val="24"/>
          <w:szCs w:val="21"/>
        </w:rPr>
      </w:pPr>
      <w:r>
        <w:rPr>
          <w:rFonts w:hint="eastAsia" w:ascii="微软雅黑" w:hAnsi="微软雅黑" w:eastAsia="微软雅黑"/>
          <w:sz w:val="24"/>
          <w:szCs w:val="21"/>
        </w:rPr>
        <w:t>各项大类指标中，乘客对“优质服务”的满意度相对较高，为90.07。各线路中，乘客对市域机场线、磁浮线和18号线的满意度相对较高，分别为93.55、93.15和92.79，而对3号线和2号线的满意度相对较低。</w:t>
      </w:r>
    </w:p>
    <w:p>
      <w:pPr>
        <w:snapToGrid w:val="0"/>
        <w:spacing w:after="160" w:line="360" w:lineRule="auto"/>
        <w:jc w:val="center"/>
        <w:rPr>
          <w:rFonts w:hint="eastAsia" w:ascii="微软雅黑" w:hAnsi="微软雅黑" w:eastAsia="微软雅黑" w:cs="仿宋_GB2312"/>
          <w:sz w:val="24"/>
          <w:szCs w:val="21"/>
        </w:rPr>
      </w:pPr>
      <w:r>
        <w:rPr>
          <w:rFonts w:ascii="微软雅黑" w:hAnsi="微软雅黑" w:eastAsia="微软雅黑" w:cs="仿宋_GB2312"/>
          <w:sz w:val="24"/>
          <w:szCs w:val="21"/>
        </w:rPr>
        <w:drawing>
          <wp:inline distT="0" distB="0" distL="114300" distR="114300">
            <wp:extent cx="4664075" cy="5852795"/>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4664075" cy="5852795"/>
                    </a:xfrm>
                    <a:prstGeom prst="rect">
                      <a:avLst/>
                    </a:prstGeom>
                    <a:noFill/>
                    <a:ln>
                      <a:noFill/>
                    </a:ln>
                  </pic:spPr>
                </pic:pic>
              </a:graphicData>
            </a:graphic>
          </wp:inline>
        </w:drawing>
      </w:r>
    </w:p>
    <w:p>
      <w:pPr>
        <w:pStyle w:val="8"/>
        <w:snapToGrid w:val="0"/>
        <w:spacing w:after="156" w:afterLines="50" w:line="360" w:lineRule="auto"/>
        <w:ind w:firstLine="484" w:firstLineChars="201"/>
        <w:jc w:val="left"/>
        <w:rPr>
          <w:rFonts w:hint="eastAsia" w:ascii="微软雅黑" w:hAnsi="微软雅黑" w:eastAsia="微软雅黑"/>
          <w:b/>
          <w:sz w:val="24"/>
          <w:szCs w:val="24"/>
        </w:rPr>
      </w:pPr>
      <w:r>
        <w:rPr>
          <w:rFonts w:ascii="微软雅黑" w:hAnsi="微软雅黑" w:eastAsia="微软雅黑"/>
          <w:b/>
          <w:sz w:val="24"/>
          <w:szCs w:val="24"/>
        </w:rPr>
        <w:t>2</w:t>
      </w:r>
      <w:r>
        <w:rPr>
          <w:rFonts w:hint="eastAsia" w:ascii="微软雅黑" w:hAnsi="微软雅黑" w:eastAsia="微软雅黑"/>
          <w:b/>
          <w:sz w:val="24"/>
          <w:szCs w:val="24"/>
        </w:rPr>
        <w:t>、优质服务评价最高，人性化关怀受乘客认可</w:t>
      </w:r>
    </w:p>
    <w:p>
      <w:pPr>
        <w:snapToGrid w:val="0"/>
        <w:spacing w:before="156" w:beforeLines="50" w:after="160" w:line="360" w:lineRule="auto"/>
        <w:ind w:right="42" w:rightChars="20" w:firstLine="480" w:firstLineChars="200"/>
        <w:rPr>
          <w:rFonts w:hint="eastAsia" w:ascii="微软雅黑" w:hAnsi="微软雅黑" w:eastAsia="微软雅黑" w:cs="仿宋_GB2312"/>
          <w:color w:val="000000"/>
          <w:sz w:val="24"/>
          <w:szCs w:val="21"/>
        </w:rPr>
      </w:pPr>
      <w:r>
        <w:rPr>
          <w:rFonts w:hint="eastAsia" w:ascii="微软雅黑" w:hAnsi="微软雅黑" w:eastAsia="微软雅黑" w:cs="仿宋_GB2312"/>
          <w:color w:val="000000"/>
          <w:sz w:val="24"/>
          <w:szCs w:val="21"/>
        </w:rPr>
        <w:t>本季度轨道交通运营服务乘客满意度测评结果显示，乘客对“优质服务”的满意度为</w:t>
      </w:r>
      <w:r>
        <w:rPr>
          <w:rFonts w:ascii="微软雅黑" w:hAnsi="微软雅黑" w:eastAsia="微软雅黑" w:cs="仿宋_GB2312"/>
          <w:color w:val="000000"/>
          <w:sz w:val="24"/>
          <w:szCs w:val="21"/>
        </w:rPr>
        <w:t>90.07</w:t>
      </w:r>
      <w:r>
        <w:rPr>
          <w:rFonts w:hint="eastAsia" w:ascii="微软雅黑" w:hAnsi="微软雅黑" w:eastAsia="微软雅黑" w:cs="仿宋_GB2312"/>
          <w:color w:val="000000"/>
          <w:sz w:val="24"/>
          <w:szCs w:val="21"/>
        </w:rPr>
        <w:t>，是所有大类指标中最高的一项。</w:t>
      </w:r>
    </w:p>
    <w:p>
      <w:pPr>
        <w:snapToGrid w:val="0"/>
        <w:spacing w:before="156" w:beforeLines="50" w:after="160" w:line="360" w:lineRule="auto"/>
        <w:ind w:right="42" w:rightChars="20" w:firstLine="480" w:firstLineChars="200"/>
        <w:rPr>
          <w:rFonts w:hint="eastAsia" w:ascii="微软雅黑" w:hAnsi="微软雅黑" w:eastAsia="微软雅黑" w:cs="仿宋_GB2312"/>
          <w:color w:val="000000"/>
          <w:sz w:val="24"/>
          <w:szCs w:val="21"/>
        </w:rPr>
      </w:pPr>
      <w:r>
        <w:rPr>
          <w:rFonts w:hint="eastAsia" w:ascii="微软雅黑" w:hAnsi="微软雅黑" w:eastAsia="微软雅黑" w:cs="仿宋_GB2312"/>
          <w:color w:val="000000"/>
          <w:sz w:val="24"/>
          <w:szCs w:val="21"/>
        </w:rPr>
        <w:t>具体来看，</w:t>
      </w:r>
      <w:r>
        <w:rPr>
          <w:rFonts w:ascii="微软雅黑" w:hAnsi="微软雅黑" w:eastAsia="微软雅黑" w:cs="仿宋_GB2312"/>
          <w:color w:val="000000"/>
          <w:sz w:val="24"/>
          <w:szCs w:val="21"/>
        </w:rPr>
        <w:t>多个具体服务维度的</w:t>
      </w:r>
      <w:r>
        <w:rPr>
          <w:rFonts w:hint="eastAsia" w:ascii="微软雅黑" w:hAnsi="微软雅黑" w:eastAsia="微软雅黑" w:cs="仿宋_GB2312"/>
          <w:color w:val="000000"/>
          <w:sz w:val="24"/>
          <w:szCs w:val="21"/>
        </w:rPr>
        <w:t>评价均较高</w:t>
      </w:r>
      <w:r>
        <w:rPr>
          <w:rFonts w:ascii="微软雅黑" w:hAnsi="微软雅黑" w:eastAsia="微软雅黑" w:cs="仿宋_GB2312"/>
          <w:color w:val="000000"/>
          <w:sz w:val="24"/>
          <w:szCs w:val="21"/>
        </w:rPr>
        <w:t>。</w:t>
      </w:r>
      <w:r>
        <w:rPr>
          <w:rFonts w:hint="eastAsia" w:ascii="微软雅黑" w:hAnsi="微软雅黑" w:eastAsia="微软雅黑" w:cs="仿宋_GB2312"/>
          <w:color w:val="000000"/>
          <w:sz w:val="24"/>
          <w:szCs w:val="21"/>
        </w:rPr>
        <w:t>乘客对“服务人员服饰整洁、仪表大方”和“服务人员用语、举止文明（十字文明用语）”方面的满意度分别为</w:t>
      </w:r>
      <w:r>
        <w:rPr>
          <w:rFonts w:ascii="微软雅黑" w:hAnsi="微软雅黑" w:eastAsia="微软雅黑" w:cs="仿宋_GB2312"/>
          <w:color w:val="000000"/>
          <w:sz w:val="24"/>
          <w:szCs w:val="21"/>
        </w:rPr>
        <w:t>90.3</w:t>
      </w:r>
      <w:r>
        <w:rPr>
          <w:rFonts w:hint="eastAsia" w:ascii="微软雅黑" w:hAnsi="微软雅黑" w:eastAsia="微软雅黑" w:cs="仿宋_GB2312"/>
          <w:color w:val="000000"/>
          <w:sz w:val="24"/>
          <w:szCs w:val="21"/>
        </w:rPr>
        <w:t>3和</w:t>
      </w:r>
      <w:r>
        <w:rPr>
          <w:rFonts w:ascii="微软雅黑" w:hAnsi="微软雅黑" w:eastAsia="微软雅黑" w:cs="仿宋_GB2312"/>
          <w:color w:val="000000"/>
          <w:sz w:val="24"/>
          <w:szCs w:val="21"/>
        </w:rPr>
        <w:t>90.1</w:t>
      </w:r>
      <w:r>
        <w:rPr>
          <w:rFonts w:hint="eastAsia" w:ascii="微软雅黑" w:hAnsi="微软雅黑" w:eastAsia="微软雅黑" w:cs="仿宋_GB2312"/>
          <w:color w:val="000000"/>
          <w:sz w:val="24"/>
          <w:szCs w:val="21"/>
        </w:rPr>
        <w:t>8，</w:t>
      </w:r>
      <w:r>
        <w:rPr>
          <w:rFonts w:ascii="微软雅黑" w:hAnsi="微软雅黑" w:eastAsia="微软雅黑" w:cs="仿宋_GB2312"/>
          <w:color w:val="000000"/>
          <w:sz w:val="24"/>
          <w:szCs w:val="21"/>
        </w:rPr>
        <w:t>均超过90分</w:t>
      </w:r>
      <w:r>
        <w:rPr>
          <w:rFonts w:hint="eastAsia" w:ascii="微软雅黑" w:hAnsi="微软雅黑" w:eastAsia="微软雅黑" w:cs="仿宋_GB2312"/>
          <w:color w:val="000000"/>
          <w:sz w:val="24"/>
          <w:szCs w:val="21"/>
        </w:rPr>
        <w:t>。说明</w:t>
      </w:r>
      <w:r>
        <w:rPr>
          <w:rFonts w:ascii="微软雅黑" w:hAnsi="微软雅黑" w:eastAsia="微软雅黑" w:cs="仿宋_GB2312"/>
          <w:color w:val="000000"/>
          <w:sz w:val="24"/>
          <w:szCs w:val="21"/>
        </w:rPr>
        <w:t>一线员工的专业形象和标准化服务流程深入人心，给乘客留下了专业、严谨的良好印象。</w:t>
      </w:r>
      <w:r>
        <w:rPr>
          <w:rFonts w:hint="eastAsia" w:ascii="微软雅黑" w:hAnsi="微软雅黑" w:eastAsia="微软雅黑" w:cs="仿宋_GB2312"/>
          <w:color w:val="000000"/>
          <w:sz w:val="24"/>
          <w:szCs w:val="21"/>
        </w:rPr>
        <w:t>另外</w:t>
      </w:r>
      <w:r>
        <w:rPr>
          <w:rFonts w:ascii="微软雅黑" w:hAnsi="微软雅黑" w:eastAsia="微软雅黑" w:cs="仿宋_GB2312"/>
          <w:color w:val="000000"/>
          <w:sz w:val="24"/>
          <w:szCs w:val="21"/>
        </w:rPr>
        <w:t>，在体现服务温度和主动性的指标上，上海地铁同样表现优异</w:t>
      </w:r>
      <w:r>
        <w:rPr>
          <w:rFonts w:hint="eastAsia" w:ascii="微软雅黑" w:hAnsi="微软雅黑" w:eastAsia="微软雅黑" w:cs="仿宋_GB2312"/>
          <w:color w:val="000000"/>
          <w:sz w:val="24"/>
          <w:szCs w:val="21"/>
        </w:rPr>
        <w:t>，</w:t>
      </w:r>
      <w:r>
        <w:rPr>
          <w:rFonts w:ascii="微软雅黑" w:hAnsi="微软雅黑" w:eastAsia="微软雅黑" w:cs="仿宋_GB2312"/>
          <w:color w:val="000000"/>
          <w:sz w:val="24"/>
          <w:szCs w:val="21"/>
        </w:rPr>
        <w:t>“服务人员有礼、有微笑，答询耐心、及时、准确”</w:t>
      </w:r>
      <w:r>
        <w:rPr>
          <w:rFonts w:hint="eastAsia" w:ascii="微软雅黑" w:hAnsi="微软雅黑" w:eastAsia="微软雅黑" w:cs="仿宋_GB2312"/>
          <w:color w:val="000000"/>
          <w:sz w:val="24"/>
          <w:szCs w:val="21"/>
        </w:rPr>
        <w:t>和</w:t>
      </w:r>
      <w:r>
        <w:rPr>
          <w:rFonts w:ascii="微软雅黑" w:hAnsi="微软雅黑" w:eastAsia="微软雅黑" w:cs="仿宋_GB2312"/>
          <w:color w:val="000000"/>
          <w:sz w:val="24"/>
          <w:szCs w:val="21"/>
        </w:rPr>
        <w:t>“指导乘客使用各类客运自助服务设施”得分达到了89.9</w:t>
      </w:r>
      <w:r>
        <w:rPr>
          <w:rFonts w:hint="eastAsia" w:ascii="微软雅黑" w:hAnsi="微软雅黑" w:eastAsia="微软雅黑" w:cs="仿宋_GB2312"/>
          <w:color w:val="000000"/>
          <w:sz w:val="24"/>
          <w:szCs w:val="21"/>
        </w:rPr>
        <w:t>7和</w:t>
      </w:r>
      <w:r>
        <w:rPr>
          <w:rFonts w:ascii="微软雅黑" w:hAnsi="微软雅黑" w:eastAsia="微软雅黑" w:cs="仿宋_GB2312"/>
          <w:color w:val="000000"/>
          <w:sz w:val="24"/>
          <w:szCs w:val="21"/>
        </w:rPr>
        <w:t>89.9</w:t>
      </w:r>
      <w:r>
        <w:rPr>
          <w:rFonts w:hint="eastAsia" w:ascii="微软雅黑" w:hAnsi="微软雅黑" w:eastAsia="微软雅黑" w:cs="仿宋_GB2312"/>
          <w:color w:val="000000"/>
          <w:sz w:val="24"/>
          <w:szCs w:val="21"/>
        </w:rPr>
        <w:t>1</w:t>
      </w:r>
      <w:r>
        <w:rPr>
          <w:rFonts w:ascii="微软雅黑" w:hAnsi="微软雅黑" w:eastAsia="微软雅黑" w:cs="仿宋_GB2312"/>
          <w:color w:val="000000"/>
          <w:sz w:val="24"/>
          <w:szCs w:val="21"/>
        </w:rPr>
        <w:t>分</w:t>
      </w:r>
      <w:r>
        <w:rPr>
          <w:rFonts w:hint="eastAsia" w:ascii="微软雅黑" w:hAnsi="微软雅黑" w:eastAsia="微软雅黑" w:cs="仿宋_GB2312"/>
          <w:color w:val="000000"/>
          <w:sz w:val="24"/>
          <w:szCs w:val="21"/>
        </w:rPr>
        <w:t>，较上季度进一步提升</w:t>
      </w:r>
      <w:r>
        <w:rPr>
          <w:rFonts w:ascii="微软雅黑" w:hAnsi="微软雅黑" w:eastAsia="微软雅黑" w:cs="仿宋_GB2312"/>
          <w:color w:val="000000"/>
          <w:sz w:val="24"/>
          <w:szCs w:val="21"/>
        </w:rPr>
        <w:t>。说明员工不仅做到了规范服务，更</w:t>
      </w:r>
      <w:r>
        <w:rPr>
          <w:rFonts w:hint="eastAsia" w:ascii="微软雅黑" w:hAnsi="微软雅黑" w:eastAsia="微软雅黑" w:cs="仿宋_GB2312"/>
          <w:color w:val="000000"/>
          <w:sz w:val="24"/>
          <w:szCs w:val="21"/>
        </w:rPr>
        <w:t>通过</w:t>
      </w:r>
      <w:r>
        <w:rPr>
          <w:rFonts w:ascii="微软雅黑" w:hAnsi="微软雅黑" w:eastAsia="微软雅黑" w:cs="仿宋_GB2312"/>
          <w:color w:val="000000"/>
          <w:sz w:val="24"/>
          <w:szCs w:val="21"/>
        </w:rPr>
        <w:t>微笑服务和耐心解答有效提升了乘客的亲切感和满意度</w:t>
      </w:r>
      <w:r>
        <w:rPr>
          <w:rFonts w:hint="eastAsia" w:ascii="微软雅黑" w:hAnsi="微软雅黑" w:eastAsia="微软雅黑" w:cs="仿宋_GB2312"/>
          <w:color w:val="000000"/>
          <w:sz w:val="24"/>
          <w:szCs w:val="21"/>
        </w:rPr>
        <w:t>，为</w:t>
      </w:r>
      <w:r>
        <w:rPr>
          <w:rFonts w:ascii="微软雅黑" w:hAnsi="微软雅黑" w:eastAsia="微软雅黑" w:cs="仿宋_GB2312"/>
          <w:color w:val="000000"/>
          <w:sz w:val="24"/>
          <w:szCs w:val="21"/>
        </w:rPr>
        <w:t>乘客提供了便利。</w:t>
      </w:r>
    </w:p>
    <w:p>
      <w:pPr>
        <w:pStyle w:val="8"/>
        <w:snapToGrid w:val="0"/>
        <w:spacing w:after="156" w:afterLines="50" w:line="360" w:lineRule="auto"/>
        <w:ind w:firstLine="484" w:firstLineChars="201"/>
        <w:jc w:val="left"/>
        <w:rPr>
          <w:rFonts w:ascii="微软雅黑" w:hAnsi="微软雅黑" w:eastAsia="微软雅黑" w:cs="仿宋_GB2312"/>
          <w:b/>
          <w:bCs/>
          <w:kern w:val="2"/>
          <w:sz w:val="24"/>
          <w:szCs w:val="21"/>
        </w:rPr>
      </w:pPr>
      <w:r>
        <w:rPr>
          <w:rFonts w:ascii="微软雅黑" w:hAnsi="微软雅黑" w:eastAsia="微软雅黑"/>
          <w:b/>
          <w:sz w:val="24"/>
          <w:szCs w:val="24"/>
        </w:rPr>
        <w:t>3</w:t>
      </w:r>
      <w:r>
        <w:rPr>
          <w:rFonts w:hint="eastAsia" w:ascii="微软雅黑" w:hAnsi="微软雅黑" w:eastAsia="微软雅黑"/>
          <w:b/>
          <w:sz w:val="24"/>
          <w:szCs w:val="24"/>
        </w:rPr>
        <w:t>、</w:t>
      </w:r>
      <w:r>
        <w:rPr>
          <w:rFonts w:hint="eastAsia" w:ascii="微软雅黑" w:hAnsi="微软雅黑" w:eastAsia="微软雅黑" w:cs="仿宋_GB2312"/>
          <w:b/>
          <w:bCs/>
          <w:kern w:val="2"/>
          <w:sz w:val="24"/>
          <w:szCs w:val="21"/>
        </w:rPr>
        <w:t>秩序管理较好，乘客出行准时舒适</w:t>
      </w:r>
    </w:p>
    <w:p>
      <w:pPr>
        <w:snapToGrid w:val="0"/>
        <w:spacing w:before="156" w:beforeLines="50" w:line="360" w:lineRule="auto"/>
        <w:ind w:right="42" w:rightChars="20" w:firstLine="480" w:firstLineChars="200"/>
        <w:rPr>
          <w:rFonts w:hint="eastAsia" w:ascii="微软雅黑" w:hAnsi="微软雅黑" w:eastAsia="微软雅黑" w:cs="仿宋_GB2312"/>
          <w:color w:val="000000"/>
          <w:sz w:val="24"/>
          <w:szCs w:val="21"/>
        </w:rPr>
      </w:pPr>
      <w:r>
        <w:rPr>
          <w:rFonts w:ascii="微软雅黑" w:hAnsi="微软雅黑" w:eastAsia="微软雅黑" w:cs="仿宋_GB2312"/>
          <w:color w:val="000000"/>
          <w:sz w:val="24"/>
          <w:szCs w:val="21"/>
        </w:rPr>
        <w:t>上海</w:t>
      </w:r>
      <w:r>
        <w:rPr>
          <w:rFonts w:hint="eastAsia" w:ascii="微软雅黑" w:hAnsi="微软雅黑" w:eastAsia="微软雅黑" w:cs="仿宋_GB2312"/>
          <w:color w:val="000000"/>
          <w:sz w:val="24"/>
          <w:szCs w:val="21"/>
        </w:rPr>
        <w:t>地铁</w:t>
      </w:r>
      <w:r>
        <w:rPr>
          <w:rFonts w:ascii="微软雅黑" w:hAnsi="微软雅黑" w:eastAsia="微软雅黑" w:cs="仿宋_GB2312"/>
          <w:color w:val="000000"/>
          <w:sz w:val="24"/>
          <w:szCs w:val="21"/>
        </w:rPr>
        <w:t>在</w:t>
      </w:r>
      <w:r>
        <w:rPr>
          <w:rFonts w:hint="eastAsia" w:ascii="微软雅黑" w:hAnsi="微软雅黑" w:eastAsia="微软雅黑" w:cs="仿宋_GB2312"/>
          <w:color w:val="000000"/>
          <w:sz w:val="24"/>
          <w:szCs w:val="21"/>
        </w:rPr>
        <w:t>秩序管理</w:t>
      </w:r>
      <w:r>
        <w:rPr>
          <w:rFonts w:ascii="微软雅黑" w:hAnsi="微软雅黑" w:eastAsia="微软雅黑" w:cs="仿宋_GB2312"/>
          <w:color w:val="000000"/>
          <w:sz w:val="24"/>
          <w:szCs w:val="21"/>
        </w:rPr>
        <w:t>和运营效率方面</w:t>
      </w:r>
      <w:r>
        <w:rPr>
          <w:rFonts w:hint="eastAsia" w:ascii="微软雅黑" w:hAnsi="微软雅黑" w:eastAsia="微软雅黑" w:cs="仿宋_GB2312"/>
          <w:color w:val="000000"/>
          <w:sz w:val="24"/>
          <w:szCs w:val="21"/>
        </w:rPr>
        <w:t>表现较好，</w:t>
      </w:r>
      <w:r>
        <w:rPr>
          <w:rFonts w:ascii="微软雅黑" w:hAnsi="微软雅黑" w:eastAsia="微软雅黑" w:cs="仿宋_GB2312"/>
          <w:color w:val="000000"/>
          <w:sz w:val="24"/>
          <w:szCs w:val="21"/>
        </w:rPr>
        <w:t>构成了乘客出行安全与便捷的坚实基石</w:t>
      </w:r>
      <w:r>
        <w:rPr>
          <w:rFonts w:hint="eastAsia" w:ascii="微软雅黑" w:hAnsi="微软雅黑" w:eastAsia="微软雅黑" w:cs="仿宋_GB2312"/>
          <w:color w:val="000000"/>
          <w:sz w:val="24"/>
          <w:szCs w:val="21"/>
        </w:rPr>
        <w:t>，得到了</w:t>
      </w:r>
      <w:r>
        <w:rPr>
          <w:rFonts w:ascii="微软雅黑" w:hAnsi="微软雅黑" w:eastAsia="微软雅黑" w:cs="仿宋_GB2312"/>
          <w:color w:val="000000"/>
          <w:sz w:val="24"/>
          <w:szCs w:val="21"/>
        </w:rPr>
        <w:t>乘客的广泛认可</w:t>
      </w:r>
      <w:r>
        <w:rPr>
          <w:rFonts w:hint="eastAsia" w:ascii="微软雅黑" w:hAnsi="微软雅黑" w:eastAsia="微软雅黑" w:cs="仿宋_GB2312"/>
          <w:color w:val="000000"/>
          <w:sz w:val="24"/>
          <w:szCs w:val="21"/>
        </w:rPr>
        <w:t>。秩序管理</w:t>
      </w:r>
      <w:r>
        <w:rPr>
          <w:rFonts w:ascii="微软雅黑" w:hAnsi="微软雅黑" w:eastAsia="微软雅黑" w:cs="仿宋_GB2312"/>
          <w:color w:val="000000"/>
          <w:sz w:val="24"/>
          <w:szCs w:val="21"/>
        </w:rPr>
        <w:t>方面，</w:t>
      </w:r>
      <w:r>
        <w:rPr>
          <w:rFonts w:hint="eastAsia" w:ascii="微软雅黑" w:hAnsi="微软雅黑" w:eastAsia="微软雅黑" w:cs="仿宋_GB2312"/>
          <w:color w:val="000000"/>
          <w:sz w:val="24"/>
          <w:szCs w:val="21"/>
        </w:rPr>
        <w:t>“通道畅通有序，无乱设摊”、</w:t>
      </w:r>
      <w:r>
        <w:rPr>
          <w:rFonts w:ascii="微软雅黑" w:hAnsi="微软雅黑" w:eastAsia="微软雅黑" w:cs="仿宋_GB2312"/>
          <w:color w:val="000000"/>
          <w:sz w:val="24"/>
          <w:szCs w:val="21"/>
        </w:rPr>
        <w:t>“候车乘车秩序良好，无乞讨卖艺、散发小广告等行为”</w:t>
      </w:r>
      <w:r>
        <w:rPr>
          <w:rFonts w:hint="eastAsia" w:ascii="微软雅黑" w:hAnsi="微软雅黑" w:eastAsia="微软雅黑" w:cs="仿宋_GB2312"/>
          <w:color w:val="000000"/>
          <w:sz w:val="24"/>
          <w:szCs w:val="21"/>
        </w:rPr>
        <w:t>、“进出站、候车、乘车等全过程感觉安全可靠”和</w:t>
      </w:r>
      <w:r>
        <w:rPr>
          <w:rFonts w:ascii="微软雅黑" w:hAnsi="微软雅黑" w:eastAsia="微软雅黑" w:cs="仿宋_GB2312"/>
          <w:color w:val="000000"/>
          <w:sz w:val="24"/>
          <w:szCs w:val="21"/>
        </w:rPr>
        <w:t>“站务员维护车站秩序”</w:t>
      </w:r>
      <w:r>
        <w:rPr>
          <w:rFonts w:hint="eastAsia" w:ascii="微软雅黑" w:hAnsi="微软雅黑" w:eastAsia="微软雅黑" w:cs="仿宋_GB2312"/>
          <w:color w:val="000000"/>
          <w:sz w:val="24"/>
          <w:szCs w:val="21"/>
        </w:rPr>
        <w:t>方面的评价分别为</w:t>
      </w:r>
      <w:r>
        <w:rPr>
          <w:rFonts w:ascii="微软雅黑" w:hAnsi="微软雅黑" w:eastAsia="微软雅黑" w:cs="仿宋_GB2312"/>
          <w:color w:val="000000"/>
          <w:sz w:val="24"/>
          <w:szCs w:val="21"/>
        </w:rPr>
        <w:t>90.50</w:t>
      </w:r>
      <w:r>
        <w:rPr>
          <w:rFonts w:hint="eastAsia" w:ascii="微软雅黑" w:hAnsi="微软雅黑" w:eastAsia="微软雅黑" w:cs="仿宋_GB2312"/>
          <w:color w:val="000000"/>
          <w:sz w:val="24"/>
          <w:szCs w:val="21"/>
        </w:rPr>
        <w:t>、</w:t>
      </w:r>
      <w:r>
        <w:rPr>
          <w:rFonts w:ascii="微软雅黑" w:hAnsi="微软雅黑" w:eastAsia="微软雅黑" w:cs="仿宋_GB2312"/>
          <w:color w:val="000000"/>
          <w:sz w:val="24"/>
          <w:szCs w:val="21"/>
        </w:rPr>
        <w:t>90.09</w:t>
      </w:r>
      <w:r>
        <w:rPr>
          <w:rFonts w:hint="eastAsia" w:ascii="微软雅黑" w:hAnsi="微软雅黑" w:eastAsia="微软雅黑" w:cs="仿宋_GB2312"/>
          <w:color w:val="000000"/>
          <w:sz w:val="24"/>
          <w:szCs w:val="21"/>
        </w:rPr>
        <w:t>、</w:t>
      </w:r>
      <w:r>
        <w:rPr>
          <w:rFonts w:ascii="微软雅黑" w:hAnsi="微软雅黑" w:eastAsia="微软雅黑" w:cs="仿宋_GB2312"/>
          <w:color w:val="000000"/>
          <w:sz w:val="24"/>
          <w:szCs w:val="21"/>
        </w:rPr>
        <w:t>89.85</w:t>
      </w:r>
      <w:r>
        <w:rPr>
          <w:rFonts w:hint="eastAsia" w:ascii="微软雅黑" w:hAnsi="微软雅黑" w:eastAsia="微软雅黑" w:cs="仿宋_GB2312"/>
          <w:color w:val="000000"/>
          <w:sz w:val="24"/>
          <w:szCs w:val="21"/>
        </w:rPr>
        <w:t>和</w:t>
      </w:r>
      <w:r>
        <w:rPr>
          <w:rFonts w:ascii="微软雅黑" w:hAnsi="微软雅黑" w:eastAsia="微软雅黑" w:cs="仿宋_GB2312"/>
          <w:color w:val="000000"/>
          <w:sz w:val="24"/>
          <w:szCs w:val="21"/>
        </w:rPr>
        <w:t>89.82</w:t>
      </w:r>
      <w:r>
        <w:rPr>
          <w:rFonts w:hint="eastAsia" w:ascii="微软雅黑" w:hAnsi="微软雅黑" w:eastAsia="微软雅黑" w:cs="仿宋_GB2312"/>
          <w:color w:val="000000"/>
          <w:sz w:val="24"/>
          <w:szCs w:val="21"/>
        </w:rPr>
        <w:t>，处于较高水平。说明车站内的秩序管理水平较高，</w:t>
      </w:r>
      <w:r>
        <w:rPr>
          <w:rFonts w:ascii="微软雅黑" w:hAnsi="微软雅黑" w:eastAsia="微软雅黑" w:cs="仿宋_GB2312"/>
          <w:color w:val="000000"/>
          <w:sz w:val="24"/>
          <w:szCs w:val="21"/>
        </w:rPr>
        <w:t>为乘客营造了一个安全、舒适的候车环境。</w:t>
      </w:r>
      <w:r>
        <w:rPr>
          <w:rFonts w:hint="eastAsia" w:ascii="微软雅黑" w:hAnsi="微软雅黑" w:eastAsia="微软雅黑" w:cs="仿宋_GB2312"/>
          <w:color w:val="000000"/>
          <w:sz w:val="24"/>
          <w:szCs w:val="21"/>
        </w:rPr>
        <w:t>运营效率方面，</w:t>
      </w:r>
      <w:r>
        <w:rPr>
          <w:rFonts w:ascii="微软雅黑" w:hAnsi="微软雅黑" w:eastAsia="微软雅黑" w:cs="仿宋_GB2312"/>
          <w:color w:val="000000"/>
          <w:sz w:val="24"/>
          <w:szCs w:val="21"/>
        </w:rPr>
        <w:t>“列车运行准时”</w:t>
      </w:r>
      <w:r>
        <w:rPr>
          <w:rFonts w:hint="eastAsia" w:ascii="微软雅黑" w:hAnsi="微软雅黑" w:eastAsia="微软雅黑" w:cs="仿宋_GB2312"/>
          <w:color w:val="000000"/>
          <w:sz w:val="24"/>
          <w:szCs w:val="21"/>
        </w:rPr>
        <w:t>方面的评价为</w:t>
      </w:r>
      <w:r>
        <w:rPr>
          <w:rFonts w:ascii="微软雅黑" w:hAnsi="微软雅黑" w:eastAsia="微软雅黑" w:cs="仿宋_GB2312"/>
          <w:color w:val="000000"/>
          <w:sz w:val="24"/>
          <w:szCs w:val="21"/>
        </w:rPr>
        <w:t>90.25</w:t>
      </w:r>
      <w:r>
        <w:rPr>
          <w:rFonts w:hint="eastAsia" w:ascii="微软雅黑" w:hAnsi="微软雅黑" w:eastAsia="微软雅黑" w:cs="仿宋_GB2312"/>
          <w:color w:val="000000"/>
          <w:sz w:val="24"/>
          <w:szCs w:val="21"/>
        </w:rPr>
        <w:t>，是所有具体指标中相对较高的一项。进一步细分时段来看，面对大客流的压力，该指标在早晚高峰时段的满意度也保持了较高水平，分别为</w:t>
      </w:r>
      <w:r>
        <w:rPr>
          <w:rFonts w:ascii="微软雅黑" w:hAnsi="微软雅黑" w:eastAsia="微软雅黑" w:cs="仿宋_GB2312"/>
          <w:color w:val="000000"/>
          <w:sz w:val="24"/>
          <w:szCs w:val="21"/>
        </w:rPr>
        <w:t>89.61</w:t>
      </w:r>
      <w:r>
        <w:rPr>
          <w:rFonts w:hint="eastAsia" w:ascii="微软雅黑" w:hAnsi="微软雅黑" w:eastAsia="微软雅黑" w:cs="仿宋_GB2312"/>
          <w:color w:val="000000"/>
          <w:sz w:val="24"/>
          <w:szCs w:val="21"/>
        </w:rPr>
        <w:t>和</w:t>
      </w:r>
      <w:r>
        <w:rPr>
          <w:rFonts w:ascii="微软雅黑" w:hAnsi="微软雅黑" w:eastAsia="微软雅黑" w:cs="仿宋_GB2312"/>
          <w:color w:val="000000"/>
          <w:sz w:val="24"/>
          <w:szCs w:val="21"/>
        </w:rPr>
        <w:t>89.9</w:t>
      </w:r>
      <w:r>
        <w:rPr>
          <w:rFonts w:hint="eastAsia" w:ascii="微软雅黑" w:hAnsi="微软雅黑" w:eastAsia="微软雅黑" w:cs="仿宋_GB2312"/>
          <w:color w:val="000000"/>
          <w:sz w:val="24"/>
          <w:szCs w:val="21"/>
        </w:rPr>
        <w:t>9，</w:t>
      </w:r>
      <w:r>
        <w:rPr>
          <w:rFonts w:ascii="微软雅黑" w:hAnsi="微软雅黑" w:eastAsia="微软雅黑" w:cs="仿宋_GB2312"/>
          <w:color w:val="000000"/>
          <w:sz w:val="24"/>
          <w:szCs w:val="21"/>
        </w:rPr>
        <w:t>充分展现了上海地铁强大的调度能力和运营韧性</w:t>
      </w:r>
      <w:r>
        <w:rPr>
          <w:rFonts w:hint="eastAsia" w:ascii="微软雅黑" w:hAnsi="微软雅黑" w:eastAsia="微软雅黑" w:cs="仿宋_GB2312"/>
          <w:color w:val="000000"/>
          <w:sz w:val="24"/>
          <w:szCs w:val="21"/>
        </w:rPr>
        <w:t>，保障了乘客准时出行</w:t>
      </w:r>
      <w:r>
        <w:rPr>
          <w:rFonts w:ascii="微软雅黑" w:hAnsi="微软雅黑" w:eastAsia="微软雅黑" w:cs="仿宋_GB2312"/>
          <w:color w:val="000000"/>
          <w:sz w:val="24"/>
          <w:szCs w:val="21"/>
        </w:rPr>
        <w:t>。</w:t>
      </w:r>
    </w:p>
    <w:p>
      <w:pPr>
        <w:snapToGrid w:val="0"/>
        <w:spacing w:before="156" w:beforeLines="50" w:line="360" w:lineRule="auto"/>
        <w:ind w:right="42" w:rightChars="20" w:firstLine="482" w:firstLineChars="200"/>
        <w:rPr>
          <w:rFonts w:hint="eastAsia" w:ascii="微软雅黑" w:hAnsi="微软雅黑" w:eastAsia="微软雅黑" w:cs="仿宋_GB2312"/>
          <w:b/>
          <w:bCs/>
          <w:sz w:val="24"/>
          <w:szCs w:val="21"/>
        </w:rPr>
      </w:pPr>
      <w:r>
        <w:rPr>
          <w:rFonts w:ascii="微软雅黑" w:hAnsi="微软雅黑" w:eastAsia="微软雅黑"/>
          <w:b/>
          <w:sz w:val="24"/>
          <w:szCs w:val="24"/>
        </w:rPr>
        <w:t>4</w:t>
      </w:r>
      <w:r>
        <w:rPr>
          <w:rFonts w:hint="eastAsia" w:ascii="微软雅黑" w:hAnsi="微软雅黑" w:eastAsia="微软雅黑"/>
          <w:b/>
          <w:sz w:val="24"/>
          <w:szCs w:val="24"/>
        </w:rPr>
        <w:t>、</w:t>
      </w:r>
      <w:r>
        <w:rPr>
          <w:rFonts w:hint="eastAsia" w:ascii="微软雅黑" w:hAnsi="微软雅黑" w:eastAsia="微软雅黑" w:cs="仿宋_GB2312"/>
          <w:b/>
          <w:bCs/>
          <w:sz w:val="24"/>
          <w:szCs w:val="21"/>
        </w:rPr>
        <w:t>关注环境卫生细节，软硬结合提升卫生水平</w:t>
      </w:r>
    </w:p>
    <w:p>
      <w:pPr>
        <w:snapToGrid w:val="0"/>
        <w:spacing w:before="156" w:beforeLines="50" w:line="360" w:lineRule="auto"/>
        <w:ind w:right="42" w:rightChars="20" w:firstLine="480" w:firstLineChars="200"/>
        <w:rPr>
          <w:rFonts w:hint="eastAsia" w:ascii="微软雅黑" w:hAnsi="微软雅黑" w:eastAsia="微软雅黑" w:cs="仿宋_GB2312"/>
          <w:color w:val="000000"/>
          <w:sz w:val="24"/>
          <w:szCs w:val="21"/>
        </w:rPr>
      </w:pPr>
      <w:r>
        <w:rPr>
          <w:rFonts w:hint="eastAsia" w:ascii="微软雅黑" w:hAnsi="微软雅黑" w:eastAsia="微软雅黑" w:cs="仿宋_GB2312"/>
          <w:color w:val="000000"/>
          <w:sz w:val="24"/>
          <w:szCs w:val="21"/>
        </w:rPr>
        <w:t>本次测评中，乘客对车站“环境整洁、通风良好、温度适宜”的满意度为</w:t>
      </w:r>
      <w:r>
        <w:rPr>
          <w:rFonts w:ascii="微软雅黑" w:hAnsi="微软雅黑" w:eastAsia="微软雅黑" w:cs="仿宋_GB2312"/>
          <w:color w:val="000000"/>
          <w:sz w:val="24"/>
          <w:szCs w:val="21"/>
        </w:rPr>
        <w:t>88.04</w:t>
      </w:r>
      <w:r>
        <w:rPr>
          <w:rFonts w:hint="eastAsia" w:ascii="微软雅黑" w:hAnsi="微软雅黑" w:eastAsia="微软雅黑" w:cs="仿宋_GB2312"/>
          <w:color w:val="000000"/>
          <w:sz w:val="24"/>
          <w:szCs w:val="21"/>
        </w:rPr>
        <w:t>，较上季度下降了1.06，是所有具体指标中评价较低且下降相对较明显的一项。</w:t>
      </w:r>
    </w:p>
    <w:p>
      <w:pPr>
        <w:pStyle w:val="8"/>
        <w:snapToGrid w:val="0"/>
        <w:spacing w:after="156" w:afterLines="50" w:line="360" w:lineRule="auto"/>
        <w:ind w:firstLine="482" w:firstLineChars="201"/>
        <w:jc w:val="left"/>
        <w:rPr>
          <w:rFonts w:hint="eastAsia" w:ascii="微软雅黑" w:hAnsi="微软雅黑" w:eastAsia="微软雅黑" w:cs="仿宋_GB2312"/>
          <w:sz w:val="24"/>
          <w:szCs w:val="21"/>
        </w:rPr>
      </w:pPr>
      <w:r>
        <w:rPr>
          <w:rFonts w:hint="eastAsia" w:ascii="微软雅黑" w:hAnsi="微软雅黑" w:eastAsia="微软雅黑" w:cs="仿宋_GB2312"/>
          <w:color w:val="000000"/>
          <w:kern w:val="2"/>
          <w:sz w:val="24"/>
          <w:szCs w:val="21"/>
        </w:rPr>
        <w:t>近年来，随着运营管理的不断精细化，上海地铁车站的环境卫生水平已经有了显著的改善，但部分卫生细节问题还需系统性整治。从乘客意见来看，主要存在的问题是：①部分车站的厕所有异味，不够干净；②部分站台或通道在夏天较为闷热；③下雨天湿滑，未做好防滑措施等。对此，建议上海地铁从短期服务提升和长期设施改造两方面入手，持续改善卫生水平。一方面，要进一步加强厕所的清洁频次，定期维护通风系统，同时在雨天安排工作人员在易积水的区域放置警示标识和防水设施。另一方面，要对易产生异味的厕所进行针对性梳理和整治，安装更高效能的通风系统和除臭消毒设备改善地下车站的异味问题。针对闷热的</w:t>
      </w:r>
      <w:r>
        <w:rPr>
          <w:rFonts w:hint="eastAsia" w:ascii="微软雅黑" w:hAnsi="微软雅黑" w:eastAsia="微软雅黑" w:cs="仿宋_GB2312"/>
          <w:color w:val="000000"/>
          <w:kern w:val="2"/>
          <w:sz w:val="24"/>
          <w:szCs w:val="21"/>
          <w:lang w:eastAsia="zh-CN"/>
        </w:rPr>
        <w:t>高架</w:t>
      </w:r>
      <w:r>
        <w:rPr>
          <w:rFonts w:hint="eastAsia" w:ascii="微软雅黑" w:hAnsi="微软雅黑" w:eastAsia="微软雅黑" w:cs="仿宋_GB2312"/>
          <w:color w:val="000000"/>
          <w:kern w:val="2"/>
          <w:sz w:val="24"/>
          <w:szCs w:val="21"/>
        </w:rPr>
        <w:t>站台区域，加装电扇等设施为车站降温。</w:t>
      </w:r>
      <w:bookmarkStart w:id="0" w:name="_GoBack"/>
      <w:bookmarkEnd w:id="0"/>
    </w:p>
    <w:sectPr>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76"/>
    <w:rsid w:val="0001123B"/>
    <w:rsid w:val="00012C40"/>
    <w:rsid w:val="00015482"/>
    <w:rsid w:val="000271D4"/>
    <w:rsid w:val="000320C3"/>
    <w:rsid w:val="00035B73"/>
    <w:rsid w:val="00036579"/>
    <w:rsid w:val="00037E6F"/>
    <w:rsid w:val="00042644"/>
    <w:rsid w:val="00042801"/>
    <w:rsid w:val="00070420"/>
    <w:rsid w:val="000A32DD"/>
    <w:rsid w:val="000B111E"/>
    <w:rsid w:val="000B3771"/>
    <w:rsid w:val="000B677A"/>
    <w:rsid w:val="000C1A47"/>
    <w:rsid w:val="000D3B18"/>
    <w:rsid w:val="000D4BA1"/>
    <w:rsid w:val="0010329D"/>
    <w:rsid w:val="00104870"/>
    <w:rsid w:val="0011291B"/>
    <w:rsid w:val="00112E5B"/>
    <w:rsid w:val="00125269"/>
    <w:rsid w:val="00125838"/>
    <w:rsid w:val="0013042B"/>
    <w:rsid w:val="00130EF7"/>
    <w:rsid w:val="00136743"/>
    <w:rsid w:val="00141CD7"/>
    <w:rsid w:val="001544A3"/>
    <w:rsid w:val="00162C37"/>
    <w:rsid w:val="00172640"/>
    <w:rsid w:val="00174BBF"/>
    <w:rsid w:val="0017741F"/>
    <w:rsid w:val="00190607"/>
    <w:rsid w:val="00192276"/>
    <w:rsid w:val="00193D00"/>
    <w:rsid w:val="001A3952"/>
    <w:rsid w:val="001B05B1"/>
    <w:rsid w:val="001C47DB"/>
    <w:rsid w:val="001C48A9"/>
    <w:rsid w:val="001D1185"/>
    <w:rsid w:val="001D3694"/>
    <w:rsid w:val="001D3E86"/>
    <w:rsid w:val="001D6717"/>
    <w:rsid w:val="001E5591"/>
    <w:rsid w:val="001E6D4F"/>
    <w:rsid w:val="001E717F"/>
    <w:rsid w:val="001F1C07"/>
    <w:rsid w:val="001F670C"/>
    <w:rsid w:val="002030F3"/>
    <w:rsid w:val="00207B35"/>
    <w:rsid w:val="00213E3B"/>
    <w:rsid w:val="00226938"/>
    <w:rsid w:val="0023123B"/>
    <w:rsid w:val="00232D71"/>
    <w:rsid w:val="00233429"/>
    <w:rsid w:val="0023433D"/>
    <w:rsid w:val="0024777E"/>
    <w:rsid w:val="00252A88"/>
    <w:rsid w:val="00260661"/>
    <w:rsid w:val="002606E9"/>
    <w:rsid w:val="00267C9B"/>
    <w:rsid w:val="0027111D"/>
    <w:rsid w:val="00275335"/>
    <w:rsid w:val="00280642"/>
    <w:rsid w:val="002825A9"/>
    <w:rsid w:val="0028522D"/>
    <w:rsid w:val="00287109"/>
    <w:rsid w:val="00290A30"/>
    <w:rsid w:val="002A3FC9"/>
    <w:rsid w:val="002A561D"/>
    <w:rsid w:val="002A7290"/>
    <w:rsid w:val="002B2560"/>
    <w:rsid w:val="002B37F8"/>
    <w:rsid w:val="002C3FE4"/>
    <w:rsid w:val="002C4567"/>
    <w:rsid w:val="002C4B2B"/>
    <w:rsid w:val="002C7BC1"/>
    <w:rsid w:val="002D4576"/>
    <w:rsid w:val="002E73FD"/>
    <w:rsid w:val="002F352E"/>
    <w:rsid w:val="00300277"/>
    <w:rsid w:val="00303EB9"/>
    <w:rsid w:val="0031179A"/>
    <w:rsid w:val="0032640F"/>
    <w:rsid w:val="00330682"/>
    <w:rsid w:val="003357CB"/>
    <w:rsid w:val="00340307"/>
    <w:rsid w:val="003435AF"/>
    <w:rsid w:val="00347A9F"/>
    <w:rsid w:val="00354AE9"/>
    <w:rsid w:val="00356FA3"/>
    <w:rsid w:val="003737C1"/>
    <w:rsid w:val="00374CEE"/>
    <w:rsid w:val="0037508E"/>
    <w:rsid w:val="00381491"/>
    <w:rsid w:val="003A45C5"/>
    <w:rsid w:val="003B2289"/>
    <w:rsid w:val="003B266B"/>
    <w:rsid w:val="003B78B1"/>
    <w:rsid w:val="003C3FC8"/>
    <w:rsid w:val="003C6010"/>
    <w:rsid w:val="003D320C"/>
    <w:rsid w:val="003E4312"/>
    <w:rsid w:val="003E7B40"/>
    <w:rsid w:val="003F2993"/>
    <w:rsid w:val="003F7B31"/>
    <w:rsid w:val="00403503"/>
    <w:rsid w:val="004036E7"/>
    <w:rsid w:val="00412D45"/>
    <w:rsid w:val="00412DBD"/>
    <w:rsid w:val="00414175"/>
    <w:rsid w:val="00447E96"/>
    <w:rsid w:val="0045320A"/>
    <w:rsid w:val="00461D91"/>
    <w:rsid w:val="00463AD7"/>
    <w:rsid w:val="004717A7"/>
    <w:rsid w:val="0047382B"/>
    <w:rsid w:val="0048702E"/>
    <w:rsid w:val="00494B63"/>
    <w:rsid w:val="00495D47"/>
    <w:rsid w:val="00497F97"/>
    <w:rsid w:val="004A20CD"/>
    <w:rsid w:val="004A3C88"/>
    <w:rsid w:val="004B0360"/>
    <w:rsid w:val="004B1F86"/>
    <w:rsid w:val="004D131B"/>
    <w:rsid w:val="004D1FF0"/>
    <w:rsid w:val="004D4EC5"/>
    <w:rsid w:val="004E4C7F"/>
    <w:rsid w:val="004E630F"/>
    <w:rsid w:val="004E73AB"/>
    <w:rsid w:val="0050564A"/>
    <w:rsid w:val="0051114B"/>
    <w:rsid w:val="00520AD8"/>
    <w:rsid w:val="00537334"/>
    <w:rsid w:val="005452A5"/>
    <w:rsid w:val="005512F4"/>
    <w:rsid w:val="005518DB"/>
    <w:rsid w:val="00555F5F"/>
    <w:rsid w:val="005649FF"/>
    <w:rsid w:val="00574526"/>
    <w:rsid w:val="00576153"/>
    <w:rsid w:val="00587A05"/>
    <w:rsid w:val="00597AF5"/>
    <w:rsid w:val="005A0CBA"/>
    <w:rsid w:val="005B292B"/>
    <w:rsid w:val="005C2658"/>
    <w:rsid w:val="005C3090"/>
    <w:rsid w:val="005C657F"/>
    <w:rsid w:val="005F031A"/>
    <w:rsid w:val="00603076"/>
    <w:rsid w:val="006154DB"/>
    <w:rsid w:val="00623430"/>
    <w:rsid w:val="00625409"/>
    <w:rsid w:val="006347A2"/>
    <w:rsid w:val="006359DA"/>
    <w:rsid w:val="00636E1B"/>
    <w:rsid w:val="00640485"/>
    <w:rsid w:val="00641AD2"/>
    <w:rsid w:val="00641FFD"/>
    <w:rsid w:val="0064222E"/>
    <w:rsid w:val="006540D7"/>
    <w:rsid w:val="006631C8"/>
    <w:rsid w:val="00671965"/>
    <w:rsid w:val="00671E71"/>
    <w:rsid w:val="00680481"/>
    <w:rsid w:val="006876EF"/>
    <w:rsid w:val="006926B4"/>
    <w:rsid w:val="006960DA"/>
    <w:rsid w:val="006B2D70"/>
    <w:rsid w:val="006B5F47"/>
    <w:rsid w:val="006B72EA"/>
    <w:rsid w:val="006B76BF"/>
    <w:rsid w:val="006D0767"/>
    <w:rsid w:val="006D50C2"/>
    <w:rsid w:val="00700F91"/>
    <w:rsid w:val="00704DDC"/>
    <w:rsid w:val="00722D84"/>
    <w:rsid w:val="00730DEA"/>
    <w:rsid w:val="00733F3E"/>
    <w:rsid w:val="00745732"/>
    <w:rsid w:val="0074653F"/>
    <w:rsid w:val="00750CEB"/>
    <w:rsid w:val="007547B2"/>
    <w:rsid w:val="00760415"/>
    <w:rsid w:val="007774E7"/>
    <w:rsid w:val="00781D36"/>
    <w:rsid w:val="00786751"/>
    <w:rsid w:val="00794B9B"/>
    <w:rsid w:val="007A1038"/>
    <w:rsid w:val="007A6FA2"/>
    <w:rsid w:val="007A7D21"/>
    <w:rsid w:val="007B07B5"/>
    <w:rsid w:val="007B58D6"/>
    <w:rsid w:val="007C4983"/>
    <w:rsid w:val="007D1450"/>
    <w:rsid w:val="007D70C4"/>
    <w:rsid w:val="007D738D"/>
    <w:rsid w:val="007E7AA2"/>
    <w:rsid w:val="00805A16"/>
    <w:rsid w:val="00805A46"/>
    <w:rsid w:val="0081369B"/>
    <w:rsid w:val="00825D4F"/>
    <w:rsid w:val="00826DC7"/>
    <w:rsid w:val="008306BA"/>
    <w:rsid w:val="0083206D"/>
    <w:rsid w:val="008363EA"/>
    <w:rsid w:val="00841CBC"/>
    <w:rsid w:val="00846F30"/>
    <w:rsid w:val="008518DE"/>
    <w:rsid w:val="008530B1"/>
    <w:rsid w:val="0085392A"/>
    <w:rsid w:val="008544FC"/>
    <w:rsid w:val="00856136"/>
    <w:rsid w:val="008566A2"/>
    <w:rsid w:val="00871C08"/>
    <w:rsid w:val="00874977"/>
    <w:rsid w:val="00885618"/>
    <w:rsid w:val="0089203F"/>
    <w:rsid w:val="00893FE4"/>
    <w:rsid w:val="008A1BAB"/>
    <w:rsid w:val="008A2065"/>
    <w:rsid w:val="008B08EA"/>
    <w:rsid w:val="008C1EB0"/>
    <w:rsid w:val="008C7C58"/>
    <w:rsid w:val="008D313B"/>
    <w:rsid w:val="008D49F5"/>
    <w:rsid w:val="008E071C"/>
    <w:rsid w:val="008E7CBB"/>
    <w:rsid w:val="008F3045"/>
    <w:rsid w:val="008F4DCF"/>
    <w:rsid w:val="009000B8"/>
    <w:rsid w:val="00901DC6"/>
    <w:rsid w:val="00931870"/>
    <w:rsid w:val="00936708"/>
    <w:rsid w:val="00944E95"/>
    <w:rsid w:val="00947B74"/>
    <w:rsid w:val="00947E3E"/>
    <w:rsid w:val="009525C9"/>
    <w:rsid w:val="009532DD"/>
    <w:rsid w:val="00960C1B"/>
    <w:rsid w:val="00971BD7"/>
    <w:rsid w:val="0097481A"/>
    <w:rsid w:val="009753AB"/>
    <w:rsid w:val="0098570B"/>
    <w:rsid w:val="00992DD3"/>
    <w:rsid w:val="00996CF1"/>
    <w:rsid w:val="009A44B8"/>
    <w:rsid w:val="009A4DB3"/>
    <w:rsid w:val="009B1963"/>
    <w:rsid w:val="009B3398"/>
    <w:rsid w:val="009B4A0F"/>
    <w:rsid w:val="009C088A"/>
    <w:rsid w:val="009C73E8"/>
    <w:rsid w:val="009D0518"/>
    <w:rsid w:val="009D17EA"/>
    <w:rsid w:val="009D1893"/>
    <w:rsid w:val="009E203B"/>
    <w:rsid w:val="009E3E64"/>
    <w:rsid w:val="009F0B98"/>
    <w:rsid w:val="009F7C01"/>
    <w:rsid w:val="00A04DEA"/>
    <w:rsid w:val="00A13E38"/>
    <w:rsid w:val="00A14240"/>
    <w:rsid w:val="00A319E7"/>
    <w:rsid w:val="00A32BB0"/>
    <w:rsid w:val="00A52D03"/>
    <w:rsid w:val="00A52DC8"/>
    <w:rsid w:val="00A61C77"/>
    <w:rsid w:val="00A6674C"/>
    <w:rsid w:val="00A66C46"/>
    <w:rsid w:val="00A72798"/>
    <w:rsid w:val="00A74C92"/>
    <w:rsid w:val="00A77539"/>
    <w:rsid w:val="00A822C1"/>
    <w:rsid w:val="00A94D28"/>
    <w:rsid w:val="00AA7C7A"/>
    <w:rsid w:val="00AB2946"/>
    <w:rsid w:val="00AB7802"/>
    <w:rsid w:val="00AC4D68"/>
    <w:rsid w:val="00AC5463"/>
    <w:rsid w:val="00AD5DC5"/>
    <w:rsid w:val="00AE002F"/>
    <w:rsid w:val="00AF1500"/>
    <w:rsid w:val="00AF214E"/>
    <w:rsid w:val="00B14A72"/>
    <w:rsid w:val="00B20836"/>
    <w:rsid w:val="00B301AC"/>
    <w:rsid w:val="00B32043"/>
    <w:rsid w:val="00B33E4E"/>
    <w:rsid w:val="00B5355D"/>
    <w:rsid w:val="00B5623A"/>
    <w:rsid w:val="00B564FB"/>
    <w:rsid w:val="00B63548"/>
    <w:rsid w:val="00B83387"/>
    <w:rsid w:val="00B921D6"/>
    <w:rsid w:val="00B931F9"/>
    <w:rsid w:val="00B966F5"/>
    <w:rsid w:val="00BA2B86"/>
    <w:rsid w:val="00BA3897"/>
    <w:rsid w:val="00BA48C5"/>
    <w:rsid w:val="00BB12A0"/>
    <w:rsid w:val="00BB195A"/>
    <w:rsid w:val="00BC1499"/>
    <w:rsid w:val="00BC16A6"/>
    <w:rsid w:val="00BC177A"/>
    <w:rsid w:val="00BC53A6"/>
    <w:rsid w:val="00BD1EB5"/>
    <w:rsid w:val="00BE27C6"/>
    <w:rsid w:val="00BF11E5"/>
    <w:rsid w:val="00BF6C3B"/>
    <w:rsid w:val="00C049C8"/>
    <w:rsid w:val="00C051C5"/>
    <w:rsid w:val="00C07FAF"/>
    <w:rsid w:val="00C1026F"/>
    <w:rsid w:val="00C122F9"/>
    <w:rsid w:val="00C13291"/>
    <w:rsid w:val="00C15B89"/>
    <w:rsid w:val="00C15D8D"/>
    <w:rsid w:val="00C20C44"/>
    <w:rsid w:val="00C229F8"/>
    <w:rsid w:val="00C25085"/>
    <w:rsid w:val="00C31D95"/>
    <w:rsid w:val="00C35F8E"/>
    <w:rsid w:val="00C370C2"/>
    <w:rsid w:val="00C40481"/>
    <w:rsid w:val="00C419A6"/>
    <w:rsid w:val="00C47F01"/>
    <w:rsid w:val="00C51402"/>
    <w:rsid w:val="00C633ED"/>
    <w:rsid w:val="00C8271D"/>
    <w:rsid w:val="00C85BF2"/>
    <w:rsid w:val="00C92E76"/>
    <w:rsid w:val="00CA2DB0"/>
    <w:rsid w:val="00CA5521"/>
    <w:rsid w:val="00CB389A"/>
    <w:rsid w:val="00CB46A5"/>
    <w:rsid w:val="00CB5A77"/>
    <w:rsid w:val="00CD4195"/>
    <w:rsid w:val="00CD5130"/>
    <w:rsid w:val="00CE7AAF"/>
    <w:rsid w:val="00CF21F2"/>
    <w:rsid w:val="00CF4A0B"/>
    <w:rsid w:val="00CF5C24"/>
    <w:rsid w:val="00D0641A"/>
    <w:rsid w:val="00D126C4"/>
    <w:rsid w:val="00D15367"/>
    <w:rsid w:val="00D16C7E"/>
    <w:rsid w:val="00D2094E"/>
    <w:rsid w:val="00D4558A"/>
    <w:rsid w:val="00D479FB"/>
    <w:rsid w:val="00D566CD"/>
    <w:rsid w:val="00D67883"/>
    <w:rsid w:val="00D80FA7"/>
    <w:rsid w:val="00D95739"/>
    <w:rsid w:val="00D97425"/>
    <w:rsid w:val="00DB7DDC"/>
    <w:rsid w:val="00DD2272"/>
    <w:rsid w:val="00DD25B1"/>
    <w:rsid w:val="00DD5224"/>
    <w:rsid w:val="00DE0F15"/>
    <w:rsid w:val="00DF3A29"/>
    <w:rsid w:val="00DF740C"/>
    <w:rsid w:val="00E04F07"/>
    <w:rsid w:val="00E06263"/>
    <w:rsid w:val="00E1663B"/>
    <w:rsid w:val="00E2006C"/>
    <w:rsid w:val="00E20474"/>
    <w:rsid w:val="00E23215"/>
    <w:rsid w:val="00E40388"/>
    <w:rsid w:val="00E526D6"/>
    <w:rsid w:val="00E618E4"/>
    <w:rsid w:val="00E63827"/>
    <w:rsid w:val="00E647CE"/>
    <w:rsid w:val="00E72F74"/>
    <w:rsid w:val="00E733F5"/>
    <w:rsid w:val="00E804F9"/>
    <w:rsid w:val="00E87DCC"/>
    <w:rsid w:val="00E906C9"/>
    <w:rsid w:val="00EA2262"/>
    <w:rsid w:val="00EB3FF1"/>
    <w:rsid w:val="00EB49DA"/>
    <w:rsid w:val="00EB644C"/>
    <w:rsid w:val="00EC6BC4"/>
    <w:rsid w:val="00EC7AE8"/>
    <w:rsid w:val="00ED02E8"/>
    <w:rsid w:val="00EE3DFE"/>
    <w:rsid w:val="00EE4760"/>
    <w:rsid w:val="00EF1BE5"/>
    <w:rsid w:val="00EF7191"/>
    <w:rsid w:val="00F0083B"/>
    <w:rsid w:val="00F119F3"/>
    <w:rsid w:val="00F22EC8"/>
    <w:rsid w:val="00F260E8"/>
    <w:rsid w:val="00F26B4A"/>
    <w:rsid w:val="00F31D1F"/>
    <w:rsid w:val="00F36A46"/>
    <w:rsid w:val="00F37A92"/>
    <w:rsid w:val="00F40471"/>
    <w:rsid w:val="00F57FBC"/>
    <w:rsid w:val="00F72753"/>
    <w:rsid w:val="00F87A9B"/>
    <w:rsid w:val="00F9022D"/>
    <w:rsid w:val="00F93E96"/>
    <w:rsid w:val="00F96F67"/>
    <w:rsid w:val="00FB17B9"/>
    <w:rsid w:val="00FB1EE4"/>
    <w:rsid w:val="00FB1F46"/>
    <w:rsid w:val="00FB5BE1"/>
    <w:rsid w:val="00FD0AEF"/>
    <w:rsid w:val="00FD116A"/>
    <w:rsid w:val="00FD5A5B"/>
    <w:rsid w:val="00FF47A1"/>
    <w:rsid w:val="00FF60CF"/>
    <w:rsid w:val="2FFF6BA3"/>
    <w:rsid w:val="F1FF7F08"/>
    <w:rsid w:val="F70FC072"/>
    <w:rsid w:val="FFDB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line="360" w:lineRule="auto"/>
      <w:outlineLvl w:val="0"/>
    </w:pPr>
    <w:rPr>
      <w:rFonts w:ascii="微软雅黑" w:hAnsi="微软雅黑" w:eastAsia="微软雅黑"/>
      <w:b/>
      <w:bCs/>
      <w:kern w:val="44"/>
      <w:sz w:val="28"/>
      <w:szCs w:val="44"/>
    </w:rPr>
  </w:style>
  <w:style w:type="paragraph" w:styleId="3">
    <w:name w:val="heading 2"/>
    <w:basedOn w:val="1"/>
    <w:next w:val="1"/>
    <w:link w:val="21"/>
    <w:qFormat/>
    <w:uiPriority w:val="9"/>
    <w:pPr>
      <w:keepNext/>
      <w:keepLines/>
      <w:spacing w:afterLines="50" w:line="360" w:lineRule="auto"/>
      <w:outlineLvl w:val="1"/>
    </w:pPr>
    <w:rPr>
      <w:rFonts w:ascii="Cambria" w:hAnsi="Cambria"/>
      <w:b/>
      <w:bCs/>
      <w:kern w:val="0"/>
      <w:sz w:val="24"/>
      <w:szCs w:val="32"/>
    </w:rPr>
  </w:style>
  <w:style w:type="paragraph" w:styleId="4">
    <w:name w:val="heading 3"/>
    <w:basedOn w:val="1"/>
    <w:next w:val="1"/>
    <w:link w:val="22"/>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3"/>
    <w:unhideWhenUsed/>
    <w:qFormat/>
    <w:uiPriority w:val="99"/>
    <w:rPr>
      <w:rFonts w:ascii="宋体"/>
      <w:kern w:val="0"/>
      <w:sz w:val="18"/>
      <w:szCs w:val="18"/>
    </w:rPr>
  </w:style>
  <w:style w:type="paragraph" w:styleId="6">
    <w:name w:val="annotation text"/>
    <w:basedOn w:val="1"/>
    <w:link w:val="24"/>
    <w:unhideWhenUsed/>
    <w:qFormat/>
    <w:uiPriority w:val="99"/>
    <w:pPr>
      <w:spacing w:after="160" w:line="259" w:lineRule="auto"/>
      <w:jc w:val="left"/>
    </w:pPr>
    <w:rPr>
      <w:rFonts w:ascii="Times New Roman" w:hAnsi="Times New Roman" w:eastAsia="微软雅黑"/>
      <w:szCs w:val="21"/>
    </w:rPr>
  </w:style>
  <w:style w:type="paragraph" w:styleId="7">
    <w:name w:val="Date"/>
    <w:basedOn w:val="1"/>
    <w:next w:val="1"/>
    <w:link w:val="35"/>
    <w:unhideWhenUsed/>
    <w:qFormat/>
    <w:uiPriority w:val="99"/>
    <w:pPr>
      <w:spacing w:after="160" w:line="259" w:lineRule="auto"/>
      <w:ind w:left="100" w:leftChars="2500"/>
    </w:pPr>
    <w:rPr>
      <w:rFonts w:ascii="Times New Roman" w:hAnsi="Times New Roman" w:eastAsia="微软雅黑"/>
      <w:szCs w:val="21"/>
    </w:rPr>
  </w:style>
  <w:style w:type="paragraph" w:styleId="8">
    <w:name w:val="Body Text Indent 2"/>
    <w:basedOn w:val="1"/>
    <w:link w:val="25"/>
    <w:qFormat/>
    <w:uiPriority w:val="99"/>
    <w:pPr>
      <w:spacing w:line="400" w:lineRule="exact"/>
      <w:ind w:firstLine="556"/>
    </w:pPr>
    <w:rPr>
      <w:rFonts w:ascii="Times New Roman" w:hAnsi="Times New Roman" w:eastAsia="仿宋_GB2312"/>
      <w:kern w:val="0"/>
      <w:sz w:val="28"/>
      <w:szCs w:val="28"/>
    </w:rPr>
  </w:style>
  <w:style w:type="paragraph" w:styleId="9">
    <w:name w:val="Balloon Text"/>
    <w:basedOn w:val="1"/>
    <w:link w:val="26"/>
    <w:unhideWhenUsed/>
    <w:qFormat/>
    <w:uiPriority w:val="99"/>
    <w:rPr>
      <w:kern w:val="0"/>
      <w:sz w:val="18"/>
      <w:szCs w:val="18"/>
    </w:rPr>
  </w:style>
  <w:style w:type="paragraph" w:styleId="10">
    <w:name w:val="footer"/>
    <w:basedOn w:val="1"/>
    <w:link w:val="27"/>
    <w:unhideWhenUsed/>
    <w:qFormat/>
    <w:uiPriority w:val="99"/>
    <w:pPr>
      <w:tabs>
        <w:tab w:val="center" w:pos="4153"/>
        <w:tab w:val="right" w:pos="8306"/>
      </w:tabs>
      <w:snapToGrid w:val="0"/>
      <w:jc w:val="left"/>
    </w:pPr>
    <w:rPr>
      <w:kern w:val="0"/>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13">
    <w:name w:val="Title"/>
    <w:basedOn w:val="1"/>
    <w:next w:val="1"/>
    <w:link w:val="29"/>
    <w:qFormat/>
    <w:uiPriority w:val="10"/>
    <w:pPr>
      <w:spacing w:afterLines="100"/>
      <w:jc w:val="center"/>
      <w:outlineLvl w:val="0"/>
    </w:pPr>
    <w:rPr>
      <w:rFonts w:ascii="宋体" w:hAnsi="宋体"/>
      <w:b/>
      <w:bCs/>
      <w:kern w:val="0"/>
      <w:sz w:val="36"/>
      <w:szCs w:val="36"/>
    </w:rPr>
  </w:style>
  <w:style w:type="table" w:styleId="15">
    <w:name w:val="Light Grid Accent 3"/>
    <w:basedOn w:val="14"/>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Courier New"/>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cs="Courier New"/>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Courier New"/>
        <w:b/>
        <w:bCs/>
      </w:rPr>
    </w:tblStylePr>
    <w:tblStylePr w:type="lastCol">
      <w:rPr>
        <w:rFonts w:cs="Courier New"/>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
    <w:name w:val="Light Grid Accent 5"/>
    <w:basedOn w:val="14"/>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Courier New"/>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cs="Courier New"/>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Courier New"/>
        <w:b/>
        <w:bCs/>
      </w:rPr>
    </w:tblStylePr>
    <w:tblStylePr w:type="lastCol">
      <w:rPr>
        <w:rFonts w:cs="Courier New"/>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
    <w:name w:val="Light Grid Accent 6"/>
    <w:basedOn w:val="14"/>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Courier New"/>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cs="Courier New"/>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Courier New"/>
        <w:b/>
        <w:bCs/>
      </w:rPr>
    </w:tblStylePr>
    <w:tblStylePr w:type="lastCol">
      <w:rPr>
        <w:rFonts w:cs="Courier New"/>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8">
    <w:name w:val="Medium Grid 3 Accent 3"/>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character" w:customStyle="1" w:styleId="20">
    <w:name w:val="标题 1 字符"/>
    <w:link w:val="2"/>
    <w:qFormat/>
    <w:uiPriority w:val="9"/>
    <w:rPr>
      <w:rFonts w:ascii="微软雅黑" w:hAnsi="微软雅黑" w:eastAsia="微软雅黑"/>
      <w:b/>
      <w:bCs/>
      <w:kern w:val="44"/>
      <w:sz w:val="28"/>
      <w:szCs w:val="44"/>
    </w:rPr>
  </w:style>
  <w:style w:type="character" w:customStyle="1" w:styleId="21">
    <w:name w:val="标题 2 字符"/>
    <w:link w:val="3"/>
    <w:qFormat/>
    <w:uiPriority w:val="9"/>
    <w:rPr>
      <w:rFonts w:ascii="Cambria" w:hAnsi="Cambria" w:eastAsia="宋体" w:cs="Times New Roman"/>
      <w:b/>
      <w:bCs/>
      <w:sz w:val="24"/>
      <w:szCs w:val="32"/>
    </w:rPr>
  </w:style>
  <w:style w:type="character" w:customStyle="1" w:styleId="22">
    <w:name w:val="标题 3 字符"/>
    <w:link w:val="4"/>
    <w:qFormat/>
    <w:uiPriority w:val="0"/>
    <w:rPr>
      <w:b/>
      <w:bCs/>
      <w:sz w:val="32"/>
      <w:szCs w:val="32"/>
    </w:rPr>
  </w:style>
  <w:style w:type="character" w:customStyle="1" w:styleId="23">
    <w:name w:val="文档结构图 字符"/>
    <w:link w:val="5"/>
    <w:semiHidden/>
    <w:qFormat/>
    <w:uiPriority w:val="99"/>
    <w:rPr>
      <w:rFonts w:ascii="宋体" w:eastAsia="宋体"/>
      <w:sz w:val="18"/>
      <w:szCs w:val="18"/>
    </w:rPr>
  </w:style>
  <w:style w:type="character" w:customStyle="1" w:styleId="24">
    <w:name w:val="批注文字 字符"/>
    <w:link w:val="6"/>
    <w:qFormat/>
    <w:uiPriority w:val="99"/>
    <w:rPr>
      <w:rFonts w:ascii="Times New Roman" w:hAnsi="Times New Roman" w:eastAsia="微软雅黑"/>
      <w:kern w:val="2"/>
      <w:sz w:val="21"/>
      <w:szCs w:val="21"/>
    </w:rPr>
  </w:style>
  <w:style w:type="character" w:customStyle="1" w:styleId="25">
    <w:name w:val="正文文本缩进 2 字符"/>
    <w:link w:val="8"/>
    <w:qFormat/>
    <w:uiPriority w:val="99"/>
    <w:rPr>
      <w:rFonts w:ascii="Times New Roman" w:hAnsi="Times New Roman" w:eastAsia="仿宋_GB2312" w:cs="Times New Roman"/>
      <w:sz w:val="28"/>
      <w:szCs w:val="28"/>
    </w:rPr>
  </w:style>
  <w:style w:type="character" w:customStyle="1" w:styleId="26">
    <w:name w:val="批注框文本 字符"/>
    <w:link w:val="9"/>
    <w:semiHidden/>
    <w:qFormat/>
    <w:uiPriority w:val="99"/>
    <w:rPr>
      <w:sz w:val="18"/>
      <w:szCs w:val="18"/>
    </w:rPr>
  </w:style>
  <w:style w:type="character" w:customStyle="1" w:styleId="27">
    <w:name w:val="页脚 字符"/>
    <w:link w:val="10"/>
    <w:qFormat/>
    <w:uiPriority w:val="99"/>
    <w:rPr>
      <w:sz w:val="18"/>
      <w:szCs w:val="18"/>
    </w:rPr>
  </w:style>
  <w:style w:type="character" w:customStyle="1" w:styleId="28">
    <w:name w:val="页眉 字符"/>
    <w:link w:val="11"/>
    <w:qFormat/>
    <w:uiPriority w:val="99"/>
    <w:rPr>
      <w:sz w:val="18"/>
      <w:szCs w:val="18"/>
    </w:rPr>
  </w:style>
  <w:style w:type="character" w:customStyle="1" w:styleId="29">
    <w:name w:val="标题 字符"/>
    <w:link w:val="13"/>
    <w:qFormat/>
    <w:uiPriority w:val="10"/>
    <w:rPr>
      <w:rFonts w:ascii="宋体" w:hAnsi="宋体" w:eastAsia="宋体" w:cs="Times New Roman"/>
      <w:b/>
      <w:bCs/>
      <w:sz w:val="36"/>
      <w:szCs w:val="36"/>
    </w:rPr>
  </w:style>
  <w:style w:type="paragraph" w:customStyle="1" w:styleId="30">
    <w:name w:val="列出段落"/>
    <w:basedOn w:val="1"/>
    <w:qFormat/>
    <w:uiPriority w:val="34"/>
    <w:pPr>
      <w:ind w:firstLine="420" w:firstLineChars="200"/>
    </w:pPr>
  </w:style>
  <w:style w:type="table" w:customStyle="1" w:styleId="31">
    <w:name w:val="浅色网格 - 强调文字颜色 11"/>
    <w:basedOn w:val="14"/>
    <w:qFormat/>
    <w:uiPriority w:val="62"/>
    <w:tblPr>
      <w:tblBorders>
        <w:top w:val="single" w:color="7FD13B" w:sz="8" w:space="0"/>
        <w:left w:val="single" w:color="7FD13B" w:sz="8" w:space="0"/>
        <w:bottom w:val="single" w:color="7FD13B" w:sz="8" w:space="0"/>
        <w:right w:val="single" w:color="7FD13B" w:sz="8" w:space="0"/>
        <w:insideH w:val="single" w:color="7FD13B" w:sz="8" w:space="0"/>
        <w:insideV w:val="single" w:color="7FD13B" w:sz="8" w:space="0"/>
      </w:tblBorders>
    </w:tblPr>
    <w:tblStylePr w:type="firstRow">
      <w:pPr>
        <w:spacing w:before="0" w:after="0" w:line="240" w:lineRule="auto"/>
      </w:pPr>
      <w:rPr>
        <w:rFonts w:cs="Courier New"/>
        <w:b/>
        <w:bCs/>
      </w:rPr>
      <w:tcPr>
        <w:tcBorders>
          <w:top w:val="single" w:color="7FD13B" w:sz="8" w:space="0"/>
          <w:left w:val="single" w:color="7FD13B" w:sz="8" w:space="0"/>
          <w:bottom w:val="single" w:color="7FD13B" w:sz="18" w:space="0"/>
          <w:right w:val="single" w:color="7FD13B" w:sz="8" w:space="0"/>
          <w:insideH w:val="nil"/>
          <w:insideV w:val="single" w:sz="8" w:space="0"/>
          <w:tl2br w:val="nil"/>
          <w:tr2bl w:val="nil"/>
        </w:tcBorders>
      </w:tcPr>
    </w:tblStylePr>
    <w:tblStylePr w:type="lastRow">
      <w:pPr>
        <w:spacing w:before="0" w:after="0" w:line="240" w:lineRule="auto"/>
      </w:pPr>
      <w:rPr>
        <w:rFonts w:cs="Courier New"/>
        <w:b/>
        <w:bCs/>
      </w:rPr>
      <w:tcPr>
        <w:tcBorders>
          <w:top w:val="double" w:color="7FD13B" w:sz="6" w:space="0"/>
          <w:left w:val="single" w:color="7FD13B" w:sz="8" w:space="0"/>
          <w:bottom w:val="single" w:color="7FD13B" w:sz="8" w:space="0"/>
          <w:right w:val="single" w:color="7FD13B" w:sz="8" w:space="0"/>
          <w:insideH w:val="nil"/>
          <w:insideV w:val="single" w:sz="8" w:space="0"/>
          <w:tl2br w:val="nil"/>
          <w:tr2bl w:val="nil"/>
        </w:tcBorders>
      </w:tcPr>
    </w:tblStylePr>
    <w:tblStylePr w:type="firstCol">
      <w:rPr>
        <w:rFonts w:cs="Courier New"/>
        <w:b/>
        <w:bCs/>
      </w:rPr>
    </w:tblStylePr>
    <w:tblStylePr w:type="lastCol">
      <w:rPr>
        <w:rFonts w:cs="Courier New"/>
        <w:b/>
        <w:bCs/>
      </w:rPr>
      <w:tcPr>
        <w:tcBorders>
          <w:top w:val="single" w:color="7FD13B" w:sz="8" w:space="0"/>
          <w:left w:val="single" w:color="7FD13B" w:sz="8" w:space="0"/>
          <w:bottom w:val="single" w:color="7FD13B" w:sz="8" w:space="0"/>
          <w:right w:val="single" w:color="7FD13B" w:sz="8" w:space="0"/>
          <w:insideH w:val="nil"/>
          <w:insideV w:val="nil"/>
          <w:tl2br w:val="nil"/>
          <w:tr2bl w:val="nil"/>
        </w:tcBorders>
      </w:tcPr>
    </w:tblStylePr>
    <w:tblStylePr w:type="band1Vert">
      <w:tcPr>
        <w:tcBorders>
          <w:top w:val="single" w:color="7FD13B" w:sz="8" w:space="0"/>
          <w:left w:val="single" w:color="7FD13B" w:sz="8" w:space="0"/>
          <w:bottom w:val="single" w:color="7FD13B" w:sz="8" w:space="0"/>
          <w:right w:val="single" w:color="7FD13B" w:sz="8" w:space="0"/>
          <w:insideH w:val="nil"/>
          <w:insideV w:val="nil"/>
          <w:tl2br w:val="nil"/>
          <w:tr2bl w:val="nil"/>
        </w:tcBorders>
        <w:shd w:val="clear" w:color="auto" w:fill="DFF3CE"/>
      </w:tcPr>
    </w:tblStylePr>
    <w:tblStylePr w:type="band1Horz">
      <w:tcPr>
        <w:tcBorders>
          <w:top w:val="single" w:color="7FD13B" w:sz="8" w:space="0"/>
          <w:left w:val="single" w:color="7FD13B" w:sz="8" w:space="0"/>
          <w:bottom w:val="single" w:color="7FD13B" w:sz="8" w:space="0"/>
          <w:right w:val="single" w:color="7FD13B" w:sz="8" w:space="0"/>
          <w:insideH w:val="nil"/>
          <w:insideV w:val="single" w:sz="8" w:space="0"/>
          <w:tl2br w:val="nil"/>
          <w:tr2bl w:val="nil"/>
        </w:tcBorders>
        <w:shd w:val="clear" w:color="auto" w:fill="DFF3CE"/>
      </w:tcPr>
    </w:tblStylePr>
    <w:tblStylePr w:type="band2Horz">
      <w:tcPr>
        <w:tcBorders>
          <w:top w:val="single" w:color="7FD13B" w:sz="8" w:space="0"/>
          <w:left w:val="single" w:color="7FD13B" w:sz="8" w:space="0"/>
          <w:bottom w:val="single" w:color="7FD13B" w:sz="8" w:space="0"/>
          <w:right w:val="single" w:color="7FD13B" w:sz="8" w:space="0"/>
          <w:insideH w:val="nil"/>
          <w:insideV w:val="single" w:sz="8" w:space="0"/>
          <w:tl2br w:val="nil"/>
          <w:tr2bl w:val="nil"/>
        </w:tcBorders>
      </w:tcPr>
    </w:tblStylePr>
  </w:style>
  <w:style w:type="table" w:customStyle="1" w:styleId="32">
    <w:name w:val="浅色网格 - 强调文字颜色 111"/>
    <w:basedOn w:val="14"/>
    <w:qFormat/>
    <w:uiPriority w:val="62"/>
    <w:tblPr>
      <w:tblBorders>
        <w:top w:val="single" w:color="F07F09" w:sz="8" w:space="0"/>
        <w:left w:val="single" w:color="F07F09" w:sz="8" w:space="0"/>
        <w:bottom w:val="single" w:color="F07F09" w:sz="8" w:space="0"/>
        <w:right w:val="single" w:color="F07F09" w:sz="8" w:space="0"/>
        <w:insideH w:val="single" w:color="F07F09" w:sz="8" w:space="0"/>
        <w:insideV w:val="single" w:color="F07F09" w:sz="8" w:space="0"/>
      </w:tblBorders>
    </w:tblPr>
    <w:tblStylePr w:type="firstRow">
      <w:pPr>
        <w:spacing w:before="0" w:after="0" w:line="240" w:lineRule="auto"/>
      </w:pPr>
      <w:rPr>
        <w:rFonts w:cs="Courier New"/>
        <w:b/>
        <w:bCs/>
      </w:rPr>
      <w:tcPr>
        <w:tcBorders>
          <w:top w:val="single" w:color="F07F09" w:sz="8" w:space="0"/>
          <w:left w:val="single" w:color="F07F09" w:sz="8" w:space="0"/>
          <w:bottom w:val="single" w:color="F07F09" w:sz="18" w:space="0"/>
          <w:right w:val="single" w:color="F07F09" w:sz="8" w:space="0"/>
          <w:insideH w:val="nil"/>
          <w:insideV w:val="single" w:sz="8" w:space="0"/>
          <w:tl2br w:val="nil"/>
          <w:tr2bl w:val="nil"/>
        </w:tcBorders>
      </w:tcPr>
    </w:tblStylePr>
    <w:tblStylePr w:type="lastRow">
      <w:pPr>
        <w:spacing w:before="0" w:after="0" w:line="240" w:lineRule="auto"/>
      </w:pPr>
      <w:rPr>
        <w:rFonts w:cs="Courier New"/>
        <w:b/>
        <w:bCs/>
      </w:rPr>
      <w:tcPr>
        <w:tcBorders>
          <w:top w:val="double" w:color="F07F09" w:sz="6" w:space="0"/>
          <w:left w:val="single" w:color="F07F09" w:sz="8" w:space="0"/>
          <w:bottom w:val="single" w:color="F07F09" w:sz="8" w:space="0"/>
          <w:right w:val="single" w:color="F07F09" w:sz="8" w:space="0"/>
          <w:insideH w:val="nil"/>
          <w:insideV w:val="single" w:sz="8" w:space="0"/>
          <w:tl2br w:val="nil"/>
          <w:tr2bl w:val="nil"/>
        </w:tcBorders>
      </w:tcPr>
    </w:tblStylePr>
    <w:tblStylePr w:type="firstCol">
      <w:rPr>
        <w:rFonts w:cs="Courier New"/>
        <w:b/>
        <w:bCs/>
      </w:rPr>
    </w:tblStylePr>
    <w:tblStylePr w:type="lastCol">
      <w:rPr>
        <w:rFonts w:cs="Courier New"/>
        <w:b/>
        <w:bCs/>
      </w:rPr>
      <w:tcPr>
        <w:tcBorders>
          <w:top w:val="single" w:color="F07F09" w:sz="8" w:space="0"/>
          <w:left w:val="single" w:color="F07F09" w:sz="8" w:space="0"/>
          <w:bottom w:val="single" w:color="F07F09" w:sz="8" w:space="0"/>
          <w:right w:val="single" w:color="F07F09" w:sz="8" w:space="0"/>
          <w:insideH w:val="nil"/>
          <w:insideV w:val="nil"/>
          <w:tl2br w:val="nil"/>
          <w:tr2bl w:val="nil"/>
        </w:tcBorders>
      </w:tcPr>
    </w:tblStylePr>
    <w:tblStylePr w:type="band1Vert">
      <w:tcPr>
        <w:tcBorders>
          <w:top w:val="single" w:color="F07F09" w:sz="8" w:space="0"/>
          <w:left w:val="single" w:color="F07F09" w:sz="8" w:space="0"/>
          <w:bottom w:val="single" w:color="F07F09" w:sz="8" w:space="0"/>
          <w:right w:val="single" w:color="F07F09" w:sz="8" w:space="0"/>
          <w:insideH w:val="nil"/>
          <w:insideV w:val="nil"/>
          <w:tl2br w:val="nil"/>
          <w:tr2bl w:val="nil"/>
        </w:tcBorders>
        <w:shd w:val="clear" w:color="auto" w:fill="FCDFC0"/>
      </w:tcPr>
    </w:tblStylePr>
    <w:tblStylePr w:type="band1Horz">
      <w:tcPr>
        <w:tcBorders>
          <w:top w:val="single" w:color="F07F09" w:sz="8" w:space="0"/>
          <w:left w:val="single" w:color="F07F09" w:sz="8" w:space="0"/>
          <w:bottom w:val="single" w:color="F07F09" w:sz="8" w:space="0"/>
          <w:right w:val="single" w:color="F07F09" w:sz="8" w:space="0"/>
          <w:insideH w:val="nil"/>
          <w:insideV w:val="single" w:sz="8" w:space="0"/>
          <w:tl2br w:val="nil"/>
          <w:tr2bl w:val="nil"/>
        </w:tcBorders>
        <w:shd w:val="clear" w:color="auto" w:fill="FCDFC0"/>
      </w:tcPr>
    </w:tblStylePr>
    <w:tblStylePr w:type="band2Horz">
      <w:tcPr>
        <w:tcBorders>
          <w:top w:val="single" w:color="F07F09" w:sz="8" w:space="0"/>
          <w:left w:val="single" w:color="F07F09" w:sz="8" w:space="0"/>
          <w:bottom w:val="single" w:color="F07F09" w:sz="8" w:space="0"/>
          <w:right w:val="single" w:color="F07F09" w:sz="8" w:space="0"/>
          <w:insideH w:val="nil"/>
          <w:insideV w:val="single" w:sz="8" w:space="0"/>
          <w:tl2br w:val="nil"/>
          <w:tr2bl w:val="nil"/>
        </w:tcBorders>
      </w:tcPr>
    </w:tblStylePr>
  </w:style>
  <w:style w:type="table" w:customStyle="1" w:styleId="33">
    <w:name w:val="中等深浅网格 3 - 强调文字颜色 31"/>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B5D9EF"/>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1B587C"/>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1B587C"/>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1B587C"/>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1B587C"/>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6CB4DF"/>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6CB4DF"/>
      </w:tcPr>
    </w:tblStylePr>
  </w:style>
  <w:style w:type="table" w:customStyle="1" w:styleId="34">
    <w:name w:val="中等深浅网格 3 - 强调文字颜色 32"/>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B5D9EF"/>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1B587C"/>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1B587C"/>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1B587C"/>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1B587C"/>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6CB4DF"/>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6CB4DF"/>
      </w:tcPr>
    </w:tblStylePr>
  </w:style>
  <w:style w:type="character" w:customStyle="1" w:styleId="35">
    <w:name w:val="日期 字符"/>
    <w:link w:val="7"/>
    <w:qFormat/>
    <w:uiPriority w:val="99"/>
    <w:rPr>
      <w:rFonts w:ascii="Times New Roman" w:hAnsi="Times New Roman" w:eastAsia="微软雅黑"/>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enovo/C:\Users\xph\Desktop\&#21457;&#24067;&#31295;-&#19978;&#28023;&#24066;&#36712;&#36947;&#20132;&#36890;&#36816;&#33829;&#26381;&#21153;&#20056;&#23458;&#28385;&#24847;&#24230;&#27979;&#35780;&#21457;&#24067;&#31295;&#65288;2025&#24180;&#31532;&#19968;&#23395;&#2423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发布稿-上海市轨道交通运营服务乘客满意度测评发布稿（2025年第一季度）</Template>
  <Pages>4</Pages>
  <Words>235</Words>
  <Characters>1344</Characters>
  <Lines>11</Lines>
  <Paragraphs>3</Paragraphs>
  <TotalTime>21</TotalTime>
  <ScaleCrop>false</ScaleCrop>
  <LinksUpToDate>false</LinksUpToDate>
  <CharactersWithSpaces>1576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2025-05-06T12:36:00Z</dcterms:created>
  <dc:creator>xph</dc:creator>
  <cp:lastModifiedBy>lenovo</cp:lastModifiedBy>
  <cp:lastPrinted>2023-11-20T15:36:00Z</cp:lastPrinted>
  <dcterms:modified xsi:type="dcterms:W3CDTF">2025-11-26T15:46:58Z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