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outlineLvl w:val="0"/>
        <w:rPr>
          <w:rFonts w:hint="default" w:ascii="Times New Roman" w:hAnsi="Times New Roman" w:eastAsia="华文中宋" w:cs="Times New Roman"/>
          <w:b w:val="0"/>
          <w:bCs/>
          <w:sz w:val="32"/>
          <w:szCs w:val="32"/>
          <w:lang w:val="en-US" w:eastAsia="zh-CN"/>
        </w:rPr>
      </w:pPr>
    </w:p>
    <w:p>
      <w:pPr>
        <w:spacing w:line="600" w:lineRule="exact"/>
        <w:jc w:val="center"/>
        <w:outlineLvl w:val="0"/>
        <w:rPr>
          <w:rFonts w:hint="eastAsia" w:ascii="Times New Roman" w:hAnsi="华文中宋" w:eastAsia="华文中宋" w:cs="方正小标宋简体"/>
          <w:b/>
          <w:sz w:val="44"/>
          <w:szCs w:val="44"/>
        </w:rPr>
      </w:pPr>
      <w:r>
        <w:rPr>
          <w:rFonts w:hint="eastAsia" w:ascii="Times New Roman" w:hAnsi="华文中宋" w:eastAsia="华文中宋" w:cs="方正小标宋简体"/>
          <w:b/>
          <w:sz w:val="44"/>
          <w:szCs w:val="44"/>
        </w:rPr>
        <w:t>上海市推进海铁联运发展项目资金管理</w:t>
      </w:r>
    </w:p>
    <w:p>
      <w:pPr>
        <w:spacing w:line="600" w:lineRule="exact"/>
        <w:jc w:val="center"/>
        <w:outlineLvl w:val="0"/>
        <w:rPr>
          <w:rFonts w:hint="eastAsia" w:ascii="Times New Roman" w:hAnsi="华文中宋" w:eastAsia="华文中宋" w:cs="方正小标宋简体"/>
          <w:b/>
          <w:sz w:val="44"/>
          <w:szCs w:val="44"/>
          <w:lang w:eastAsia="zh-CN"/>
        </w:rPr>
      </w:pPr>
      <w:r>
        <w:rPr>
          <w:rFonts w:hint="eastAsia" w:ascii="Times New Roman" w:hAnsi="华文中宋" w:eastAsia="华文中宋" w:cs="方正小标宋简体"/>
          <w:b/>
          <w:sz w:val="44"/>
          <w:szCs w:val="44"/>
        </w:rPr>
        <w:t>实施细则</w:t>
      </w:r>
      <w:r>
        <w:rPr>
          <w:rFonts w:hint="eastAsia" w:ascii="Times New Roman" w:hAnsi="华文中宋" w:eastAsia="华文中宋" w:cs="方正小标宋简体"/>
          <w:b/>
          <w:sz w:val="44"/>
          <w:szCs w:val="44"/>
          <w:lang w:eastAsia="zh-CN"/>
        </w:rPr>
        <w:t>（</w:t>
      </w:r>
      <w:r>
        <w:rPr>
          <w:rFonts w:hint="eastAsia" w:ascii="Times New Roman" w:hAnsi="华文中宋" w:eastAsia="华文中宋" w:cs="方正小标宋简体"/>
          <w:b/>
          <w:sz w:val="44"/>
          <w:szCs w:val="44"/>
          <w:lang w:val="en-US" w:eastAsia="zh-CN"/>
        </w:rPr>
        <w:t>2025-2026年</w:t>
      </w:r>
      <w:r>
        <w:rPr>
          <w:rFonts w:hint="eastAsia" w:ascii="Times New Roman" w:hAnsi="华文中宋" w:eastAsia="华文中宋" w:cs="方正小标宋简体"/>
          <w:b/>
          <w:sz w:val="44"/>
          <w:szCs w:val="44"/>
          <w:lang w:eastAsia="zh-CN"/>
        </w:rPr>
        <w:t>）</w:t>
      </w:r>
    </w:p>
    <w:p>
      <w:pPr>
        <w:spacing w:line="600" w:lineRule="exact"/>
        <w:jc w:val="center"/>
        <w:outlineLvl w:val="0"/>
        <w:rPr>
          <w:rFonts w:hint="eastAsia" w:ascii="Times New Roman" w:hAnsi="Times New Roman" w:eastAsia="楷体_GB2312" w:cs="楷体_GB2312"/>
          <w:sz w:val="32"/>
          <w:szCs w:val="32"/>
        </w:rPr>
      </w:pPr>
      <w:r>
        <w:rPr>
          <w:rFonts w:hint="eastAsia" w:ascii="Times New Roman" w:hAnsi="Times New Roman" w:eastAsia="楷体_GB2312" w:cs="楷体_GB2312"/>
          <w:sz w:val="32"/>
          <w:szCs w:val="32"/>
        </w:rPr>
        <w:t>（</w:t>
      </w:r>
      <w:r>
        <w:rPr>
          <w:rFonts w:hint="eastAsia" w:ascii="Times New Roman" w:hAnsi="Times New Roman" w:eastAsia="楷体_GB2312" w:cs="楷体_GB2312"/>
          <w:sz w:val="32"/>
          <w:szCs w:val="32"/>
          <w:lang w:eastAsia="zh-CN"/>
        </w:rPr>
        <w:t>征求意见稿</w:t>
      </w:r>
      <w:r>
        <w:rPr>
          <w:rFonts w:hint="eastAsia" w:ascii="Times New Roman" w:hAnsi="Times New Roman" w:eastAsia="楷体_GB2312" w:cs="楷体_GB2312"/>
          <w:sz w:val="32"/>
          <w:szCs w:val="32"/>
        </w:rPr>
        <w:t>）</w:t>
      </w:r>
    </w:p>
    <w:p>
      <w:pPr>
        <w:spacing w:line="560" w:lineRule="exact"/>
        <w:ind w:firstLine="600" w:firstLineChars="200"/>
        <w:jc w:val="center"/>
        <w:rPr>
          <w:rFonts w:ascii="Times New Roman" w:hAnsi="Times New Roman" w:eastAsia="仿宋_GB2312" w:cs="Times New Roman"/>
          <w:bCs/>
          <w:sz w:val="30"/>
          <w:szCs w:val="30"/>
        </w:rPr>
      </w:pP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第一条 （目的和依据）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为全面建设上海国际航运中心，优化现代航运集疏运体系，持续推进本市运输结构调整和海铁联运发展，依据《上海市推进国际航运中心建设条例》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上海市发展和改革委员会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上海市交通委员会 上海市财政局 上海市规划和自然资源局 上海市商务委员会 上海海关〈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关于上海市进一步推动海铁联运发展的实施意见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〉的通知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（沪发改城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〔2022〕65号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和上海国际航运中心建设专项资金管理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相关文件</w:t>
      </w:r>
      <w:r>
        <w:rPr>
          <w:rFonts w:ascii="Times New Roman" w:hAnsi="Times New Roman" w:eastAsia="仿宋_GB2312" w:cs="Times New Roman"/>
          <w:sz w:val="32"/>
          <w:szCs w:val="32"/>
        </w:rPr>
        <w:t>，制定本实施细则。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第二条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黑体" w:cs="Times New Roman"/>
          <w:sz w:val="32"/>
          <w:szCs w:val="32"/>
        </w:rPr>
        <w:t>（适用范围）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上海市推进海铁联运发展项目资金管理适用本实施细则。</w:t>
      </w:r>
    </w:p>
    <w:p>
      <w:pPr>
        <w:spacing w:line="600" w:lineRule="exact"/>
        <w:ind w:firstLine="640" w:firstLineChars="200"/>
        <w:jc w:val="both"/>
        <w:outlineLvl w:val="0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第三条 （资金来源）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上海市推进海铁联运发展项目资金（以下简称项目资金）在上海国际航运中心建设专项资金中安排，由上海市交通委员会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ascii="Times New Roman" w:hAnsi="Times New Roman" w:eastAsia="仿宋_GB2312" w:cs="Times New Roman"/>
          <w:sz w:val="32"/>
          <w:szCs w:val="32"/>
        </w:rPr>
        <w:t>上海市财政局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、上海市发展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改革委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员会</w:t>
      </w:r>
      <w:r>
        <w:rPr>
          <w:rFonts w:ascii="Times New Roman" w:hAnsi="Times New Roman" w:eastAsia="仿宋_GB2312" w:cs="Times New Roman"/>
          <w:sz w:val="32"/>
          <w:szCs w:val="32"/>
        </w:rPr>
        <w:t>负责实施管理。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第四条 （扶持范围）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项目资金用于扶持在芦潮港铁路中心站开展的集装箱海铁联运业务。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第五条 （扶持对象）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（一）</w:t>
      </w:r>
      <w:r>
        <w:rPr>
          <w:rFonts w:hint="eastAsia" w:ascii="Times New Roman" w:hAnsi="Times New Roman" w:eastAsia="仿宋_GB2312"/>
          <w:sz w:val="32"/>
          <w:szCs w:val="32"/>
        </w:rPr>
        <w:t>揽货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扶持对象</w:t>
      </w:r>
      <w:r>
        <w:rPr>
          <w:rFonts w:hint="eastAsia" w:ascii="Times New Roman" w:hAnsi="Times New Roman" w:eastAsia="仿宋_GB2312"/>
          <w:sz w:val="32"/>
          <w:szCs w:val="32"/>
        </w:rPr>
        <w:t>：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通过海铁联运服务平台开展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经</w:t>
      </w:r>
      <w:r>
        <w:rPr>
          <w:rFonts w:ascii="Times New Roman" w:hAnsi="Times New Roman" w:eastAsia="仿宋_GB2312" w:cs="Times New Roman"/>
          <w:sz w:val="32"/>
          <w:szCs w:val="32"/>
        </w:rPr>
        <w:t>芦潮港铁路中心站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组织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海铁联运揽货业务的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经营者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（含自主开展揽货业务的海铁联运服务平台公司）。</w:t>
      </w:r>
    </w:p>
    <w:p>
      <w:pPr>
        <w:numPr>
          <w:ilvl w:val="0"/>
          <w:numId w:val="1"/>
        </w:numPr>
        <w:adjustRightInd w:val="0"/>
        <w:snapToGrid w:val="0"/>
        <w:spacing w:line="600" w:lineRule="exact"/>
        <w:ind w:firstLine="640" w:firstLineChars="200"/>
        <w:jc w:val="both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短驳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扶持对象</w:t>
      </w:r>
      <w:r>
        <w:rPr>
          <w:rFonts w:hint="eastAsia" w:ascii="Times New Roman" w:hAnsi="Times New Roman" w:eastAsia="仿宋_GB2312"/>
          <w:sz w:val="32"/>
          <w:szCs w:val="32"/>
        </w:rPr>
        <w:t>：与海铁联运服务平台签约、提供芦潮港铁路中心站与上海港区及堆场之间“最后一公里”汽车短驳服务的运输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经营者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六</w:t>
      </w:r>
      <w:r>
        <w:rPr>
          <w:rFonts w:ascii="Times New Roman" w:hAnsi="Times New Roman" w:eastAsia="黑体" w:cs="Times New Roman"/>
          <w:sz w:val="32"/>
          <w:szCs w:val="32"/>
        </w:rPr>
        <w:t>条 （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海铁联运服务平台</w:t>
      </w:r>
      <w:r>
        <w:rPr>
          <w:rFonts w:ascii="Times New Roman" w:hAnsi="Times New Roman" w:eastAsia="黑体" w:cs="Times New Roman"/>
          <w:sz w:val="32"/>
          <w:szCs w:val="32"/>
        </w:rPr>
        <w:t>）</w:t>
      </w:r>
    </w:p>
    <w:p>
      <w:pPr>
        <w:adjustRightInd w:val="0"/>
        <w:snapToGrid w:val="0"/>
        <w:spacing w:line="600" w:lineRule="exact"/>
        <w:ind w:firstLine="640" w:firstLineChars="200"/>
        <w:jc w:val="both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按照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上海市发展和改革委员会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上海市交通委员会 上海市财政局 上海市规划和自然资源局 上海市商务委员会 上海海关〈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关于上海市进一步推动海铁联运发展的实施意见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〉的通知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（沪发改城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〔2022〕65号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）要求，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相关海铁联运公司作为上海海铁联运服务平台主体，应</w:t>
      </w:r>
      <w:r>
        <w:rPr>
          <w:rFonts w:hint="eastAsia" w:ascii="Times New Roman" w:hAnsi="Times New Roman" w:eastAsia="仿宋_GB2312"/>
          <w:sz w:val="32"/>
          <w:szCs w:val="32"/>
        </w:rPr>
        <w:t>协同港口、铁路、船公司共同推进海铁联运市场拓展、资源整合、模式创新等工作，实现海铁联运一次托运、一次计费、全程负责的服务体系。</w:t>
      </w:r>
    </w:p>
    <w:p>
      <w:pPr>
        <w:spacing w:line="600" w:lineRule="exact"/>
        <w:ind w:firstLine="640" w:firstLineChars="200"/>
        <w:jc w:val="both"/>
        <w:outlineLvl w:val="0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</w:t>
      </w:r>
      <w:r>
        <w:rPr>
          <w:rFonts w:ascii="Times New Roman" w:hAnsi="Times New Roman" w:eastAsia="黑体" w:cs="Times New Roman"/>
          <w:sz w:val="32"/>
          <w:szCs w:val="32"/>
          <w:highlight w:val="none"/>
        </w:rPr>
        <w:t>条 （扶持标准）</w:t>
      </w:r>
    </w:p>
    <w:p>
      <w:pPr>
        <w:spacing w:line="600" w:lineRule="exact"/>
        <w:ind w:firstLine="640" w:firstLineChars="200"/>
        <w:jc w:val="both"/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按照以下标准予以扶持：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（一）</w:t>
      </w:r>
      <w:r>
        <w:rPr>
          <w:rFonts w:hint="eastAsia" w:ascii="Times New Roman" w:hAnsi="Times New Roman" w:eastAsia="仿宋_GB2312"/>
          <w:sz w:val="32"/>
          <w:szCs w:val="32"/>
        </w:rPr>
        <w:t>揽货。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给予重箱每标准箱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扶持资金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400元。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val="en-US" w:eastAsia="zh-CN"/>
        </w:rPr>
        <w:t>2025-2026年，</w:t>
      </w:r>
      <w:r>
        <w:rPr>
          <w:rFonts w:hint="eastAsia" w:ascii="Times New Roman" w:hAnsi="Times New Roman" w:eastAsia="仿宋_GB2312"/>
          <w:bCs/>
          <w:sz w:val="32"/>
          <w:szCs w:val="32"/>
        </w:rPr>
        <w:t>对开行固定循环车底班列满两年线路或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者</w:t>
      </w:r>
      <w:r>
        <w:rPr>
          <w:rFonts w:hint="eastAsia" w:ascii="Times New Roman" w:hAnsi="Times New Roman" w:eastAsia="仿宋_GB2312"/>
          <w:bCs/>
          <w:sz w:val="32"/>
          <w:szCs w:val="32"/>
        </w:rPr>
        <w:t>前一年重箱箱量达到2.5万标准箱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线路，扶持资金</w:t>
      </w:r>
      <w:r>
        <w:rPr>
          <w:rFonts w:hint="eastAsia" w:ascii="Times New Roman" w:hAnsi="Times New Roman" w:eastAsia="仿宋_GB2312"/>
          <w:bCs/>
          <w:sz w:val="32"/>
          <w:szCs w:val="32"/>
        </w:rPr>
        <w:t>以每年15%的幅度退坡，即重箱每标准箱</w:t>
      </w:r>
      <w:r>
        <w:rPr>
          <w:rFonts w:hint="eastAsia" w:ascii="Times New Roman" w:hAnsi="Times New Roman" w:eastAsia="仿宋_GB2312"/>
          <w:bCs/>
          <w:sz w:val="32"/>
          <w:szCs w:val="32"/>
          <w:lang w:val="en-US" w:eastAsia="zh-CN"/>
        </w:rPr>
        <w:t>2025年给予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扶持资金</w:t>
      </w:r>
      <w:r>
        <w:rPr>
          <w:rFonts w:hint="eastAsia" w:ascii="Times New Roman" w:hAnsi="Times New Roman" w:eastAsia="仿宋_GB2312"/>
          <w:bCs/>
          <w:sz w:val="32"/>
          <w:szCs w:val="32"/>
        </w:rPr>
        <w:t>340元、</w:t>
      </w:r>
      <w:r>
        <w:rPr>
          <w:rFonts w:hint="eastAsia" w:ascii="Times New Roman" w:hAnsi="Times New Roman" w:eastAsia="仿宋_GB2312"/>
          <w:bCs/>
          <w:sz w:val="32"/>
          <w:szCs w:val="32"/>
          <w:lang w:val="en-US" w:eastAsia="zh-CN"/>
        </w:rPr>
        <w:t>2026年给予</w:t>
      </w:r>
      <w:r>
        <w:rPr>
          <w:rFonts w:hint="eastAsia" w:ascii="Times New Roman" w:hAnsi="Times New Roman" w:eastAsia="仿宋_GB2312"/>
          <w:bCs/>
          <w:sz w:val="32"/>
          <w:szCs w:val="32"/>
          <w:lang w:eastAsia="zh-CN"/>
        </w:rPr>
        <w:t>扶持资金</w:t>
      </w:r>
      <w:r>
        <w:rPr>
          <w:rFonts w:hint="eastAsia" w:ascii="Times New Roman" w:hAnsi="Times New Roman" w:eastAsia="仿宋_GB2312"/>
          <w:bCs/>
          <w:sz w:val="32"/>
          <w:szCs w:val="32"/>
        </w:rPr>
        <w:t>289元。已退到289元的路线不再退坡。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员会将及时对外公布</w:t>
      </w:r>
      <w:r>
        <w:rPr>
          <w:rFonts w:hint="eastAsia" w:ascii="Times New Roman" w:hAnsi="Times New Roman" w:eastAsia="仿宋_GB2312"/>
          <w:bCs/>
          <w:sz w:val="32"/>
          <w:szCs w:val="32"/>
        </w:rPr>
        <w:t>退坡线路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/>
          <w:sz w:val="32"/>
          <w:szCs w:val="32"/>
        </w:rPr>
        <w:t>短驳</w:t>
      </w:r>
      <w:r>
        <w:rPr>
          <w:rFonts w:ascii="Times New Roman" w:hAnsi="Times New Roman" w:eastAsia="仿宋_GB2312"/>
          <w:sz w:val="32"/>
          <w:szCs w:val="32"/>
        </w:rPr>
        <w:t>。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为弥补</w:t>
      </w:r>
      <w:r>
        <w:rPr>
          <w:rFonts w:ascii="Times New Roman" w:hAnsi="Times New Roman" w:eastAsia="仿宋_GB2312" w:cs="Times New Roman"/>
          <w:sz w:val="32"/>
          <w:szCs w:val="32"/>
        </w:rPr>
        <w:t>芦潮港铁路中心站与港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口、</w:t>
      </w:r>
      <w:r>
        <w:rPr>
          <w:rFonts w:ascii="Times New Roman" w:hAnsi="Times New Roman" w:eastAsia="仿宋_GB2312" w:cs="Times New Roman"/>
          <w:sz w:val="32"/>
          <w:szCs w:val="32"/>
        </w:rPr>
        <w:t>堆场之间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“</w:t>
      </w:r>
      <w:r>
        <w:rPr>
          <w:rFonts w:ascii="Times New Roman" w:hAnsi="Times New Roman" w:eastAsia="仿宋_GB2312" w:cs="Times New Roman"/>
          <w:sz w:val="32"/>
          <w:szCs w:val="32"/>
        </w:rPr>
        <w:t>最后一公里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运输短板，给予重箱每标准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箱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val="en-US" w:eastAsia="zh-CN"/>
        </w:rPr>
        <w:t>180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元、空箱每标准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箱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val="en-US" w:eastAsia="zh-CN"/>
        </w:rPr>
        <w:t>130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元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  <w:lang w:eastAsia="zh-CN"/>
        </w:rPr>
        <w:t>扶持资金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highlight w:val="none"/>
        </w:rPr>
        <w:t>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八</w:t>
      </w:r>
      <w:r>
        <w:rPr>
          <w:rFonts w:ascii="Times New Roman" w:hAnsi="Times New Roman" w:eastAsia="黑体" w:cs="Times New Roman"/>
          <w:sz w:val="32"/>
          <w:szCs w:val="32"/>
        </w:rPr>
        <w:t>条 （预算申请）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每年9月底前，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员会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根据预算管理相关规定编制下一年度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项目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资金预算，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向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市财政局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提出预算资金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申请。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九</w:t>
      </w:r>
      <w:r>
        <w:rPr>
          <w:rFonts w:ascii="Times New Roman" w:hAnsi="Times New Roman" w:eastAsia="黑体" w:cs="Times New Roman"/>
          <w:sz w:val="32"/>
          <w:szCs w:val="32"/>
          <w:highlight w:val="none"/>
        </w:rPr>
        <w:t>条 （</w:t>
      </w: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申报流程和</w:t>
      </w:r>
      <w:r>
        <w:rPr>
          <w:rFonts w:ascii="Times New Roman" w:hAnsi="Times New Roman" w:eastAsia="黑体" w:cs="Times New Roman"/>
          <w:sz w:val="32"/>
          <w:szCs w:val="32"/>
          <w:highlight w:val="none"/>
        </w:rPr>
        <w:t>资金拨付）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项目资金按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照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季度申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报。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每年1月、4月、7月、10月，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相关经营者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应当在规定的时间内在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“上海一网通办”上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提交申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报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材料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。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经营者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对于申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报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材料的真实性负责。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员会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对申报材料进行审核后，向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市财政局提出资金拨付申请。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上海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市财政局审定后，按照</w:t>
      </w:r>
      <w:r>
        <w:rPr>
          <w:rFonts w:ascii="Times New Roman" w:hAnsi="Times New Roman" w:eastAsia="仿宋_GB2312" w:cs="Times New Roman"/>
          <w:color w:val="auto"/>
          <w:sz w:val="32"/>
          <w:szCs w:val="32"/>
          <w:highlight w:val="none"/>
        </w:rPr>
        <w:t>国库集中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支付管理要求，将资金直接拨付到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相关经营者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ascii="Times New Roman" w:hAnsi="Times New Roman" w:eastAsia="黑体" w:cs="Times New Roman"/>
          <w:sz w:val="32"/>
          <w:szCs w:val="32"/>
          <w:highlight w:val="none"/>
        </w:rPr>
        <w:t>第十条 （档案保存）</w:t>
      </w:r>
    </w:p>
    <w:p>
      <w:pPr>
        <w:spacing w:line="600" w:lineRule="exact"/>
        <w:ind w:firstLine="640" w:firstLineChars="200"/>
        <w:jc w:val="both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海铁联运服务平台和揽货、短驳经营者应将申报材料、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业务凭证、相关合同等材料以纸质或电子形式保存，确保材料真实、有效、合法，并自觉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接受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监督。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十一</w:t>
      </w:r>
      <w:r>
        <w:rPr>
          <w:rFonts w:ascii="Times New Roman" w:hAnsi="Times New Roman" w:eastAsia="黑体" w:cs="Times New Roman"/>
          <w:sz w:val="32"/>
          <w:szCs w:val="32"/>
        </w:rPr>
        <w:t>条 （信息公开）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项目资金使用情况纳入政府信息公开范围，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员会</w:t>
      </w:r>
      <w:r>
        <w:rPr>
          <w:rFonts w:ascii="Times New Roman" w:hAnsi="Times New Roman" w:eastAsia="仿宋_GB2312" w:cs="Times New Roman"/>
          <w:sz w:val="32"/>
          <w:szCs w:val="32"/>
        </w:rPr>
        <w:t>负责公开资金使用项目的有关信息。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第十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二</w:t>
      </w:r>
      <w:r>
        <w:rPr>
          <w:rFonts w:ascii="Times New Roman" w:hAnsi="Times New Roman" w:eastAsia="黑体" w:cs="Times New Roman"/>
          <w:sz w:val="32"/>
          <w:szCs w:val="32"/>
        </w:rPr>
        <w:t>条 （审计监督）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项目资金按照规定接受审计部门的专项审计。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</w:rPr>
        <w:t>市财政局会同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上海</w:t>
      </w:r>
      <w:r>
        <w:rPr>
          <w:rFonts w:ascii="Times New Roman" w:hAnsi="Times New Roman" w:eastAsia="仿宋_GB2312" w:cs="Times New Roman"/>
          <w:sz w:val="32"/>
          <w:szCs w:val="32"/>
        </w:rPr>
        <w:t>市交通委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员会、上海市发展和改革委员会</w:t>
      </w:r>
      <w:r>
        <w:rPr>
          <w:rFonts w:ascii="Times New Roman" w:hAnsi="Times New Roman" w:eastAsia="仿宋_GB2312" w:cs="Times New Roman"/>
          <w:sz w:val="32"/>
          <w:szCs w:val="32"/>
        </w:rPr>
        <w:t>等相关部门对项目资金使用情况进行监督检查，确保项目资金规范、安全、有效使用。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sz w:val="32"/>
          <w:szCs w:val="32"/>
        </w:rPr>
        <w:t>第十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  <w:t>三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条</w:t>
      </w:r>
      <w:r>
        <w:rPr>
          <w:rFonts w:ascii="Times New Roman" w:hAnsi="Times New Roman" w:eastAsia="黑体" w:cs="Times New Roman"/>
          <w:sz w:val="32"/>
          <w:szCs w:val="32"/>
        </w:rPr>
        <w:t xml:space="preserve"> （</w:t>
      </w: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责任</w:t>
      </w:r>
      <w:r>
        <w:rPr>
          <w:rFonts w:ascii="Times New Roman" w:hAnsi="Times New Roman" w:eastAsia="黑体" w:cs="Times New Roman"/>
          <w:sz w:val="32"/>
          <w:szCs w:val="32"/>
        </w:rPr>
        <w:t>追究）</w:t>
      </w:r>
    </w:p>
    <w:p>
      <w:pPr>
        <w:spacing w:line="600" w:lineRule="exact"/>
        <w:ind w:firstLine="640" w:firstLineChars="200"/>
        <w:jc w:val="both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对申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报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材料弄虚作假以及截留、挪用资金等违法行为，按照国家和本市有关规定进行处理。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sz w:val="32"/>
          <w:szCs w:val="32"/>
        </w:rPr>
        <w:t>第十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  <w:t>四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条 （解释权）</w:t>
      </w:r>
    </w:p>
    <w:p>
      <w:pPr>
        <w:spacing w:line="600" w:lineRule="exact"/>
        <w:ind w:firstLine="640" w:firstLineChars="200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本实施细则由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上海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市交通委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员会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上海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市财政局、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上海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市发展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改革委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员会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负责解释。</w:t>
      </w:r>
    </w:p>
    <w:p>
      <w:pPr>
        <w:spacing w:line="600" w:lineRule="exact"/>
        <w:ind w:firstLine="640" w:firstLineChars="200"/>
        <w:jc w:val="both"/>
        <w:outlineLvl w:val="0"/>
        <w:rPr>
          <w:rFonts w:ascii="Times New Roman" w:hAnsi="Times New Roman" w:eastAsia="黑体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sz w:val="32"/>
          <w:szCs w:val="32"/>
        </w:rPr>
        <w:t>第十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  <w:t>五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条 （施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  <w:t>行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日期）</w:t>
      </w:r>
    </w:p>
    <w:p>
      <w:pPr>
        <w:widowControl/>
        <w:spacing w:line="600" w:lineRule="exact"/>
        <w:ind w:firstLine="640" w:firstLineChars="200"/>
        <w:jc w:val="both"/>
        <w:rPr>
          <w:rFonts w:hint="eastAsia" w:eastAsia="仿宋_GB2312"/>
          <w:strike/>
          <w:dstrike w:val="0"/>
          <w:sz w:val="32"/>
          <w:szCs w:val="32"/>
          <w:highlight w:val="yellow"/>
          <w:lang w:eastAsia="zh-CN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本实施细则自202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5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</w:rPr>
        <w:t>日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起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施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行，有效期至202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6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年12月31日止。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FgAAAGRycy9QSwECFAAUAAAA&#10;CACHTuJAs0lY7tAAAAAFAQAADwAAAAAAAAABACAAAAA4AAAAZHJzL2Rvd25yZXYueG1sUEsBAhQA&#10;FAAAAAgAh07iQHZIUkvIAgAA7AUAAA4AAAAAAAAAAQAgAAAANQEAAGRycy9lMm9Eb2MueG1sUEsF&#10;BgAAAAAGAAYAWQEAAG8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CCE84DA"/>
    <w:multiLevelType w:val="singleLevel"/>
    <w:tmpl w:val="DCCE84DA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FDE"/>
    <w:rsid w:val="001F1D46"/>
    <w:rsid w:val="00332B8B"/>
    <w:rsid w:val="00336297"/>
    <w:rsid w:val="005D3950"/>
    <w:rsid w:val="005E60E5"/>
    <w:rsid w:val="0078761D"/>
    <w:rsid w:val="007956C6"/>
    <w:rsid w:val="00873893"/>
    <w:rsid w:val="008D40B0"/>
    <w:rsid w:val="00932808"/>
    <w:rsid w:val="00A57012"/>
    <w:rsid w:val="00AB4A98"/>
    <w:rsid w:val="00CB3E8B"/>
    <w:rsid w:val="00D229EA"/>
    <w:rsid w:val="00EC4380"/>
    <w:rsid w:val="00FA7FDE"/>
    <w:rsid w:val="17BFEC4B"/>
    <w:rsid w:val="1B9F2266"/>
    <w:rsid w:val="1FDD825F"/>
    <w:rsid w:val="2DDFEAC6"/>
    <w:rsid w:val="3ABF5ABB"/>
    <w:rsid w:val="427C8FB5"/>
    <w:rsid w:val="4DEDE729"/>
    <w:rsid w:val="4DFFBEFA"/>
    <w:rsid w:val="557F4642"/>
    <w:rsid w:val="5AFFF3CE"/>
    <w:rsid w:val="5F1E2028"/>
    <w:rsid w:val="5F5BCABD"/>
    <w:rsid w:val="5FFBDF92"/>
    <w:rsid w:val="64FFC860"/>
    <w:rsid w:val="66EF1426"/>
    <w:rsid w:val="689A8BDB"/>
    <w:rsid w:val="6ABFF346"/>
    <w:rsid w:val="74BFE3E7"/>
    <w:rsid w:val="78BFE13F"/>
    <w:rsid w:val="794B3A0A"/>
    <w:rsid w:val="7B7D772F"/>
    <w:rsid w:val="7B7FF9E7"/>
    <w:rsid w:val="7BBF4DBE"/>
    <w:rsid w:val="7BF3FDDA"/>
    <w:rsid w:val="7BFB70BF"/>
    <w:rsid w:val="7D3FD4A7"/>
    <w:rsid w:val="7E7F86D6"/>
    <w:rsid w:val="7F481CDE"/>
    <w:rsid w:val="7FAA98C0"/>
    <w:rsid w:val="7FBECDF8"/>
    <w:rsid w:val="7FDD45A6"/>
    <w:rsid w:val="7FEF9D40"/>
    <w:rsid w:val="8EFFDAA6"/>
    <w:rsid w:val="ABFFAD09"/>
    <w:rsid w:val="AF5A9DFB"/>
    <w:rsid w:val="B6D73DBB"/>
    <w:rsid w:val="BADF7602"/>
    <w:rsid w:val="BCFDD33C"/>
    <w:rsid w:val="BEF64D5E"/>
    <w:rsid w:val="D9E48BD1"/>
    <w:rsid w:val="DFF56AA0"/>
    <w:rsid w:val="E5FF7C2F"/>
    <w:rsid w:val="E7FCD6B9"/>
    <w:rsid w:val="ED3FB08C"/>
    <w:rsid w:val="ED7F211C"/>
    <w:rsid w:val="EEFFEF44"/>
    <w:rsid w:val="EF9F3DC6"/>
    <w:rsid w:val="EFFB55B0"/>
    <w:rsid w:val="F13B88D9"/>
    <w:rsid w:val="F18AED3B"/>
    <w:rsid w:val="F43B1A1B"/>
    <w:rsid w:val="F5F72F9A"/>
    <w:rsid w:val="F625998E"/>
    <w:rsid w:val="F7AD7FFA"/>
    <w:rsid w:val="F9E77878"/>
    <w:rsid w:val="FAFA52F8"/>
    <w:rsid w:val="FCDE4996"/>
    <w:rsid w:val="FDBA8A46"/>
    <w:rsid w:val="FEFCB294"/>
    <w:rsid w:val="FF3C0E1E"/>
    <w:rsid w:val="FF6CB8FF"/>
    <w:rsid w:val="FF768A27"/>
    <w:rsid w:val="FFB7AF2A"/>
    <w:rsid w:val="FFEBFB4C"/>
    <w:rsid w:val="FFF716E1"/>
    <w:rsid w:val="FFFFF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233</Words>
  <Characters>1332</Characters>
  <Lines>11</Lines>
  <Paragraphs>3</Paragraphs>
  <TotalTime>0</TotalTime>
  <ScaleCrop>false</ScaleCrop>
  <LinksUpToDate>false</LinksUpToDate>
  <CharactersWithSpaces>1562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2024-07-28T05:47:00Z</dcterms:created>
  <dc:creator>张文丹</dc:creator>
  <cp:lastModifiedBy>lenovo</cp:lastModifiedBy>
  <cp:lastPrinted>2025-03-18T14:41:23Z</cp:lastPrinted>
  <dcterms:modified xsi:type="dcterms:W3CDTF">2025-03-18T14:41:26Z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</Properties>
</file>