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AF" w:rsidRPr="004C3E38" w:rsidRDefault="00E524BD" w:rsidP="00A74FF6">
      <w:pPr>
        <w:ind w:firstLineChars="0" w:firstLine="0"/>
        <w:jc w:val="center"/>
        <w:rPr>
          <w:rFonts w:eastAsia="华文中宋" w:cs="Times New Roman"/>
          <w:b/>
          <w:kern w:val="2"/>
          <w:sz w:val="36"/>
          <w:szCs w:val="36"/>
        </w:rPr>
      </w:pPr>
      <w:r w:rsidRPr="004C3E38">
        <w:rPr>
          <w:rFonts w:eastAsia="华文中宋" w:cs="Times New Roman"/>
          <w:b/>
          <w:kern w:val="2"/>
          <w:sz w:val="36"/>
          <w:szCs w:val="36"/>
        </w:rPr>
        <w:t>2023</w:t>
      </w:r>
      <w:r w:rsidRPr="004C3E38">
        <w:rPr>
          <w:rFonts w:eastAsia="华文中宋" w:cs="Times New Roman"/>
          <w:b/>
          <w:kern w:val="2"/>
          <w:sz w:val="36"/>
          <w:szCs w:val="36"/>
        </w:rPr>
        <w:t>年上半年上海市交通</w:t>
      </w:r>
      <w:r w:rsidR="004C3E38" w:rsidRPr="004C3E38">
        <w:rPr>
          <w:rFonts w:eastAsia="华文中宋" w:cs="Times New Roman"/>
          <w:b/>
          <w:kern w:val="2"/>
          <w:sz w:val="36"/>
          <w:szCs w:val="36"/>
        </w:rPr>
        <w:t>行业经济运行分析报告</w:t>
      </w:r>
    </w:p>
    <w:p w:rsidR="000C74AF" w:rsidRPr="004C3E38" w:rsidRDefault="000C74AF" w:rsidP="00A74FF6">
      <w:pPr>
        <w:ind w:firstLine="640"/>
        <w:rPr>
          <w:rFonts w:cs="Times New Roman"/>
        </w:rPr>
      </w:pPr>
    </w:p>
    <w:p w:rsidR="000C74AF" w:rsidRPr="004C3E38" w:rsidRDefault="00E524BD" w:rsidP="00A74FF6">
      <w:pPr>
        <w:ind w:firstLine="640"/>
        <w:rPr>
          <w:rFonts w:cs="Times New Roman"/>
          <w:kern w:val="2"/>
          <w:sz w:val="30"/>
          <w:szCs w:val="30"/>
        </w:rPr>
      </w:pPr>
      <w:r w:rsidRPr="004C3E38">
        <w:rPr>
          <w:rFonts w:cs="Times New Roman"/>
        </w:rPr>
        <w:t>上半年，面对复杂严峻的国际环境和艰巨繁重的改革发展任务，本市上下认真贯彻落实党中央、国务院决策部署和市委、市政府工作要求，牢牢把握高质量发展首要任务，全力以赴提信心、扩需求、稳增长、促发展。</w:t>
      </w:r>
      <w:r w:rsidR="00033874">
        <w:rPr>
          <w:rFonts w:cs="Times New Roman" w:hint="eastAsia"/>
        </w:rPr>
        <w:t>全</w:t>
      </w:r>
      <w:r w:rsidRPr="004C3E38">
        <w:rPr>
          <w:rFonts w:cs="Times New Roman"/>
        </w:rPr>
        <w:t>市交通运输经济呈现持续恢复、整体向好的态势，主要指标同比实现较快增长，旅客运输大幅增加，货运规模持续增长，重大交通投资高位运行，为推动本市经济回升向好提供有力保障</w:t>
      </w:r>
      <w:r w:rsidRPr="004C3E38">
        <w:rPr>
          <w:rFonts w:cs="Times New Roman"/>
          <w:kern w:val="2"/>
          <w:sz w:val="30"/>
          <w:szCs w:val="30"/>
        </w:rPr>
        <w:t>。</w:t>
      </w:r>
    </w:p>
    <w:p w:rsidR="000C74AF" w:rsidRPr="004C3E38" w:rsidRDefault="00E524BD" w:rsidP="00A74FF6">
      <w:pPr>
        <w:pStyle w:val="2"/>
        <w:ind w:firstLine="640"/>
        <w:rPr>
          <w:rFonts w:ascii="Times New Roman" w:hAnsi="Times New Roman" w:cs="Times New Roman"/>
        </w:rPr>
      </w:pPr>
      <w:r w:rsidRPr="004C3E38">
        <w:rPr>
          <w:rFonts w:ascii="Times New Roman" w:hAnsi="Times New Roman" w:cs="Times New Roman"/>
        </w:rPr>
        <w:t>一、上半年交通经济运行情况</w:t>
      </w:r>
    </w:p>
    <w:p w:rsidR="000C74AF" w:rsidRPr="004C3E38" w:rsidRDefault="00E524BD" w:rsidP="00A74FF6">
      <w:pPr>
        <w:pStyle w:val="3"/>
        <w:ind w:firstLine="643"/>
        <w:rPr>
          <w:rFonts w:cs="Times New Roman"/>
        </w:rPr>
      </w:pPr>
      <w:r w:rsidRPr="004C3E38">
        <w:rPr>
          <w:rFonts w:cs="Times New Roman"/>
        </w:rPr>
        <w:t>（一）客运方面</w:t>
      </w:r>
    </w:p>
    <w:p w:rsidR="000C74AF" w:rsidRPr="004C3E38" w:rsidRDefault="00E524BD" w:rsidP="00A74FF6">
      <w:pPr>
        <w:ind w:firstLine="640"/>
        <w:rPr>
          <w:rFonts w:cs="Times New Roman"/>
        </w:rPr>
      </w:pPr>
      <w:r w:rsidRPr="004C3E38">
        <w:rPr>
          <w:rFonts w:cs="Times New Roman"/>
          <w:color w:val="000000" w:themeColor="text1"/>
          <w:szCs w:val="32"/>
        </w:rPr>
        <w:t>因去年二季度同期全域静态管控低基数影响，上半年对外旅客发送量和公共交通客运总量同比显著增长。</w:t>
      </w:r>
      <w:r w:rsidRPr="004C3E38">
        <w:rPr>
          <w:rFonts w:cs="Times New Roman"/>
          <w:color w:val="000000" w:themeColor="text1"/>
          <w:szCs w:val="32"/>
        </w:rPr>
        <w:t>6</w:t>
      </w:r>
      <w:r w:rsidRPr="004C3E38">
        <w:rPr>
          <w:rFonts w:cs="Times New Roman"/>
          <w:color w:val="000000" w:themeColor="text1"/>
          <w:szCs w:val="32"/>
        </w:rPr>
        <w:t>月，</w:t>
      </w:r>
      <w:r w:rsidR="00033874">
        <w:rPr>
          <w:rFonts w:cs="Times New Roman" w:hint="eastAsia"/>
          <w:color w:val="000000" w:themeColor="text1"/>
          <w:szCs w:val="32"/>
        </w:rPr>
        <w:t>对</w:t>
      </w:r>
      <w:r w:rsidRPr="004C3E38">
        <w:rPr>
          <w:rFonts w:cs="Times New Roman"/>
          <w:color w:val="000000" w:themeColor="text1"/>
          <w:szCs w:val="32"/>
        </w:rPr>
        <w:t>外旅客发送量和公共交通客运总量已分别恢复至</w:t>
      </w:r>
      <w:r w:rsidRPr="004C3E38">
        <w:rPr>
          <w:rFonts w:cs="Times New Roman"/>
          <w:color w:val="000000" w:themeColor="text1"/>
          <w:szCs w:val="32"/>
        </w:rPr>
        <w:t>2019</w:t>
      </w:r>
      <w:r w:rsidRPr="004C3E38">
        <w:rPr>
          <w:rFonts w:cs="Times New Roman"/>
          <w:color w:val="000000" w:themeColor="text1"/>
          <w:szCs w:val="32"/>
        </w:rPr>
        <w:t>年同期的</w:t>
      </w:r>
      <w:r w:rsidRPr="004C3E38">
        <w:rPr>
          <w:rFonts w:cs="Times New Roman"/>
          <w:color w:val="000000" w:themeColor="text1"/>
          <w:szCs w:val="32"/>
        </w:rPr>
        <w:t>87%</w:t>
      </w:r>
      <w:r w:rsidRPr="004C3E38">
        <w:rPr>
          <w:rFonts w:cs="Times New Roman"/>
          <w:color w:val="000000" w:themeColor="text1"/>
          <w:szCs w:val="32"/>
        </w:rPr>
        <w:t>和</w:t>
      </w:r>
      <w:r w:rsidRPr="004C3E38">
        <w:rPr>
          <w:rFonts w:cs="Times New Roman"/>
          <w:color w:val="000000" w:themeColor="text1"/>
          <w:szCs w:val="32"/>
        </w:rPr>
        <w:t>82%</w:t>
      </w:r>
      <w:r w:rsidRPr="004C3E38">
        <w:rPr>
          <w:rFonts w:cs="Times New Roman"/>
          <w:color w:val="000000" w:themeColor="text1"/>
          <w:szCs w:val="32"/>
        </w:rPr>
        <w:t>。</w:t>
      </w:r>
    </w:p>
    <w:p w:rsidR="00930D04" w:rsidRDefault="00E524BD" w:rsidP="00A74FF6">
      <w:pPr>
        <w:pStyle w:val="3"/>
        <w:ind w:firstLine="643"/>
        <w:rPr>
          <w:rFonts w:eastAsia="仿宋_GB2312" w:cs="Times New Roman"/>
          <w:color w:val="000000" w:themeColor="text1"/>
        </w:rPr>
        <w:sectPr w:rsidR="00930D04" w:rsidSect="00930D0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686" w:right="1797" w:bottom="2155" w:left="1797" w:header="851" w:footer="992" w:gutter="0"/>
          <w:pgNumType w:fmt="numberInDash"/>
          <w:cols w:space="425"/>
          <w:docGrid w:type="lines" w:linePitch="435"/>
        </w:sectPr>
      </w:pPr>
      <w:r w:rsidRPr="004C3E38">
        <w:rPr>
          <w:rFonts w:cs="Times New Roman"/>
        </w:rPr>
        <w:t>1.</w:t>
      </w:r>
      <w:r w:rsidRPr="004C3E38">
        <w:rPr>
          <w:rFonts w:cs="Times New Roman"/>
        </w:rPr>
        <w:t>对外客运快速增长。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受商务出行、旅游度假、探亲访友等跨省出行需求不断释放等因素带动，</w:t>
      </w:r>
      <w:r w:rsidR="00676D1E" w:rsidRPr="004C3E38">
        <w:rPr>
          <w:rFonts w:eastAsia="仿宋_GB2312" w:cs="Times New Roman"/>
          <w:b w:val="0"/>
          <w:bCs w:val="0"/>
          <w:color w:val="000000" w:themeColor="text1"/>
        </w:rPr>
        <w:t>人员流动大幅增加。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今年上半年本市对外旅客发送量累计完成客运量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8229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万人，同比增长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296.3%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，恢复至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2019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年同期的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79.2%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。</w:t>
      </w:r>
      <w:r w:rsidRPr="00C3717E">
        <w:rPr>
          <w:rFonts w:eastAsia="仿宋_GB2312" w:cs="Times New Roman"/>
          <w:color w:val="000000" w:themeColor="text1"/>
        </w:rPr>
        <w:t>分运输方</w:t>
      </w:r>
    </w:p>
    <w:p w:rsidR="000C74AF" w:rsidRPr="004C3E38" w:rsidRDefault="00E524BD" w:rsidP="00930D04">
      <w:pPr>
        <w:pStyle w:val="3"/>
        <w:ind w:firstLineChars="0" w:firstLine="0"/>
        <w:rPr>
          <w:rFonts w:eastAsia="仿宋_GB2312" w:cs="Times New Roman"/>
          <w:b w:val="0"/>
          <w:bCs w:val="0"/>
          <w:color w:val="000000" w:themeColor="text1"/>
        </w:rPr>
      </w:pPr>
      <w:r w:rsidRPr="00C3717E">
        <w:rPr>
          <w:rFonts w:eastAsia="仿宋_GB2312" w:cs="Times New Roman"/>
          <w:color w:val="000000" w:themeColor="text1"/>
        </w:rPr>
        <w:lastRenderedPageBreak/>
        <w:t>式来看，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上半年，铁路对外发送量完成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5582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万人，同比增长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322.8%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；航空旅客发送量完成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2111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万人，同比增长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282.8%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；公路省际客运完成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535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万人，同比增长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163.2%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；水路客运完成客运量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0.74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万人，同比下降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50.4%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。</w:t>
      </w:r>
      <w:r w:rsidRPr="00C3717E">
        <w:rPr>
          <w:rFonts w:eastAsia="仿宋_GB2312" w:cs="Times New Roman"/>
          <w:color w:val="000000" w:themeColor="text1"/>
        </w:rPr>
        <w:t>各运输方式从恢复情况来看，</w:t>
      </w:r>
      <w:r w:rsidR="00676D1E" w:rsidRPr="004C3E38">
        <w:rPr>
          <w:rFonts w:eastAsia="仿宋_GB2312" w:cs="Times New Roman"/>
          <w:b w:val="0"/>
          <w:bCs w:val="0"/>
          <w:color w:val="000000" w:themeColor="text1"/>
        </w:rPr>
        <w:t>铁路恢复速度最快，航空次之。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6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月铁路已</w:t>
      </w:r>
      <w:r w:rsidR="00676D1E" w:rsidRPr="004C3E38">
        <w:rPr>
          <w:rFonts w:eastAsia="仿宋_GB2312" w:cs="Times New Roman"/>
          <w:b w:val="0"/>
          <w:bCs w:val="0"/>
          <w:color w:val="000000" w:themeColor="text1"/>
        </w:rPr>
        <w:t>超过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疫情前水平，航空恢复至疫情前的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83%</w:t>
      </w:r>
      <w:r w:rsidR="00033874">
        <w:rPr>
          <w:rFonts w:eastAsia="仿宋_GB2312" w:cs="Times New Roman" w:hint="eastAsia"/>
          <w:b w:val="0"/>
          <w:bCs w:val="0"/>
          <w:color w:val="000000" w:themeColor="text1"/>
        </w:rPr>
        <w:t>（其中，国内航空已超疫情前水平）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，公路仅为疫情前的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33%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。</w:t>
      </w:r>
    </w:p>
    <w:p w:rsidR="000C74AF" w:rsidRPr="004C3E38" w:rsidRDefault="00E524BD" w:rsidP="00A74FF6">
      <w:pPr>
        <w:pStyle w:val="3"/>
        <w:ind w:firstLine="643"/>
        <w:rPr>
          <w:rFonts w:eastAsia="仿宋_GB2312" w:cs="Times New Roman"/>
          <w:b w:val="0"/>
          <w:bCs w:val="0"/>
          <w:color w:val="000000" w:themeColor="text1"/>
        </w:rPr>
      </w:pPr>
      <w:r w:rsidRPr="004C3E38">
        <w:rPr>
          <w:rFonts w:cs="Times New Roman"/>
        </w:rPr>
        <w:t>2.</w:t>
      </w:r>
      <w:r w:rsidRPr="004C3E38">
        <w:rPr>
          <w:rFonts w:cs="Times New Roman"/>
        </w:rPr>
        <w:t>公共交通较快恢复。</w:t>
      </w:r>
      <w:r w:rsidR="00033874">
        <w:rPr>
          <w:rFonts w:eastAsia="仿宋_GB2312" w:cs="Times New Roman" w:hint="eastAsia"/>
          <w:b w:val="0"/>
          <w:bCs w:val="0"/>
          <w:color w:val="000000" w:themeColor="text1"/>
        </w:rPr>
        <w:t>随着</w:t>
      </w:r>
      <w:r w:rsidR="001701B0">
        <w:rPr>
          <w:rFonts w:eastAsia="仿宋_GB2312" w:cs="Times New Roman" w:hint="eastAsia"/>
          <w:b w:val="0"/>
          <w:bCs w:val="0"/>
          <w:color w:val="000000" w:themeColor="text1"/>
        </w:rPr>
        <w:t>本市疫情防控平稳转段</w:t>
      </w:r>
      <w:r w:rsidR="00033874">
        <w:rPr>
          <w:rFonts w:eastAsia="仿宋_GB2312" w:cs="Times New Roman" w:hint="eastAsia"/>
          <w:b w:val="0"/>
          <w:bCs w:val="0"/>
          <w:color w:val="000000" w:themeColor="text1"/>
        </w:rPr>
        <w:t>，</w:t>
      </w:r>
      <w:r w:rsidR="001701B0">
        <w:rPr>
          <w:rFonts w:eastAsia="仿宋_GB2312" w:cs="Times New Roman" w:hint="eastAsia"/>
          <w:b w:val="0"/>
          <w:bCs w:val="0"/>
          <w:color w:val="000000" w:themeColor="text1"/>
        </w:rPr>
        <w:t>居民通勤需求快速回归，非通勤出行加快恢复，本市上半年</w:t>
      </w:r>
      <w:r w:rsidR="00033874">
        <w:rPr>
          <w:rFonts w:eastAsia="仿宋_GB2312" w:cs="Times New Roman" w:hint="eastAsia"/>
          <w:b w:val="0"/>
          <w:bCs w:val="0"/>
          <w:color w:val="000000" w:themeColor="text1"/>
        </w:rPr>
        <w:t>公共交通</w:t>
      </w:r>
      <w:r w:rsidR="001701B0">
        <w:rPr>
          <w:rFonts w:eastAsia="仿宋_GB2312" w:cs="Times New Roman" w:hint="eastAsia"/>
          <w:b w:val="0"/>
          <w:bCs w:val="0"/>
          <w:color w:val="000000" w:themeColor="text1"/>
        </w:rPr>
        <w:t>客运量</w:t>
      </w:r>
      <w:r w:rsidR="00033874">
        <w:rPr>
          <w:rFonts w:eastAsia="仿宋_GB2312" w:cs="Times New Roman" w:hint="eastAsia"/>
          <w:b w:val="0"/>
          <w:bCs w:val="0"/>
          <w:color w:val="000000" w:themeColor="text1"/>
        </w:rPr>
        <w:t>快速回升至较高水平</w:t>
      </w:r>
      <w:r w:rsidR="00225B4F" w:rsidRPr="004C3E38">
        <w:rPr>
          <w:rFonts w:eastAsia="仿宋_GB2312" w:cs="Times New Roman"/>
          <w:b w:val="0"/>
          <w:bCs w:val="0"/>
          <w:color w:val="000000" w:themeColor="text1"/>
        </w:rPr>
        <w:t>。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上半年，公共交通客运量完成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22.7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亿人次，同比增长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94.2%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，</w:t>
      </w:r>
      <w:r w:rsidR="001701B0">
        <w:rPr>
          <w:rFonts w:eastAsia="仿宋_GB2312" w:cs="Times New Roman" w:hint="eastAsia"/>
          <w:b w:val="0"/>
          <w:bCs w:val="0"/>
          <w:color w:val="000000" w:themeColor="text1"/>
        </w:rPr>
        <w:t>为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2019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年同期的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77%</w:t>
      </w:r>
      <w:r w:rsidRPr="00C3717E">
        <w:rPr>
          <w:rFonts w:eastAsia="仿宋_GB2312" w:cs="Times New Roman"/>
          <w:color w:val="000000" w:themeColor="text1"/>
        </w:rPr>
        <w:t>。分运输方式来看，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上半年城市轨道交通完成客运量完成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17.3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亿人次，同比增长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106%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；金山铁路完成客运量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388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万人次，同比增长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97.8%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；公共汽电车完成客运量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5.3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亿人，同比增长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62.2%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；黄浦江轮渡完成客运量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1253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万人次，同比增长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164%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；三岛轮渡完成客运量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129.4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万人，同比增长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93.2%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。</w:t>
      </w:r>
      <w:r w:rsidRPr="00C3717E">
        <w:rPr>
          <w:rFonts w:eastAsia="仿宋_GB2312" w:cs="Times New Roman"/>
          <w:color w:val="000000" w:themeColor="text1"/>
        </w:rPr>
        <w:t>各运输方式从恢复情况来看，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6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月轨道交通</w:t>
      </w:r>
      <w:r w:rsidR="0090325B">
        <w:rPr>
          <w:rFonts w:eastAsia="仿宋_GB2312" w:cs="Times New Roman" w:hint="eastAsia"/>
          <w:b w:val="0"/>
          <w:bCs w:val="0"/>
          <w:color w:val="000000" w:themeColor="text1"/>
        </w:rPr>
        <w:t>、</w:t>
      </w:r>
      <w:r w:rsidR="0090325B" w:rsidRPr="004C3E38">
        <w:rPr>
          <w:rFonts w:eastAsia="仿宋_GB2312" w:cs="Times New Roman"/>
          <w:b w:val="0"/>
          <w:bCs w:val="0"/>
          <w:color w:val="000000" w:themeColor="text1"/>
        </w:rPr>
        <w:t>金山铁路</w:t>
      </w:r>
      <w:r w:rsidR="0090325B">
        <w:rPr>
          <w:rFonts w:eastAsia="仿宋_GB2312" w:cs="Times New Roman" w:hint="eastAsia"/>
          <w:b w:val="0"/>
          <w:bCs w:val="0"/>
          <w:color w:val="000000" w:themeColor="text1"/>
        </w:rPr>
        <w:t>、</w:t>
      </w:r>
      <w:r w:rsidR="0090325B" w:rsidRPr="004C3E38">
        <w:rPr>
          <w:rFonts w:eastAsia="仿宋_GB2312" w:cs="Times New Roman"/>
          <w:b w:val="0"/>
          <w:bCs w:val="0"/>
          <w:color w:val="000000" w:themeColor="text1"/>
        </w:rPr>
        <w:t>公共汽电车</w:t>
      </w:r>
      <w:r w:rsidR="0090325B">
        <w:rPr>
          <w:rFonts w:eastAsia="仿宋_GB2312" w:cs="Times New Roman" w:hint="eastAsia"/>
          <w:b w:val="0"/>
          <w:bCs w:val="0"/>
          <w:color w:val="000000" w:themeColor="text1"/>
        </w:rPr>
        <w:t>、</w:t>
      </w:r>
      <w:r w:rsidR="0090325B" w:rsidRPr="004C3E38">
        <w:rPr>
          <w:rFonts w:eastAsia="仿宋_GB2312" w:cs="Times New Roman"/>
          <w:b w:val="0"/>
          <w:bCs w:val="0"/>
          <w:color w:val="000000" w:themeColor="text1"/>
        </w:rPr>
        <w:t>三岛轮渡</w:t>
      </w:r>
      <w:r w:rsidR="0090325B">
        <w:rPr>
          <w:rFonts w:eastAsia="仿宋_GB2312" w:cs="Times New Roman" w:hint="eastAsia"/>
          <w:b w:val="0"/>
          <w:bCs w:val="0"/>
          <w:color w:val="000000" w:themeColor="text1"/>
        </w:rPr>
        <w:t>分别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恢复至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2019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年同期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96%</w:t>
      </w:r>
      <w:r w:rsidR="0090325B">
        <w:rPr>
          <w:rFonts w:eastAsia="仿宋_GB2312" w:cs="Times New Roman" w:hint="eastAsia"/>
          <w:b w:val="0"/>
          <w:bCs w:val="0"/>
          <w:color w:val="000000" w:themeColor="text1"/>
        </w:rPr>
        <w:t>、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74%</w:t>
      </w:r>
      <w:r w:rsidR="0090325B">
        <w:rPr>
          <w:rFonts w:eastAsia="仿宋_GB2312" w:cs="Times New Roman" w:hint="eastAsia"/>
          <w:b w:val="0"/>
          <w:bCs w:val="0"/>
          <w:color w:val="000000" w:themeColor="text1"/>
        </w:rPr>
        <w:t>、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54%</w:t>
      </w:r>
      <w:r w:rsidR="0090325B">
        <w:rPr>
          <w:rFonts w:eastAsia="仿宋_GB2312" w:cs="Times New Roman" w:hint="eastAsia"/>
          <w:b w:val="0"/>
          <w:bCs w:val="0"/>
          <w:color w:val="000000" w:themeColor="text1"/>
        </w:rPr>
        <w:t>、</w:t>
      </w:r>
      <w:r w:rsidRPr="004C3E38">
        <w:rPr>
          <w:rFonts w:eastAsia="仿宋_GB2312" w:cs="Times New Roman"/>
          <w:b w:val="0"/>
          <w:bCs w:val="0"/>
          <w:color w:val="000000" w:themeColor="text1"/>
        </w:rPr>
        <w:t>55%</w:t>
      </w:r>
      <w:r w:rsidR="0090325B">
        <w:rPr>
          <w:rFonts w:eastAsia="仿宋_GB2312" w:cs="Times New Roman" w:hint="eastAsia"/>
          <w:b w:val="0"/>
          <w:bCs w:val="0"/>
          <w:color w:val="000000" w:themeColor="text1"/>
        </w:rPr>
        <w:t>，黄浦江轮渡已超</w:t>
      </w:r>
      <w:r w:rsidR="0090325B">
        <w:rPr>
          <w:rFonts w:eastAsia="仿宋_GB2312" w:cs="Times New Roman" w:hint="eastAsia"/>
          <w:b w:val="0"/>
          <w:bCs w:val="0"/>
          <w:color w:val="000000" w:themeColor="text1"/>
        </w:rPr>
        <w:t>2019</w:t>
      </w:r>
      <w:r w:rsidR="0090325B">
        <w:rPr>
          <w:rFonts w:eastAsia="仿宋_GB2312" w:cs="Times New Roman" w:hint="eastAsia"/>
          <w:b w:val="0"/>
          <w:bCs w:val="0"/>
          <w:color w:val="000000" w:themeColor="text1"/>
        </w:rPr>
        <w:t>年同期水平。</w:t>
      </w:r>
    </w:p>
    <w:p w:rsidR="000C74AF" w:rsidRPr="004C3E38" w:rsidRDefault="00E524BD" w:rsidP="00A74FF6">
      <w:pPr>
        <w:pStyle w:val="3"/>
        <w:numPr>
          <w:ilvl w:val="0"/>
          <w:numId w:val="1"/>
        </w:numPr>
        <w:ind w:firstLine="643"/>
        <w:rPr>
          <w:rFonts w:cs="Times New Roman"/>
        </w:rPr>
      </w:pPr>
      <w:r w:rsidRPr="004C3E38">
        <w:rPr>
          <w:rFonts w:cs="Times New Roman"/>
        </w:rPr>
        <w:t>货运方面</w:t>
      </w:r>
    </w:p>
    <w:p w:rsidR="00641DC5" w:rsidRPr="004C3E38" w:rsidRDefault="00E524BD" w:rsidP="00A74FF6">
      <w:pPr>
        <w:ind w:firstLine="640"/>
        <w:rPr>
          <w:rFonts w:cs="Times New Roman"/>
        </w:rPr>
      </w:pPr>
      <w:r w:rsidRPr="004C3E38">
        <w:rPr>
          <w:rFonts w:cs="Times New Roman"/>
        </w:rPr>
        <w:t>上半年，</w:t>
      </w:r>
      <w:r w:rsidR="00BE02E6">
        <w:rPr>
          <w:rFonts w:cs="Times New Roman" w:hint="eastAsia"/>
        </w:rPr>
        <w:t>随着</w:t>
      </w:r>
      <w:r w:rsidRPr="004C3E38">
        <w:rPr>
          <w:rFonts w:cs="Times New Roman"/>
        </w:rPr>
        <w:t>全国以及本市</w:t>
      </w:r>
      <w:r w:rsidR="00676D1E" w:rsidRPr="004C3E38">
        <w:rPr>
          <w:rFonts w:cs="Times New Roman"/>
        </w:rPr>
        <w:t>提信心扩需求稳增长促发展</w:t>
      </w:r>
      <w:r w:rsidRPr="004C3E38">
        <w:rPr>
          <w:rFonts w:cs="Times New Roman"/>
        </w:rPr>
        <w:t>相关措施效果的逐步显现，</w:t>
      </w:r>
      <w:r w:rsidR="00676D1E" w:rsidRPr="004C3E38">
        <w:rPr>
          <w:rFonts w:cs="Times New Roman"/>
        </w:rPr>
        <w:t>交通运输生产活动逐步恢复，货运需求持续增加</w:t>
      </w:r>
      <w:r w:rsidRPr="004C3E38">
        <w:rPr>
          <w:rFonts w:cs="Times New Roman"/>
        </w:rPr>
        <w:t>。</w:t>
      </w:r>
    </w:p>
    <w:p w:rsidR="000C74AF" w:rsidRPr="004C3E38" w:rsidRDefault="00641DC5" w:rsidP="00A74FF6">
      <w:pPr>
        <w:ind w:firstLine="643"/>
        <w:rPr>
          <w:rFonts w:cs="Times New Roman"/>
        </w:rPr>
      </w:pPr>
      <w:r w:rsidRPr="004C3E38">
        <w:rPr>
          <w:rFonts w:eastAsia="楷体_GB2312" w:cs="Times New Roman"/>
          <w:b/>
          <w:bCs/>
          <w:szCs w:val="32"/>
        </w:rPr>
        <w:t>1</w:t>
      </w:r>
      <w:r w:rsidRPr="004C3E38">
        <w:rPr>
          <w:rFonts w:cs="Times New Roman"/>
        </w:rPr>
        <w:t>.</w:t>
      </w:r>
      <w:r w:rsidRPr="004C3E38">
        <w:rPr>
          <w:rFonts w:eastAsia="楷体_GB2312" w:cs="Times New Roman"/>
          <w:b/>
          <w:bCs/>
          <w:szCs w:val="32"/>
        </w:rPr>
        <w:t>货物运输稳步恢复。</w:t>
      </w:r>
      <w:r w:rsidR="00676D1E" w:rsidRPr="004C3E38">
        <w:rPr>
          <w:rFonts w:cs="Times New Roman"/>
        </w:rPr>
        <w:t>上半年</w:t>
      </w:r>
      <w:r w:rsidR="00F75DE1" w:rsidRPr="004C3E38">
        <w:rPr>
          <w:rFonts w:cs="Times New Roman"/>
        </w:rPr>
        <w:t>，</w:t>
      </w:r>
      <w:r w:rsidRPr="004C3E38">
        <w:rPr>
          <w:rFonts w:cs="Times New Roman"/>
          <w:b/>
          <w:bCs/>
        </w:rPr>
        <w:t>全社会货物运输量</w:t>
      </w:r>
      <w:r w:rsidRPr="004C3E38">
        <w:rPr>
          <w:rFonts w:cs="Times New Roman"/>
        </w:rPr>
        <w:t>完成</w:t>
      </w:r>
      <w:r w:rsidRPr="004C3E38">
        <w:rPr>
          <w:rFonts w:cs="Times New Roman"/>
        </w:rPr>
        <w:lastRenderedPageBreak/>
        <w:t>7.</w:t>
      </w:r>
      <w:r w:rsidR="00BE02E6">
        <w:rPr>
          <w:rFonts w:cs="Times New Roman" w:hint="eastAsia"/>
        </w:rPr>
        <w:t>46</w:t>
      </w:r>
      <w:r w:rsidRPr="004C3E38">
        <w:rPr>
          <w:rFonts w:cs="Times New Roman"/>
        </w:rPr>
        <w:t>亿吨，同比增长</w:t>
      </w:r>
      <w:r w:rsidRPr="004C3E38">
        <w:rPr>
          <w:rFonts w:cs="Times New Roman"/>
        </w:rPr>
        <w:t>12.6%</w:t>
      </w:r>
      <w:r w:rsidRPr="004C3E38">
        <w:rPr>
          <w:rFonts w:cs="Times New Roman"/>
        </w:rPr>
        <w:t>，</w:t>
      </w:r>
      <w:r w:rsidR="0090325B">
        <w:rPr>
          <w:rFonts w:cs="Times New Roman" w:hint="eastAsia"/>
        </w:rPr>
        <w:t>为</w:t>
      </w:r>
      <w:r w:rsidRPr="004C3E38">
        <w:rPr>
          <w:rFonts w:cs="Times New Roman"/>
        </w:rPr>
        <w:t>2019</w:t>
      </w:r>
      <w:r w:rsidRPr="004C3E38">
        <w:rPr>
          <w:rFonts w:cs="Times New Roman"/>
        </w:rPr>
        <w:t>年</w:t>
      </w:r>
      <w:r w:rsidR="0090325B">
        <w:rPr>
          <w:rFonts w:cs="Times New Roman" w:hint="eastAsia"/>
        </w:rPr>
        <w:t>同期</w:t>
      </w:r>
      <w:r w:rsidRPr="004C3E38">
        <w:rPr>
          <w:rFonts w:cs="Times New Roman"/>
        </w:rPr>
        <w:t>的</w:t>
      </w:r>
      <w:r w:rsidRPr="004C3E38">
        <w:rPr>
          <w:rFonts w:cs="Times New Roman"/>
        </w:rPr>
        <w:t>97%</w:t>
      </w:r>
      <w:r w:rsidRPr="004C3E38">
        <w:rPr>
          <w:rFonts w:cs="Times New Roman"/>
        </w:rPr>
        <w:t>。</w:t>
      </w:r>
      <w:r w:rsidR="00C3717E" w:rsidRPr="00C3717E">
        <w:rPr>
          <w:rFonts w:cs="Times New Roman"/>
          <w:b/>
          <w:bCs/>
          <w:color w:val="000000" w:themeColor="text1"/>
        </w:rPr>
        <w:t>分运输方式来看，</w:t>
      </w:r>
      <w:r w:rsidRPr="004C3E38">
        <w:rPr>
          <w:rFonts w:cs="Times New Roman"/>
        </w:rPr>
        <w:t>上半年铁路</w:t>
      </w:r>
      <w:r w:rsidR="00676D1E" w:rsidRPr="004C3E38">
        <w:rPr>
          <w:rFonts w:cs="Times New Roman"/>
        </w:rPr>
        <w:t>完成</w:t>
      </w:r>
      <w:r w:rsidR="00676D1E" w:rsidRPr="004C3E38">
        <w:rPr>
          <w:rFonts w:cs="Times New Roman"/>
        </w:rPr>
        <w:t>239.7</w:t>
      </w:r>
      <w:r w:rsidR="00676D1E" w:rsidRPr="004C3E38">
        <w:rPr>
          <w:rFonts w:cs="Times New Roman"/>
        </w:rPr>
        <w:t>万吨，同比增长</w:t>
      </w:r>
      <w:r w:rsidR="00676D1E" w:rsidRPr="004C3E38">
        <w:rPr>
          <w:rFonts w:cs="Times New Roman"/>
        </w:rPr>
        <w:t>5.1%</w:t>
      </w:r>
      <w:r w:rsidRPr="004C3E38">
        <w:rPr>
          <w:rFonts w:cs="Times New Roman"/>
        </w:rPr>
        <w:t>；</w:t>
      </w:r>
      <w:r w:rsidR="00676D1E" w:rsidRPr="004C3E38">
        <w:rPr>
          <w:rFonts w:cs="Times New Roman"/>
        </w:rPr>
        <w:t>公路完成</w:t>
      </w:r>
      <w:r w:rsidR="00676D1E" w:rsidRPr="004C3E38">
        <w:rPr>
          <w:rFonts w:cs="Times New Roman"/>
        </w:rPr>
        <w:t>24081.7</w:t>
      </w:r>
      <w:r w:rsidR="00676D1E" w:rsidRPr="004C3E38">
        <w:rPr>
          <w:rFonts w:cs="Times New Roman"/>
        </w:rPr>
        <w:t>万吨，同比增长</w:t>
      </w:r>
      <w:r w:rsidR="00676D1E" w:rsidRPr="004C3E38">
        <w:rPr>
          <w:rFonts w:cs="Times New Roman"/>
        </w:rPr>
        <w:t>26.2%</w:t>
      </w:r>
      <w:r w:rsidRPr="004C3E38">
        <w:rPr>
          <w:rFonts w:cs="Times New Roman"/>
        </w:rPr>
        <w:t>；</w:t>
      </w:r>
      <w:r w:rsidR="00676D1E" w:rsidRPr="004C3E38">
        <w:rPr>
          <w:rFonts w:cs="Times New Roman"/>
        </w:rPr>
        <w:t>水路完成</w:t>
      </w:r>
      <w:r w:rsidR="00676D1E" w:rsidRPr="004C3E38">
        <w:rPr>
          <w:rFonts w:cs="Times New Roman"/>
        </w:rPr>
        <w:t>50200.2</w:t>
      </w:r>
      <w:r w:rsidR="00676D1E" w:rsidRPr="004C3E38">
        <w:rPr>
          <w:rFonts w:cs="Times New Roman"/>
        </w:rPr>
        <w:t>万吨</w:t>
      </w:r>
      <w:r w:rsidR="0090325B">
        <w:rPr>
          <w:rFonts w:cs="Times New Roman" w:hint="eastAsia"/>
        </w:rPr>
        <w:t>，</w:t>
      </w:r>
      <w:r w:rsidR="00676D1E" w:rsidRPr="004C3E38">
        <w:rPr>
          <w:rFonts w:cs="Times New Roman"/>
        </w:rPr>
        <w:t>同比增长</w:t>
      </w:r>
      <w:r w:rsidR="00676D1E" w:rsidRPr="004C3E38">
        <w:rPr>
          <w:rFonts w:cs="Times New Roman"/>
        </w:rPr>
        <w:t>7.1%</w:t>
      </w:r>
      <w:r w:rsidRPr="004C3E38">
        <w:rPr>
          <w:rFonts w:cs="Times New Roman"/>
        </w:rPr>
        <w:t>；</w:t>
      </w:r>
      <w:r w:rsidR="00676D1E" w:rsidRPr="004C3E38">
        <w:rPr>
          <w:rFonts w:cs="Times New Roman"/>
        </w:rPr>
        <w:t>航空完成</w:t>
      </w:r>
      <w:r w:rsidR="00676D1E" w:rsidRPr="004C3E38">
        <w:rPr>
          <w:rFonts w:cs="Times New Roman"/>
        </w:rPr>
        <w:t>69.6</w:t>
      </w:r>
      <w:r w:rsidR="00676D1E" w:rsidRPr="004C3E38">
        <w:rPr>
          <w:rFonts w:cs="Times New Roman"/>
        </w:rPr>
        <w:t>万吨，</w:t>
      </w:r>
      <w:r w:rsidRPr="004C3E38">
        <w:rPr>
          <w:rFonts w:cs="Times New Roman"/>
        </w:rPr>
        <w:t>同比增长</w:t>
      </w:r>
      <w:r w:rsidRPr="004C3E38">
        <w:rPr>
          <w:rFonts w:cs="Times New Roman"/>
        </w:rPr>
        <w:t>16.4%</w:t>
      </w:r>
      <w:r w:rsidR="0090325B">
        <w:rPr>
          <w:rFonts w:cs="Times New Roman" w:hint="eastAsia"/>
        </w:rPr>
        <w:t>。</w:t>
      </w:r>
      <w:r w:rsidR="00C3717E" w:rsidRPr="00C3717E">
        <w:rPr>
          <w:rFonts w:cs="Times New Roman"/>
          <w:b/>
          <w:bCs/>
          <w:color w:val="000000" w:themeColor="text1"/>
        </w:rPr>
        <w:t>各运输方式从恢复情况来看，</w:t>
      </w:r>
      <w:r w:rsidR="0090325B">
        <w:rPr>
          <w:rFonts w:cs="Times New Roman" w:hint="eastAsia"/>
        </w:rPr>
        <w:t>上半年</w:t>
      </w:r>
      <w:r w:rsidR="0090325B" w:rsidRPr="004C3E38">
        <w:rPr>
          <w:rFonts w:cs="Times New Roman"/>
        </w:rPr>
        <w:t>铁路</w:t>
      </w:r>
      <w:r w:rsidR="0090325B">
        <w:rPr>
          <w:rFonts w:cs="Times New Roman" w:hint="eastAsia"/>
        </w:rPr>
        <w:t>货运量已</w:t>
      </w:r>
      <w:r w:rsidR="00676D1E" w:rsidRPr="004C3E38">
        <w:rPr>
          <w:rFonts w:cs="Times New Roman"/>
        </w:rPr>
        <w:t>超过</w:t>
      </w:r>
      <w:r w:rsidRPr="004C3E38">
        <w:rPr>
          <w:rFonts w:cs="Times New Roman"/>
        </w:rPr>
        <w:t>2019</w:t>
      </w:r>
      <w:r w:rsidRPr="004C3E38">
        <w:rPr>
          <w:rFonts w:cs="Times New Roman"/>
        </w:rPr>
        <w:t>年同期水平</w:t>
      </w:r>
      <w:r w:rsidR="00676D1E" w:rsidRPr="004C3E38">
        <w:rPr>
          <w:rFonts w:cs="Times New Roman"/>
        </w:rPr>
        <w:t>，公路</w:t>
      </w:r>
      <w:r w:rsidR="0090325B">
        <w:rPr>
          <w:rFonts w:cs="Times New Roman" w:hint="eastAsia"/>
        </w:rPr>
        <w:t>、水路、航空货运量分别</w:t>
      </w:r>
      <w:r w:rsidR="00676D1E" w:rsidRPr="004C3E38">
        <w:rPr>
          <w:rFonts w:cs="Times New Roman"/>
        </w:rPr>
        <w:t>为</w:t>
      </w:r>
      <w:r w:rsidR="00676D1E" w:rsidRPr="004C3E38">
        <w:rPr>
          <w:rFonts w:cs="Times New Roman"/>
        </w:rPr>
        <w:t>2019</w:t>
      </w:r>
      <w:r w:rsidR="00676D1E" w:rsidRPr="004C3E38">
        <w:rPr>
          <w:rFonts w:cs="Times New Roman"/>
        </w:rPr>
        <w:t>年同期的</w:t>
      </w:r>
      <w:r w:rsidRPr="004C3E38">
        <w:rPr>
          <w:rFonts w:cs="Times New Roman"/>
        </w:rPr>
        <w:t>95.9%</w:t>
      </w:r>
      <w:r w:rsidR="0090325B">
        <w:rPr>
          <w:rFonts w:cs="Times New Roman" w:hint="eastAsia"/>
        </w:rPr>
        <w:t>、</w:t>
      </w:r>
      <w:r w:rsidRPr="004C3E38">
        <w:rPr>
          <w:rFonts w:cs="Times New Roman"/>
        </w:rPr>
        <w:t>97.4%</w:t>
      </w:r>
      <w:r w:rsidR="0090325B">
        <w:rPr>
          <w:rFonts w:cs="Times New Roman" w:hint="eastAsia"/>
        </w:rPr>
        <w:t>、</w:t>
      </w:r>
      <w:r w:rsidRPr="004C3E38">
        <w:rPr>
          <w:rFonts w:cs="Times New Roman"/>
        </w:rPr>
        <w:t>99.2%</w:t>
      </w:r>
      <w:r w:rsidRPr="004C3E38">
        <w:rPr>
          <w:rFonts w:cs="Times New Roman"/>
        </w:rPr>
        <w:t>。</w:t>
      </w:r>
      <w:r w:rsidRPr="004C3E38">
        <w:rPr>
          <w:rFonts w:cs="Times New Roman"/>
          <w:b/>
          <w:bCs/>
        </w:rPr>
        <w:t>货运周转量</w:t>
      </w:r>
      <w:r w:rsidRPr="004C3E38">
        <w:rPr>
          <w:rFonts w:cs="Times New Roman"/>
        </w:rPr>
        <w:t>上半年累计完成</w:t>
      </w:r>
      <w:r w:rsidRPr="004C3E38">
        <w:rPr>
          <w:rFonts w:cs="Times New Roman"/>
        </w:rPr>
        <w:t>16520.1</w:t>
      </w:r>
      <w:r w:rsidRPr="004C3E38">
        <w:rPr>
          <w:rFonts w:cs="Times New Roman"/>
        </w:rPr>
        <w:t>亿吨公里，同比增长</w:t>
      </w:r>
      <w:r w:rsidRPr="004C3E38">
        <w:rPr>
          <w:rFonts w:cs="Times New Roman"/>
        </w:rPr>
        <w:t>5.</w:t>
      </w:r>
      <w:r w:rsidR="00CF09F2">
        <w:rPr>
          <w:rFonts w:cs="Times New Roman" w:hint="eastAsia"/>
        </w:rPr>
        <w:t>6</w:t>
      </w:r>
      <w:r w:rsidRPr="004C3E38">
        <w:rPr>
          <w:rFonts w:cs="Times New Roman"/>
        </w:rPr>
        <w:t>%</w:t>
      </w:r>
      <w:r w:rsidRPr="004C3E38">
        <w:rPr>
          <w:rFonts w:cs="Times New Roman"/>
        </w:rPr>
        <w:t>。</w:t>
      </w:r>
      <w:r w:rsidR="00C3717E" w:rsidRPr="00C3717E">
        <w:rPr>
          <w:rFonts w:cs="Times New Roman"/>
          <w:b/>
          <w:bCs/>
          <w:color w:val="000000" w:themeColor="text1"/>
        </w:rPr>
        <w:t>分运输方式来看，</w:t>
      </w:r>
      <w:r w:rsidRPr="004C3E38">
        <w:rPr>
          <w:rFonts w:cs="Times New Roman"/>
        </w:rPr>
        <w:t>铁路</w:t>
      </w:r>
      <w:r w:rsidR="00676D1E" w:rsidRPr="004C3E38">
        <w:rPr>
          <w:rFonts w:cs="Times New Roman"/>
        </w:rPr>
        <w:t>完成</w:t>
      </w:r>
      <w:r w:rsidR="00F75DE1" w:rsidRPr="004C3E38">
        <w:rPr>
          <w:rFonts w:cs="Times New Roman"/>
        </w:rPr>
        <w:t>10.7</w:t>
      </w:r>
      <w:r w:rsidR="00F75DE1" w:rsidRPr="004C3E38">
        <w:rPr>
          <w:rFonts w:cs="Times New Roman"/>
        </w:rPr>
        <w:t>亿吨公里，同比增长</w:t>
      </w:r>
      <w:r w:rsidR="00F75DE1" w:rsidRPr="004C3E38">
        <w:rPr>
          <w:rFonts w:cs="Times New Roman"/>
        </w:rPr>
        <w:t>10.6%</w:t>
      </w:r>
      <w:r w:rsidRPr="004C3E38">
        <w:rPr>
          <w:rFonts w:cs="Times New Roman"/>
        </w:rPr>
        <w:t>；公路</w:t>
      </w:r>
      <w:r w:rsidR="00F75DE1" w:rsidRPr="004C3E38">
        <w:rPr>
          <w:rFonts w:cs="Times New Roman"/>
        </w:rPr>
        <w:t>完成</w:t>
      </w:r>
      <w:r w:rsidR="00F75DE1" w:rsidRPr="004C3E38">
        <w:rPr>
          <w:rFonts w:cs="Times New Roman"/>
        </w:rPr>
        <w:t>422.6</w:t>
      </w:r>
      <w:r w:rsidR="00F75DE1" w:rsidRPr="004C3E38">
        <w:rPr>
          <w:rFonts w:cs="Times New Roman"/>
        </w:rPr>
        <w:t>亿吨公里，同比增长</w:t>
      </w:r>
      <w:r w:rsidR="00F75DE1" w:rsidRPr="004C3E38">
        <w:rPr>
          <w:rFonts w:cs="Times New Roman"/>
        </w:rPr>
        <w:t>14.1%</w:t>
      </w:r>
      <w:r w:rsidRPr="004C3E38">
        <w:rPr>
          <w:rFonts w:cs="Times New Roman"/>
        </w:rPr>
        <w:t>；</w:t>
      </w:r>
      <w:r w:rsidR="00F75DE1" w:rsidRPr="004C3E38">
        <w:rPr>
          <w:rFonts w:cs="Times New Roman"/>
        </w:rPr>
        <w:t>水路完成</w:t>
      </w:r>
      <w:r w:rsidR="00F75DE1" w:rsidRPr="004C3E38">
        <w:rPr>
          <w:rFonts w:cs="Times New Roman"/>
        </w:rPr>
        <w:t>16052</w:t>
      </w:r>
      <w:r w:rsidR="00F75DE1" w:rsidRPr="004C3E38">
        <w:rPr>
          <w:rFonts w:cs="Times New Roman"/>
        </w:rPr>
        <w:t>亿吨公里，同比增长</w:t>
      </w:r>
      <w:r w:rsidR="00F75DE1" w:rsidRPr="004C3E38">
        <w:rPr>
          <w:rFonts w:cs="Times New Roman"/>
        </w:rPr>
        <w:t>5.5%</w:t>
      </w:r>
      <w:r w:rsidRPr="004C3E38">
        <w:rPr>
          <w:rFonts w:cs="Times New Roman"/>
        </w:rPr>
        <w:t>；</w:t>
      </w:r>
      <w:r w:rsidR="00F75DE1" w:rsidRPr="004C3E38">
        <w:rPr>
          <w:rFonts w:cs="Times New Roman"/>
        </w:rPr>
        <w:t>航空完成</w:t>
      </w:r>
      <w:r w:rsidR="00F75DE1" w:rsidRPr="004C3E38">
        <w:rPr>
          <w:rFonts w:cs="Times New Roman"/>
        </w:rPr>
        <w:t>34.8</w:t>
      </w:r>
      <w:r w:rsidR="00F75DE1" w:rsidRPr="004C3E38">
        <w:rPr>
          <w:rFonts w:cs="Times New Roman"/>
        </w:rPr>
        <w:t>亿吨公里，同比增长</w:t>
      </w:r>
      <w:r w:rsidR="00F75DE1" w:rsidRPr="004C3E38">
        <w:rPr>
          <w:rFonts w:cs="Times New Roman"/>
        </w:rPr>
        <w:t>8.9%</w:t>
      </w:r>
      <w:r w:rsidR="0090325B">
        <w:rPr>
          <w:rFonts w:cs="Times New Roman" w:hint="eastAsia"/>
        </w:rPr>
        <w:t>。</w:t>
      </w:r>
      <w:r w:rsidR="00C3717E" w:rsidRPr="00C3717E">
        <w:rPr>
          <w:rFonts w:cs="Times New Roman"/>
          <w:b/>
          <w:bCs/>
          <w:color w:val="000000" w:themeColor="text1"/>
        </w:rPr>
        <w:t>各运输方式从恢复情况来看，</w:t>
      </w:r>
      <w:r w:rsidR="00F75DE1" w:rsidRPr="004C3E38">
        <w:rPr>
          <w:rFonts w:cs="Times New Roman"/>
        </w:rPr>
        <w:t>除水路为</w:t>
      </w:r>
      <w:r w:rsidR="00F75DE1" w:rsidRPr="004C3E38">
        <w:rPr>
          <w:rFonts w:cs="Times New Roman"/>
        </w:rPr>
        <w:t>2019</w:t>
      </w:r>
      <w:r w:rsidR="00F75DE1" w:rsidRPr="004C3E38">
        <w:rPr>
          <w:rFonts w:cs="Times New Roman"/>
        </w:rPr>
        <w:t>年同期的</w:t>
      </w:r>
      <w:r w:rsidR="00F75DE1" w:rsidRPr="004C3E38">
        <w:rPr>
          <w:rFonts w:cs="Times New Roman"/>
        </w:rPr>
        <w:t>99.3%</w:t>
      </w:r>
      <w:r w:rsidR="00CF09F2">
        <w:rPr>
          <w:rFonts w:cs="Times New Roman"/>
        </w:rPr>
        <w:t>，其他运输方式货运周转量</w:t>
      </w:r>
      <w:r w:rsidR="00CF09F2">
        <w:rPr>
          <w:rFonts w:cs="Times New Roman" w:hint="eastAsia"/>
        </w:rPr>
        <w:t>较</w:t>
      </w:r>
      <w:r w:rsidR="00F75DE1" w:rsidRPr="004C3E38">
        <w:rPr>
          <w:rFonts w:cs="Times New Roman"/>
        </w:rPr>
        <w:t>2019</w:t>
      </w:r>
      <w:r w:rsidR="00F75DE1" w:rsidRPr="004C3E38">
        <w:rPr>
          <w:rFonts w:cs="Times New Roman"/>
        </w:rPr>
        <w:t>年</w:t>
      </w:r>
      <w:r w:rsidR="00CF09F2">
        <w:rPr>
          <w:rFonts w:cs="Times New Roman" w:hint="eastAsia"/>
        </w:rPr>
        <w:t>同期实现不同幅度增长</w:t>
      </w:r>
      <w:r w:rsidR="00F75DE1" w:rsidRPr="004C3E38">
        <w:rPr>
          <w:rFonts w:cs="Times New Roman"/>
        </w:rPr>
        <w:t>。</w:t>
      </w:r>
    </w:p>
    <w:p w:rsidR="00F75DE1" w:rsidRPr="004C3E38" w:rsidRDefault="00E524BD" w:rsidP="00A74FF6">
      <w:pPr>
        <w:pStyle w:val="3"/>
        <w:ind w:firstLine="643"/>
        <w:rPr>
          <w:rFonts w:eastAsia="仿宋_GB2312" w:cs="Times New Roman"/>
          <w:b w:val="0"/>
          <w:bCs w:val="0"/>
          <w:szCs w:val="22"/>
        </w:rPr>
      </w:pPr>
      <w:r w:rsidRPr="004C3E38">
        <w:rPr>
          <w:rFonts w:cs="Times New Roman"/>
        </w:rPr>
        <w:t>2.</w:t>
      </w:r>
      <w:r w:rsidRPr="004C3E38">
        <w:rPr>
          <w:rFonts w:cs="Times New Roman"/>
        </w:rPr>
        <w:t>港口持续高位运行。</w:t>
      </w:r>
      <w:r w:rsidR="00F75DE1" w:rsidRPr="004C3E38">
        <w:rPr>
          <w:rFonts w:eastAsia="仿宋_GB2312" w:cs="Times New Roman"/>
          <w:b w:val="0"/>
          <w:bCs w:val="0"/>
          <w:szCs w:val="22"/>
        </w:rPr>
        <w:t>上半年，上海</w:t>
      </w:r>
      <w:r w:rsidRPr="004C3E38">
        <w:rPr>
          <w:rFonts w:eastAsia="仿宋_GB2312" w:cs="Times New Roman"/>
          <w:b w:val="0"/>
          <w:bCs w:val="0"/>
          <w:szCs w:val="22"/>
        </w:rPr>
        <w:t>港港口货物吞吐量完成</w:t>
      </w:r>
      <w:r w:rsidRPr="004C3E38">
        <w:rPr>
          <w:rFonts w:eastAsia="仿宋_GB2312" w:cs="Times New Roman"/>
          <w:b w:val="0"/>
          <w:bCs w:val="0"/>
          <w:szCs w:val="22"/>
        </w:rPr>
        <w:t>4.1</w:t>
      </w:r>
      <w:r w:rsidRPr="004C3E38">
        <w:rPr>
          <w:rFonts w:eastAsia="仿宋_GB2312" w:cs="Times New Roman"/>
          <w:b w:val="0"/>
          <w:bCs w:val="0"/>
          <w:szCs w:val="22"/>
        </w:rPr>
        <w:t>亿吨，同比增长</w:t>
      </w:r>
      <w:r w:rsidR="00CF09F2">
        <w:rPr>
          <w:rFonts w:eastAsia="仿宋_GB2312" w:cs="Times New Roman" w:hint="eastAsia"/>
          <w:b w:val="0"/>
          <w:bCs w:val="0"/>
          <w:szCs w:val="22"/>
        </w:rPr>
        <w:t>21</w:t>
      </w:r>
      <w:r w:rsidRPr="004C3E38">
        <w:rPr>
          <w:rFonts w:eastAsia="仿宋_GB2312" w:cs="Times New Roman"/>
          <w:b w:val="0"/>
          <w:bCs w:val="0"/>
          <w:szCs w:val="22"/>
        </w:rPr>
        <w:t>%</w:t>
      </w:r>
      <w:r w:rsidR="00F85797">
        <w:rPr>
          <w:rFonts w:eastAsia="仿宋_GB2312" w:cs="Times New Roman" w:hint="eastAsia"/>
          <w:b w:val="0"/>
          <w:bCs w:val="0"/>
          <w:szCs w:val="22"/>
        </w:rPr>
        <w:t>。其中，</w:t>
      </w:r>
      <w:r w:rsidRPr="00587AA9">
        <w:rPr>
          <w:rFonts w:eastAsia="仿宋_GB2312" w:cs="Times New Roman"/>
          <w:bCs w:val="0"/>
          <w:szCs w:val="22"/>
        </w:rPr>
        <w:t>集装箱吞吐量</w:t>
      </w:r>
      <w:r w:rsidR="00CF09F2">
        <w:rPr>
          <w:rFonts w:eastAsia="仿宋_GB2312" w:cs="Times New Roman" w:hint="eastAsia"/>
          <w:b w:val="0"/>
          <w:bCs w:val="0"/>
          <w:szCs w:val="22"/>
        </w:rPr>
        <w:t>自</w:t>
      </w:r>
      <w:r w:rsidR="00CF09F2" w:rsidRPr="004C3E38">
        <w:rPr>
          <w:rFonts w:eastAsia="仿宋_GB2312" w:cs="Times New Roman"/>
          <w:b w:val="0"/>
          <w:bCs w:val="0"/>
          <w:szCs w:val="22"/>
        </w:rPr>
        <w:t>3</w:t>
      </w:r>
      <w:r w:rsidR="00CF09F2" w:rsidRPr="004C3E38">
        <w:rPr>
          <w:rFonts w:eastAsia="仿宋_GB2312" w:cs="Times New Roman"/>
          <w:b w:val="0"/>
          <w:bCs w:val="0"/>
          <w:szCs w:val="22"/>
        </w:rPr>
        <w:t>月起单月</w:t>
      </w:r>
      <w:r w:rsidR="00CF09F2">
        <w:rPr>
          <w:rFonts w:eastAsia="仿宋_GB2312" w:cs="Times New Roman" w:hint="eastAsia"/>
          <w:b w:val="0"/>
          <w:bCs w:val="0"/>
          <w:szCs w:val="22"/>
        </w:rPr>
        <w:t>完成</w:t>
      </w:r>
      <w:r w:rsidR="00CF09F2" w:rsidRPr="004C3E38">
        <w:rPr>
          <w:rFonts w:eastAsia="仿宋_GB2312" w:cs="Times New Roman"/>
          <w:b w:val="0"/>
          <w:bCs w:val="0"/>
          <w:szCs w:val="22"/>
        </w:rPr>
        <w:t>量</w:t>
      </w:r>
      <w:r w:rsidR="00F85797">
        <w:rPr>
          <w:rFonts w:eastAsia="仿宋_GB2312" w:cs="Times New Roman" w:hint="eastAsia"/>
          <w:b w:val="0"/>
          <w:bCs w:val="0"/>
          <w:szCs w:val="22"/>
        </w:rPr>
        <w:t>均</w:t>
      </w:r>
      <w:r w:rsidR="00CF09F2" w:rsidRPr="004C3E38">
        <w:rPr>
          <w:rFonts w:eastAsia="仿宋_GB2312" w:cs="Times New Roman"/>
          <w:b w:val="0"/>
          <w:bCs w:val="0"/>
          <w:szCs w:val="22"/>
        </w:rPr>
        <w:t>保持在</w:t>
      </w:r>
      <w:r w:rsidR="00CF09F2" w:rsidRPr="004C3E38">
        <w:rPr>
          <w:rFonts w:eastAsia="仿宋_GB2312" w:cs="Times New Roman"/>
          <w:b w:val="0"/>
          <w:bCs w:val="0"/>
          <w:szCs w:val="22"/>
        </w:rPr>
        <w:t>400</w:t>
      </w:r>
      <w:r w:rsidR="00CF09F2" w:rsidRPr="004C3E38">
        <w:rPr>
          <w:rFonts w:eastAsia="仿宋_GB2312" w:cs="Times New Roman"/>
          <w:b w:val="0"/>
          <w:bCs w:val="0"/>
          <w:szCs w:val="22"/>
        </w:rPr>
        <w:t>万标准箱以上，持续高位运行</w:t>
      </w:r>
      <w:r w:rsidR="00CF09F2">
        <w:rPr>
          <w:rFonts w:eastAsia="仿宋_GB2312" w:cs="Times New Roman" w:hint="eastAsia"/>
          <w:b w:val="0"/>
          <w:bCs w:val="0"/>
          <w:szCs w:val="22"/>
        </w:rPr>
        <w:t>，上半年累计</w:t>
      </w:r>
      <w:r w:rsidRPr="004C3E38">
        <w:rPr>
          <w:rFonts w:eastAsia="仿宋_GB2312" w:cs="Times New Roman"/>
          <w:b w:val="0"/>
          <w:bCs w:val="0"/>
          <w:szCs w:val="22"/>
        </w:rPr>
        <w:t>完成</w:t>
      </w:r>
      <w:r w:rsidRPr="004C3E38">
        <w:rPr>
          <w:rFonts w:eastAsia="仿宋_GB2312" w:cs="Times New Roman"/>
          <w:b w:val="0"/>
          <w:bCs w:val="0"/>
          <w:szCs w:val="22"/>
        </w:rPr>
        <w:t>2373.7</w:t>
      </w:r>
      <w:r w:rsidRPr="004C3E38">
        <w:rPr>
          <w:rFonts w:eastAsia="仿宋_GB2312" w:cs="Times New Roman"/>
          <w:b w:val="0"/>
          <w:bCs w:val="0"/>
          <w:szCs w:val="22"/>
        </w:rPr>
        <w:t>万标准箱，同比增长</w:t>
      </w:r>
      <w:r w:rsidRPr="004C3E38">
        <w:rPr>
          <w:rFonts w:eastAsia="仿宋_GB2312" w:cs="Times New Roman"/>
          <w:b w:val="0"/>
          <w:bCs w:val="0"/>
          <w:szCs w:val="22"/>
        </w:rPr>
        <w:t>5.3%</w:t>
      </w:r>
      <w:r w:rsidR="00587AA9">
        <w:rPr>
          <w:rFonts w:eastAsia="仿宋_GB2312" w:cs="Times New Roman" w:hint="eastAsia"/>
          <w:b w:val="0"/>
          <w:bCs w:val="0"/>
          <w:szCs w:val="22"/>
        </w:rPr>
        <w:t>，主要为结构性增长</w:t>
      </w:r>
      <w:r w:rsidR="00587AA9">
        <w:rPr>
          <w:rFonts w:eastAsia="仿宋_GB2312" w:cs="Times New Roman" w:hint="eastAsia"/>
          <w:szCs w:val="22"/>
        </w:rPr>
        <w:t>。</w:t>
      </w:r>
      <w:r w:rsidR="00587AA9" w:rsidRPr="004C3E38">
        <w:rPr>
          <w:rFonts w:eastAsia="仿宋_GB2312" w:cs="Times New Roman"/>
          <w:b w:val="0"/>
          <w:bCs w:val="0"/>
          <w:szCs w:val="22"/>
        </w:rPr>
        <w:t>上半年</w:t>
      </w:r>
      <w:r w:rsidR="00587AA9">
        <w:rPr>
          <w:rFonts w:eastAsia="仿宋_GB2312" w:cs="Times New Roman" w:hint="eastAsia"/>
          <w:b w:val="0"/>
          <w:bCs w:val="0"/>
          <w:szCs w:val="22"/>
        </w:rPr>
        <w:t>集装箱</w:t>
      </w:r>
      <w:r w:rsidR="00587AA9" w:rsidRPr="004C3E38">
        <w:rPr>
          <w:rFonts w:eastAsia="仿宋_GB2312" w:cs="Times New Roman"/>
          <w:b w:val="0"/>
          <w:bCs w:val="0"/>
          <w:szCs w:val="22"/>
        </w:rPr>
        <w:t>水水中转比例达</w:t>
      </w:r>
      <w:r w:rsidR="00587AA9" w:rsidRPr="004C3E38">
        <w:rPr>
          <w:rFonts w:eastAsia="仿宋_GB2312" w:cs="Times New Roman"/>
          <w:b w:val="0"/>
          <w:bCs w:val="0"/>
          <w:szCs w:val="22"/>
        </w:rPr>
        <w:t>56.9%</w:t>
      </w:r>
      <w:r w:rsidR="00587AA9" w:rsidRPr="004C3E38">
        <w:rPr>
          <w:rFonts w:eastAsia="仿宋_GB2312" w:cs="Times New Roman"/>
          <w:b w:val="0"/>
          <w:bCs w:val="0"/>
          <w:szCs w:val="22"/>
        </w:rPr>
        <w:t>，较去年全年水水中转比例增长</w:t>
      </w:r>
      <w:r w:rsidR="00587AA9" w:rsidRPr="004C3E38">
        <w:rPr>
          <w:rFonts w:eastAsia="仿宋_GB2312" w:cs="Times New Roman"/>
          <w:b w:val="0"/>
          <w:bCs w:val="0"/>
          <w:szCs w:val="22"/>
        </w:rPr>
        <w:t>3</w:t>
      </w:r>
      <w:r w:rsidR="00587AA9" w:rsidRPr="004C3E38">
        <w:rPr>
          <w:rFonts w:eastAsia="仿宋_GB2312" w:cs="Times New Roman"/>
          <w:b w:val="0"/>
          <w:bCs w:val="0"/>
          <w:szCs w:val="22"/>
        </w:rPr>
        <w:t>个百分点；海铁联运快速发展，上半年完成</w:t>
      </w:r>
      <w:r w:rsidR="00587AA9" w:rsidRPr="004C3E38">
        <w:rPr>
          <w:rFonts w:eastAsia="仿宋_GB2312" w:cs="Times New Roman"/>
          <w:b w:val="0"/>
          <w:bCs w:val="0"/>
          <w:szCs w:val="22"/>
        </w:rPr>
        <w:t>33</w:t>
      </w:r>
      <w:r w:rsidR="00587AA9" w:rsidRPr="004C3E38">
        <w:rPr>
          <w:rFonts w:eastAsia="仿宋_GB2312" w:cs="Times New Roman"/>
          <w:b w:val="0"/>
          <w:bCs w:val="0"/>
          <w:szCs w:val="22"/>
        </w:rPr>
        <w:t>万标准箱，同比增长</w:t>
      </w:r>
      <w:r w:rsidR="00587AA9" w:rsidRPr="004C3E38">
        <w:rPr>
          <w:rFonts w:eastAsia="仿宋_GB2312" w:cs="Times New Roman"/>
          <w:b w:val="0"/>
          <w:bCs w:val="0"/>
          <w:szCs w:val="22"/>
        </w:rPr>
        <w:t>21.4%</w:t>
      </w:r>
      <w:r w:rsidR="00587AA9" w:rsidRPr="004C3E38">
        <w:rPr>
          <w:rFonts w:eastAsia="仿宋_GB2312" w:cs="Times New Roman"/>
          <w:b w:val="0"/>
          <w:bCs w:val="0"/>
          <w:szCs w:val="22"/>
        </w:rPr>
        <w:t>。</w:t>
      </w:r>
      <w:r w:rsidR="00F85797" w:rsidRPr="004C3E38">
        <w:rPr>
          <w:rFonts w:eastAsia="仿宋_GB2312" w:cs="Times New Roman"/>
          <w:szCs w:val="22"/>
        </w:rPr>
        <w:t>从内外贸运输</w:t>
      </w:r>
      <w:r w:rsidR="00F85797">
        <w:rPr>
          <w:rFonts w:eastAsia="仿宋_GB2312" w:cs="Times New Roman" w:hint="eastAsia"/>
          <w:szCs w:val="22"/>
        </w:rPr>
        <w:t>结构</w:t>
      </w:r>
      <w:r w:rsidR="00F85797" w:rsidRPr="004C3E38">
        <w:rPr>
          <w:rFonts w:eastAsia="仿宋_GB2312" w:cs="Times New Roman"/>
          <w:szCs w:val="22"/>
        </w:rPr>
        <w:t>情况看，</w:t>
      </w:r>
      <w:r w:rsidR="00F85797" w:rsidRPr="004C3E38">
        <w:rPr>
          <w:rFonts w:eastAsia="仿宋_GB2312" w:cs="Times New Roman"/>
          <w:b w:val="0"/>
          <w:bCs w:val="0"/>
          <w:szCs w:val="22"/>
        </w:rPr>
        <w:t>全港外贸完成</w:t>
      </w:r>
      <w:r w:rsidR="00F85797" w:rsidRPr="004C3E38">
        <w:rPr>
          <w:rFonts w:eastAsia="仿宋_GB2312" w:cs="Times New Roman"/>
          <w:b w:val="0"/>
          <w:bCs w:val="0"/>
          <w:szCs w:val="22"/>
        </w:rPr>
        <w:t>2.1</w:t>
      </w:r>
      <w:r w:rsidR="00F85797" w:rsidRPr="004C3E38">
        <w:rPr>
          <w:rFonts w:eastAsia="仿宋_GB2312" w:cs="Times New Roman"/>
          <w:b w:val="0"/>
          <w:bCs w:val="0"/>
          <w:szCs w:val="22"/>
        </w:rPr>
        <w:t>亿吨，同比增长</w:t>
      </w:r>
      <w:r w:rsidR="00F85797" w:rsidRPr="004C3E38">
        <w:rPr>
          <w:rFonts w:eastAsia="仿宋_GB2312" w:cs="Times New Roman"/>
          <w:b w:val="0"/>
          <w:bCs w:val="0"/>
          <w:szCs w:val="22"/>
        </w:rPr>
        <w:t>6.5%</w:t>
      </w:r>
      <w:r w:rsidR="00F85797">
        <w:rPr>
          <w:rFonts w:eastAsia="仿宋_GB2312" w:cs="Times New Roman" w:hint="eastAsia"/>
          <w:b w:val="0"/>
          <w:bCs w:val="0"/>
          <w:szCs w:val="22"/>
        </w:rPr>
        <w:t>；</w:t>
      </w:r>
      <w:r w:rsidR="00F85797" w:rsidRPr="004C3E38">
        <w:rPr>
          <w:rFonts w:eastAsia="仿宋_GB2312" w:cs="Times New Roman"/>
          <w:b w:val="0"/>
          <w:bCs w:val="0"/>
          <w:szCs w:val="22"/>
        </w:rPr>
        <w:t>内贸完成</w:t>
      </w:r>
      <w:r w:rsidR="00F85797" w:rsidRPr="004C3E38">
        <w:rPr>
          <w:rFonts w:eastAsia="仿宋_GB2312" w:cs="Times New Roman"/>
          <w:b w:val="0"/>
          <w:bCs w:val="0"/>
          <w:szCs w:val="22"/>
        </w:rPr>
        <w:t>2</w:t>
      </w:r>
      <w:r w:rsidR="00F85797" w:rsidRPr="004C3E38">
        <w:rPr>
          <w:rFonts w:eastAsia="仿宋_GB2312" w:cs="Times New Roman"/>
          <w:b w:val="0"/>
          <w:bCs w:val="0"/>
          <w:szCs w:val="22"/>
        </w:rPr>
        <w:t>亿吨，同比增长</w:t>
      </w:r>
      <w:r w:rsidR="00F85797" w:rsidRPr="004C3E38">
        <w:rPr>
          <w:rFonts w:eastAsia="仿宋_GB2312" w:cs="Times New Roman"/>
          <w:b w:val="0"/>
          <w:bCs w:val="0"/>
          <w:szCs w:val="22"/>
        </w:rPr>
        <w:t>40.9%</w:t>
      </w:r>
      <w:r w:rsidR="00F85797">
        <w:rPr>
          <w:rFonts w:eastAsia="仿宋_GB2312" w:cs="Times New Roman" w:hint="eastAsia"/>
          <w:b w:val="0"/>
          <w:bCs w:val="0"/>
          <w:szCs w:val="22"/>
        </w:rPr>
        <w:t>。</w:t>
      </w:r>
      <w:r w:rsidR="00587AA9">
        <w:rPr>
          <w:rFonts w:eastAsia="仿宋_GB2312" w:cs="Times New Roman" w:hint="eastAsia"/>
          <w:b w:val="0"/>
          <w:bCs w:val="0"/>
          <w:szCs w:val="22"/>
        </w:rPr>
        <w:t>其中，</w:t>
      </w:r>
      <w:r w:rsidR="00F85797" w:rsidRPr="004C3E38">
        <w:rPr>
          <w:rFonts w:eastAsia="仿宋_GB2312" w:cs="Times New Roman"/>
          <w:b w:val="0"/>
          <w:bCs w:val="0"/>
          <w:szCs w:val="22"/>
        </w:rPr>
        <w:t>集装箱国际航线完成</w:t>
      </w:r>
      <w:r w:rsidR="00F85797" w:rsidRPr="004C3E38">
        <w:rPr>
          <w:rFonts w:eastAsia="仿宋_GB2312" w:cs="Times New Roman"/>
          <w:b w:val="0"/>
          <w:bCs w:val="0"/>
          <w:szCs w:val="22"/>
        </w:rPr>
        <w:t>1637.8</w:t>
      </w:r>
      <w:r w:rsidR="00F85797" w:rsidRPr="004C3E38">
        <w:rPr>
          <w:rFonts w:eastAsia="仿宋_GB2312" w:cs="Times New Roman"/>
          <w:b w:val="0"/>
          <w:bCs w:val="0"/>
          <w:szCs w:val="22"/>
        </w:rPr>
        <w:t>万标准箱，同比增速</w:t>
      </w:r>
      <w:r w:rsidR="00F85797" w:rsidRPr="004C3E38">
        <w:rPr>
          <w:rFonts w:eastAsia="仿宋_GB2312" w:cs="Times New Roman"/>
          <w:b w:val="0"/>
          <w:bCs w:val="0"/>
          <w:szCs w:val="22"/>
        </w:rPr>
        <w:t>1.1%</w:t>
      </w:r>
      <w:r w:rsidR="00587AA9">
        <w:rPr>
          <w:rFonts w:eastAsia="仿宋_GB2312" w:cs="Times New Roman" w:hint="eastAsia"/>
          <w:b w:val="0"/>
          <w:bCs w:val="0"/>
          <w:szCs w:val="22"/>
        </w:rPr>
        <w:t>；内贸线完成</w:t>
      </w:r>
      <w:r w:rsidR="00587AA9">
        <w:rPr>
          <w:rFonts w:eastAsia="仿宋_GB2312" w:cs="Times New Roman" w:hint="eastAsia"/>
          <w:b w:val="0"/>
          <w:bCs w:val="0"/>
          <w:szCs w:val="22"/>
        </w:rPr>
        <w:t>365.1</w:t>
      </w:r>
      <w:r w:rsidR="00587AA9">
        <w:rPr>
          <w:rFonts w:eastAsia="仿宋_GB2312" w:cs="Times New Roman" w:hint="eastAsia"/>
          <w:b w:val="0"/>
          <w:bCs w:val="0"/>
          <w:szCs w:val="22"/>
        </w:rPr>
        <w:t>万标准箱，同比增长</w:t>
      </w:r>
      <w:r w:rsidR="00587AA9">
        <w:rPr>
          <w:rFonts w:eastAsia="仿宋_GB2312" w:cs="Times New Roman" w:hint="eastAsia"/>
          <w:b w:val="0"/>
          <w:bCs w:val="0"/>
          <w:szCs w:val="22"/>
        </w:rPr>
        <w:t>9.7%</w:t>
      </w:r>
      <w:r w:rsidR="00F85797" w:rsidRPr="004C3E38">
        <w:rPr>
          <w:rFonts w:eastAsia="仿宋_GB2312" w:cs="Times New Roman"/>
          <w:b w:val="0"/>
          <w:bCs w:val="0"/>
          <w:szCs w:val="22"/>
        </w:rPr>
        <w:t>。</w:t>
      </w:r>
    </w:p>
    <w:p w:rsidR="000C74AF" w:rsidRPr="004C3E38" w:rsidRDefault="00E524BD" w:rsidP="00A74FF6">
      <w:pPr>
        <w:pStyle w:val="2"/>
        <w:ind w:firstLine="640"/>
        <w:rPr>
          <w:rFonts w:ascii="Times New Roman" w:hAnsi="Times New Roman" w:cs="Times New Roman"/>
          <w:shd w:val="clear" w:color="auto" w:fill="FFFFFF"/>
        </w:rPr>
      </w:pPr>
      <w:r w:rsidRPr="004C3E38">
        <w:rPr>
          <w:rFonts w:ascii="Times New Roman" w:hAnsi="Times New Roman" w:cs="Times New Roman"/>
        </w:rPr>
        <w:lastRenderedPageBreak/>
        <w:t>二、</w:t>
      </w:r>
      <w:r w:rsidRPr="004C3E38">
        <w:rPr>
          <w:rFonts w:ascii="Times New Roman" w:hAnsi="Times New Roman" w:cs="Times New Roman"/>
          <w:shd w:val="clear" w:color="auto" w:fill="FFFFFF"/>
        </w:rPr>
        <w:t>趋势预判</w:t>
      </w:r>
    </w:p>
    <w:p w:rsidR="000C74AF" w:rsidRPr="004C3E38" w:rsidRDefault="006815AD" w:rsidP="00A74FF6">
      <w:pPr>
        <w:ind w:firstLine="640"/>
        <w:rPr>
          <w:rStyle w:val="a8"/>
          <w:rFonts w:cs="Times New Roman"/>
          <w:b w:val="0"/>
          <w:bCs w:val="0"/>
          <w:color w:val="000000"/>
          <w:szCs w:val="32"/>
          <w:shd w:val="clear" w:color="auto" w:fill="FFFFFF"/>
        </w:rPr>
      </w:pPr>
      <w:r w:rsidRPr="004C3E38">
        <w:rPr>
          <w:rFonts w:cs="Times New Roman"/>
          <w:szCs w:val="32"/>
          <w:shd w:val="clear" w:color="auto" w:fill="FFFFFF"/>
        </w:rPr>
        <w:t>目前外部环境</w:t>
      </w:r>
      <w:r w:rsidR="00497CA6">
        <w:rPr>
          <w:rFonts w:cs="Times New Roman" w:hint="eastAsia"/>
          <w:szCs w:val="32"/>
          <w:shd w:val="clear" w:color="auto" w:fill="FFFFFF"/>
        </w:rPr>
        <w:t>依旧</w:t>
      </w:r>
      <w:r w:rsidRPr="004C3E38">
        <w:rPr>
          <w:rFonts w:cs="Times New Roman"/>
          <w:szCs w:val="32"/>
          <w:shd w:val="clear" w:color="auto" w:fill="FFFFFF"/>
        </w:rPr>
        <w:t>复杂严峻，</w:t>
      </w:r>
      <w:r w:rsidRPr="004C3E38">
        <w:rPr>
          <w:rStyle w:val="a8"/>
          <w:rFonts w:cs="Times New Roman"/>
          <w:b w:val="0"/>
          <w:bCs w:val="0"/>
          <w:color w:val="000000"/>
          <w:szCs w:val="32"/>
          <w:shd w:val="clear" w:color="auto" w:fill="FFFFFF"/>
        </w:rPr>
        <w:t>中国与欧美等发达经济体之间的贸易走弱</w:t>
      </w:r>
      <w:r w:rsidRPr="004C3E38">
        <w:rPr>
          <w:rFonts w:cs="Times New Roman"/>
          <w:b/>
          <w:bCs/>
          <w:szCs w:val="32"/>
          <w:shd w:val="clear" w:color="auto" w:fill="FFFFFF"/>
        </w:rPr>
        <w:t>，</w:t>
      </w:r>
      <w:r w:rsidRPr="004C3E38">
        <w:rPr>
          <w:rFonts w:cs="Times New Roman"/>
          <w:szCs w:val="32"/>
          <w:shd w:val="clear" w:color="auto" w:fill="FFFFFF"/>
        </w:rPr>
        <w:t>但东盟与中国贸易规模日渐扩大，尤其是</w:t>
      </w:r>
      <w:r w:rsidRPr="004C3E38">
        <w:rPr>
          <w:rFonts w:cs="Times New Roman"/>
          <w:szCs w:val="32"/>
          <w:shd w:val="clear" w:color="auto" w:fill="FFFFFF"/>
        </w:rPr>
        <w:t>RCEP</w:t>
      </w:r>
      <w:r w:rsidRPr="004C3E38">
        <w:rPr>
          <w:rFonts w:cs="Times New Roman"/>
          <w:szCs w:val="32"/>
          <w:shd w:val="clear" w:color="auto" w:fill="FFFFFF"/>
        </w:rPr>
        <w:t>全面生效之后，亚太经济圈的发展可能会进入到加速期。因此国内经济</w:t>
      </w:r>
      <w:r w:rsidR="00641DC5" w:rsidRPr="004C3E38">
        <w:rPr>
          <w:rFonts w:cs="Times New Roman"/>
          <w:szCs w:val="32"/>
          <w:shd w:val="clear" w:color="auto" w:fill="FFFFFF"/>
        </w:rPr>
        <w:t>在</w:t>
      </w:r>
      <w:r w:rsidRPr="004C3E38">
        <w:rPr>
          <w:rFonts w:cs="Times New Roman"/>
          <w:szCs w:val="32"/>
          <w:shd w:val="clear" w:color="auto" w:fill="FFFFFF"/>
        </w:rPr>
        <w:t>面临需求收缩、供给冲击、预期减弱三重压力</w:t>
      </w:r>
      <w:r w:rsidR="00641DC5" w:rsidRPr="004C3E38">
        <w:rPr>
          <w:rFonts w:cs="Times New Roman"/>
          <w:szCs w:val="32"/>
          <w:shd w:val="clear" w:color="auto" w:fill="FFFFFF"/>
        </w:rPr>
        <w:t>的</w:t>
      </w:r>
      <w:r w:rsidR="00477F30" w:rsidRPr="004C3E38">
        <w:rPr>
          <w:rFonts w:cs="Times New Roman"/>
          <w:szCs w:val="32"/>
          <w:shd w:val="clear" w:color="auto" w:fill="FFFFFF"/>
        </w:rPr>
        <w:t>同时</w:t>
      </w:r>
      <w:r w:rsidR="00641DC5" w:rsidRPr="004C3E38">
        <w:rPr>
          <w:rFonts w:cs="Times New Roman"/>
          <w:szCs w:val="32"/>
          <w:shd w:val="clear" w:color="auto" w:fill="FFFFFF"/>
        </w:rPr>
        <w:t>，</w:t>
      </w:r>
      <w:r w:rsidR="00477F30" w:rsidRPr="004C3E38">
        <w:rPr>
          <w:rFonts w:cs="Times New Roman"/>
          <w:szCs w:val="32"/>
          <w:shd w:val="clear" w:color="auto" w:fill="FFFFFF"/>
        </w:rPr>
        <w:t>也伴随</w:t>
      </w:r>
      <w:r w:rsidRPr="004C3E38">
        <w:rPr>
          <w:rStyle w:val="a8"/>
          <w:rFonts w:cs="Times New Roman"/>
          <w:b w:val="0"/>
          <w:bCs w:val="0"/>
          <w:color w:val="000000"/>
          <w:szCs w:val="32"/>
          <w:shd w:val="clear" w:color="auto" w:fill="FFFFFF"/>
        </w:rPr>
        <w:t>促进发展的积极因素，</w:t>
      </w:r>
      <w:r w:rsidR="001A1B6E" w:rsidRPr="004C3E38">
        <w:rPr>
          <w:rStyle w:val="a8"/>
          <w:rFonts w:cs="Times New Roman"/>
          <w:b w:val="0"/>
          <w:bCs w:val="0"/>
          <w:color w:val="000000"/>
          <w:szCs w:val="32"/>
          <w:shd w:val="clear" w:color="auto" w:fill="FFFFFF"/>
        </w:rPr>
        <w:t>交通运输活动</w:t>
      </w:r>
      <w:r w:rsidRPr="004C3E38">
        <w:rPr>
          <w:rStyle w:val="a8"/>
          <w:rFonts w:cs="Times New Roman"/>
          <w:b w:val="0"/>
          <w:bCs w:val="0"/>
          <w:color w:val="000000"/>
          <w:szCs w:val="32"/>
          <w:shd w:val="clear" w:color="auto" w:fill="FFFFFF"/>
        </w:rPr>
        <w:t>有望继续恢复。</w:t>
      </w:r>
      <w:r w:rsidR="00497CA6">
        <w:rPr>
          <w:rStyle w:val="a8"/>
          <w:rFonts w:cs="Times New Roman" w:hint="eastAsia"/>
          <w:b w:val="0"/>
          <w:bCs w:val="0"/>
          <w:color w:val="000000"/>
          <w:szCs w:val="32"/>
          <w:shd w:val="clear" w:color="auto" w:fill="FFFFFF"/>
        </w:rPr>
        <w:t>从本市下半年交通各领域指标来看，由于</w:t>
      </w:r>
      <w:r w:rsidR="00473872" w:rsidRPr="004C3E38">
        <w:rPr>
          <w:rStyle w:val="a8"/>
          <w:rFonts w:cs="Times New Roman"/>
          <w:b w:val="0"/>
          <w:bCs w:val="0"/>
          <w:color w:val="000000"/>
          <w:szCs w:val="32"/>
          <w:shd w:val="clear" w:color="auto" w:fill="FFFFFF"/>
        </w:rPr>
        <w:t>外贸集装箱市场需求明显转弱，</w:t>
      </w:r>
      <w:r w:rsidR="00497CA6">
        <w:rPr>
          <w:rStyle w:val="a8"/>
          <w:rFonts w:cs="Times New Roman" w:hint="eastAsia"/>
          <w:b w:val="0"/>
          <w:bCs w:val="0"/>
          <w:color w:val="000000"/>
          <w:szCs w:val="32"/>
          <w:shd w:val="clear" w:color="auto" w:fill="FFFFFF"/>
        </w:rPr>
        <w:t>对本市水运和港口集装箱运输将</w:t>
      </w:r>
      <w:r w:rsidR="00473872" w:rsidRPr="004C3E38">
        <w:rPr>
          <w:rStyle w:val="a8"/>
          <w:rFonts w:cs="Times New Roman"/>
          <w:b w:val="0"/>
          <w:bCs w:val="0"/>
          <w:color w:val="000000"/>
          <w:szCs w:val="32"/>
          <w:shd w:val="clear" w:color="auto" w:fill="FFFFFF"/>
        </w:rPr>
        <w:t>带来不利影响，尤其是</w:t>
      </w:r>
      <w:r w:rsidR="001A1B6E" w:rsidRPr="004C3E38">
        <w:rPr>
          <w:rStyle w:val="a8"/>
          <w:rFonts w:cs="Times New Roman"/>
          <w:b w:val="0"/>
          <w:bCs w:val="0"/>
          <w:color w:val="000000"/>
          <w:szCs w:val="32"/>
          <w:shd w:val="clear" w:color="auto" w:fill="FFFFFF"/>
        </w:rPr>
        <w:t>下半年基数效应消退，增速预计明显放缓。</w:t>
      </w:r>
    </w:p>
    <w:p w:rsidR="000C74AF" w:rsidRPr="004C3E38" w:rsidRDefault="00E524BD" w:rsidP="00A74FF6">
      <w:pPr>
        <w:ind w:firstLine="643"/>
        <w:rPr>
          <w:rStyle w:val="a8"/>
          <w:rFonts w:cs="Times New Roman"/>
          <w:b w:val="0"/>
          <w:bCs w:val="0"/>
          <w:color w:val="000000"/>
          <w:szCs w:val="32"/>
          <w:shd w:val="clear" w:color="auto" w:fill="FFFFFF"/>
        </w:rPr>
      </w:pPr>
      <w:r w:rsidRPr="004C3E38">
        <w:rPr>
          <w:rStyle w:val="a8"/>
          <w:rFonts w:eastAsia="楷体_GB2312" w:cs="Times New Roman"/>
          <w:color w:val="000000"/>
          <w:szCs w:val="32"/>
          <w:shd w:val="clear" w:color="auto" w:fill="FFFFFF"/>
        </w:rPr>
        <w:t>客运市场。</w:t>
      </w:r>
      <w:r w:rsidR="001A1B6E" w:rsidRPr="004C3E38">
        <w:rPr>
          <w:rStyle w:val="a8"/>
          <w:rFonts w:cs="Times New Roman"/>
          <w:b w:val="0"/>
          <w:bCs w:val="0"/>
          <w:color w:val="000000"/>
          <w:szCs w:val="32"/>
          <w:shd w:val="clear" w:color="auto" w:fill="FFFFFF"/>
        </w:rPr>
        <w:t>随着暑期到来，伴随商贸、旅游等</w:t>
      </w:r>
      <w:r w:rsidR="00497CA6">
        <w:rPr>
          <w:rStyle w:val="a8"/>
          <w:rFonts w:cs="Times New Roman" w:hint="eastAsia"/>
          <w:b w:val="0"/>
          <w:bCs w:val="0"/>
          <w:color w:val="000000"/>
          <w:szCs w:val="32"/>
          <w:shd w:val="clear" w:color="auto" w:fill="FFFFFF"/>
        </w:rPr>
        <w:t>出行</w:t>
      </w:r>
      <w:r w:rsidR="001A1B6E" w:rsidRPr="004C3E38">
        <w:rPr>
          <w:rStyle w:val="a8"/>
          <w:rFonts w:cs="Times New Roman"/>
          <w:b w:val="0"/>
          <w:bCs w:val="0"/>
          <w:color w:val="000000"/>
          <w:szCs w:val="32"/>
          <w:shd w:val="clear" w:color="auto" w:fill="FFFFFF"/>
        </w:rPr>
        <w:t>需求的</w:t>
      </w:r>
      <w:r w:rsidR="00497CA6">
        <w:rPr>
          <w:rStyle w:val="a8"/>
          <w:rFonts w:cs="Times New Roman" w:hint="eastAsia"/>
          <w:b w:val="0"/>
          <w:bCs w:val="0"/>
          <w:color w:val="000000"/>
          <w:szCs w:val="32"/>
          <w:shd w:val="clear" w:color="auto" w:fill="FFFFFF"/>
        </w:rPr>
        <w:t>进一步</w:t>
      </w:r>
      <w:r w:rsidR="00497CA6">
        <w:rPr>
          <w:rStyle w:val="a8"/>
          <w:rFonts w:cs="Times New Roman"/>
          <w:b w:val="0"/>
          <w:bCs w:val="0"/>
          <w:color w:val="000000"/>
          <w:szCs w:val="32"/>
          <w:shd w:val="clear" w:color="auto" w:fill="FFFFFF"/>
        </w:rPr>
        <w:t>释放，预</w:t>
      </w:r>
      <w:r w:rsidR="00497CA6">
        <w:rPr>
          <w:rStyle w:val="a8"/>
          <w:rFonts w:cs="Times New Roman" w:hint="eastAsia"/>
          <w:b w:val="0"/>
          <w:bCs w:val="0"/>
          <w:color w:val="000000"/>
          <w:szCs w:val="32"/>
          <w:shd w:val="clear" w:color="auto" w:fill="FFFFFF"/>
        </w:rPr>
        <w:t>计</w:t>
      </w:r>
      <w:r w:rsidR="001A1B6E" w:rsidRPr="004C3E38">
        <w:rPr>
          <w:rStyle w:val="a8"/>
          <w:rFonts w:cs="Times New Roman"/>
          <w:b w:val="0"/>
          <w:bCs w:val="0"/>
          <w:color w:val="000000"/>
          <w:szCs w:val="32"/>
          <w:shd w:val="clear" w:color="auto" w:fill="FFFFFF"/>
        </w:rPr>
        <w:t>国内客运将</w:t>
      </w:r>
      <w:r w:rsidR="00641DC5" w:rsidRPr="004C3E38">
        <w:rPr>
          <w:rStyle w:val="a8"/>
          <w:rFonts w:cs="Times New Roman"/>
          <w:b w:val="0"/>
          <w:bCs w:val="0"/>
          <w:color w:val="000000"/>
          <w:szCs w:val="32"/>
          <w:shd w:val="clear" w:color="auto" w:fill="FFFFFF"/>
        </w:rPr>
        <w:t>持续增长</w:t>
      </w:r>
      <w:r w:rsidR="001A1B6E" w:rsidRPr="004C3E38">
        <w:rPr>
          <w:rStyle w:val="a8"/>
          <w:rFonts w:cs="Times New Roman"/>
          <w:b w:val="0"/>
          <w:bCs w:val="0"/>
          <w:color w:val="000000"/>
          <w:szCs w:val="32"/>
          <w:shd w:val="clear" w:color="auto" w:fill="FFFFFF"/>
        </w:rPr>
        <w:t>。</w:t>
      </w:r>
      <w:r w:rsidR="00497CA6">
        <w:rPr>
          <w:rStyle w:val="a8"/>
          <w:rFonts w:cs="Times New Roman" w:hint="eastAsia"/>
          <w:b w:val="0"/>
          <w:bCs w:val="0"/>
          <w:color w:val="000000"/>
          <w:szCs w:val="32"/>
          <w:shd w:val="clear" w:color="auto" w:fill="FFFFFF"/>
        </w:rPr>
        <w:t>而</w:t>
      </w:r>
      <w:r w:rsidR="001A1B6E" w:rsidRPr="004C3E38">
        <w:rPr>
          <w:rStyle w:val="a8"/>
          <w:rFonts w:cs="Times New Roman"/>
          <w:b w:val="0"/>
          <w:bCs w:val="0"/>
          <w:color w:val="000000"/>
          <w:szCs w:val="32"/>
          <w:shd w:val="clear" w:color="auto" w:fill="FFFFFF"/>
        </w:rPr>
        <w:t>航空国际客运预计也将稳</w:t>
      </w:r>
      <w:r w:rsidR="00497CA6">
        <w:rPr>
          <w:rStyle w:val="a8"/>
          <w:rFonts w:cs="Times New Roman" w:hint="eastAsia"/>
          <w:b w:val="0"/>
          <w:bCs w:val="0"/>
          <w:color w:val="000000"/>
          <w:szCs w:val="32"/>
          <w:shd w:val="clear" w:color="auto" w:fill="FFFFFF"/>
        </w:rPr>
        <w:t>步</w:t>
      </w:r>
      <w:r w:rsidR="001A1B6E" w:rsidRPr="004C3E38">
        <w:rPr>
          <w:rStyle w:val="a8"/>
          <w:rFonts w:cs="Times New Roman"/>
          <w:b w:val="0"/>
          <w:bCs w:val="0"/>
          <w:color w:val="000000"/>
          <w:szCs w:val="32"/>
          <w:shd w:val="clear" w:color="auto" w:fill="FFFFFF"/>
        </w:rPr>
        <w:t>增长，但</w:t>
      </w:r>
      <w:r w:rsidR="00497CA6">
        <w:rPr>
          <w:rStyle w:val="a8"/>
          <w:rFonts w:cs="Times New Roman" w:hint="eastAsia"/>
          <w:b w:val="0"/>
          <w:bCs w:val="0"/>
          <w:color w:val="000000"/>
          <w:szCs w:val="32"/>
          <w:shd w:val="clear" w:color="auto" w:fill="FFFFFF"/>
        </w:rPr>
        <w:t>较</w:t>
      </w:r>
      <w:r w:rsidR="001A1B6E" w:rsidRPr="004C3E38">
        <w:rPr>
          <w:rStyle w:val="a8"/>
          <w:rFonts w:cs="Times New Roman"/>
          <w:b w:val="0"/>
          <w:bCs w:val="0"/>
          <w:color w:val="000000"/>
          <w:szCs w:val="32"/>
          <w:shd w:val="clear" w:color="auto" w:fill="FFFFFF"/>
        </w:rPr>
        <w:t>2019</w:t>
      </w:r>
      <w:r w:rsidR="001A1B6E" w:rsidRPr="004C3E38">
        <w:rPr>
          <w:rStyle w:val="a8"/>
          <w:rFonts w:cs="Times New Roman"/>
          <w:b w:val="0"/>
          <w:bCs w:val="0"/>
          <w:color w:val="000000"/>
          <w:szCs w:val="32"/>
          <w:shd w:val="clear" w:color="auto" w:fill="FFFFFF"/>
        </w:rPr>
        <w:t>年水平</w:t>
      </w:r>
      <w:r w:rsidR="00497CA6">
        <w:rPr>
          <w:rStyle w:val="a8"/>
          <w:rFonts w:cs="Times New Roman" w:hint="eastAsia"/>
          <w:b w:val="0"/>
          <w:bCs w:val="0"/>
          <w:color w:val="000000"/>
          <w:szCs w:val="32"/>
          <w:shd w:val="clear" w:color="auto" w:fill="FFFFFF"/>
        </w:rPr>
        <w:t>预计还存在较大差距</w:t>
      </w:r>
      <w:r w:rsidR="001A1B6E" w:rsidRPr="004C3E38">
        <w:rPr>
          <w:rStyle w:val="a8"/>
          <w:rFonts w:cs="Times New Roman"/>
          <w:b w:val="0"/>
          <w:bCs w:val="0"/>
          <w:color w:val="000000"/>
          <w:szCs w:val="32"/>
          <w:shd w:val="clear" w:color="auto" w:fill="FFFFFF"/>
        </w:rPr>
        <w:t>。</w:t>
      </w:r>
    </w:p>
    <w:p w:rsidR="000C74AF" w:rsidRPr="004C3E38" w:rsidRDefault="00E524BD" w:rsidP="00A74FF6">
      <w:pPr>
        <w:ind w:firstLine="643"/>
        <w:rPr>
          <w:rStyle w:val="a8"/>
          <w:rFonts w:cs="Times New Roman"/>
          <w:b w:val="0"/>
          <w:bCs w:val="0"/>
          <w:color w:val="000000"/>
          <w:shd w:val="clear" w:color="auto" w:fill="FFFFFF"/>
        </w:rPr>
      </w:pPr>
      <w:r w:rsidRPr="004C3E38">
        <w:rPr>
          <w:rStyle w:val="a8"/>
          <w:rFonts w:eastAsia="楷体_GB2312" w:cs="Times New Roman"/>
          <w:color w:val="000000"/>
          <w:szCs w:val="32"/>
          <w:shd w:val="clear" w:color="auto" w:fill="FFFFFF"/>
        </w:rPr>
        <w:t>货运市场。</w:t>
      </w:r>
      <w:r w:rsidR="00497CA6">
        <w:rPr>
          <w:rStyle w:val="a8"/>
          <w:rFonts w:cs="Times New Roman" w:hint="eastAsia"/>
          <w:color w:val="000000"/>
          <w:szCs w:val="32"/>
          <w:shd w:val="clear" w:color="auto" w:fill="FFFFFF"/>
        </w:rPr>
        <w:t>水运</w:t>
      </w:r>
      <w:r w:rsidRPr="004C3E38">
        <w:rPr>
          <w:rStyle w:val="a8"/>
          <w:rFonts w:cs="Times New Roman"/>
          <w:color w:val="000000"/>
          <w:szCs w:val="32"/>
          <w:shd w:val="clear" w:color="auto" w:fill="FFFFFF"/>
        </w:rPr>
        <w:t>方面，</w:t>
      </w:r>
      <w:r w:rsidR="00477F30" w:rsidRPr="004C3E38">
        <w:rPr>
          <w:rStyle w:val="a8"/>
          <w:rFonts w:cs="Times New Roman"/>
          <w:b w:val="0"/>
          <w:bCs w:val="0"/>
          <w:color w:val="000000"/>
          <w:szCs w:val="32"/>
          <w:shd w:val="clear" w:color="auto" w:fill="FFFFFF"/>
        </w:rPr>
        <w:t>集装箱运价整体位于下行通道，</w:t>
      </w:r>
      <w:r w:rsidRPr="004C3E38">
        <w:rPr>
          <w:rStyle w:val="a8"/>
          <w:rFonts w:cs="Times New Roman"/>
          <w:b w:val="0"/>
          <w:bCs w:val="0"/>
          <w:color w:val="000000"/>
          <w:szCs w:val="32"/>
          <w:shd w:val="clear" w:color="auto" w:fill="FFFFFF"/>
        </w:rPr>
        <w:t>同时大量新造船舶的订单陆续投入集运市场，</w:t>
      </w:r>
      <w:r w:rsidR="00477F30" w:rsidRPr="004C3E38">
        <w:rPr>
          <w:rStyle w:val="a8"/>
          <w:rFonts w:cs="Times New Roman"/>
          <w:b w:val="0"/>
          <w:bCs w:val="0"/>
          <w:color w:val="000000"/>
          <w:szCs w:val="32"/>
          <w:shd w:val="clear" w:color="auto" w:fill="FFFFFF"/>
        </w:rPr>
        <w:t>据克拉克森预测，</w:t>
      </w:r>
      <w:r w:rsidR="00477F30" w:rsidRPr="004C3E38">
        <w:rPr>
          <w:rStyle w:val="a8"/>
          <w:rFonts w:cs="Times New Roman"/>
          <w:b w:val="0"/>
          <w:bCs w:val="0"/>
          <w:color w:val="000000"/>
          <w:szCs w:val="32"/>
          <w:shd w:val="clear" w:color="auto" w:fill="FFFFFF"/>
        </w:rPr>
        <w:t>2023</w:t>
      </w:r>
      <w:r w:rsidR="00477F30" w:rsidRPr="004C3E38">
        <w:rPr>
          <w:rStyle w:val="a8"/>
          <w:rFonts w:cs="Times New Roman"/>
          <w:b w:val="0"/>
          <w:bCs w:val="0"/>
          <w:color w:val="000000"/>
          <w:szCs w:val="32"/>
          <w:shd w:val="clear" w:color="auto" w:fill="FFFFFF"/>
        </w:rPr>
        <w:t>年全球集运需求增速</w:t>
      </w:r>
      <w:r w:rsidR="00477F30" w:rsidRPr="004C3E38">
        <w:rPr>
          <w:rStyle w:val="a8"/>
          <w:rFonts w:cs="Times New Roman"/>
          <w:b w:val="0"/>
          <w:bCs w:val="0"/>
          <w:color w:val="000000"/>
          <w:szCs w:val="32"/>
          <w:shd w:val="clear" w:color="auto" w:fill="FFFFFF"/>
        </w:rPr>
        <w:t>0.8%</w:t>
      </w:r>
      <w:r w:rsidR="00477F30" w:rsidRPr="004C3E38">
        <w:rPr>
          <w:rStyle w:val="a8"/>
          <w:rFonts w:cs="Times New Roman"/>
          <w:b w:val="0"/>
          <w:bCs w:val="0"/>
          <w:color w:val="000000"/>
          <w:szCs w:val="32"/>
          <w:shd w:val="clear" w:color="auto" w:fill="FFFFFF"/>
        </w:rPr>
        <w:t>，运力增速</w:t>
      </w:r>
      <w:r w:rsidR="00477F30" w:rsidRPr="004C3E38">
        <w:rPr>
          <w:rStyle w:val="a8"/>
          <w:rFonts w:cs="Times New Roman"/>
          <w:b w:val="0"/>
          <w:bCs w:val="0"/>
          <w:color w:val="000000"/>
          <w:szCs w:val="32"/>
          <w:shd w:val="clear" w:color="auto" w:fill="FFFFFF"/>
        </w:rPr>
        <w:t>6.8%</w:t>
      </w:r>
      <w:r w:rsidR="00477F30" w:rsidRPr="004C3E38">
        <w:rPr>
          <w:rStyle w:val="a8"/>
          <w:rFonts w:cs="Times New Roman"/>
          <w:b w:val="0"/>
          <w:bCs w:val="0"/>
          <w:color w:val="000000"/>
          <w:szCs w:val="32"/>
          <w:shd w:val="clear" w:color="auto" w:fill="FFFFFF"/>
        </w:rPr>
        <w:t>，</w:t>
      </w:r>
      <w:r w:rsidRPr="004C3E38">
        <w:rPr>
          <w:rStyle w:val="a8"/>
          <w:rFonts w:cs="Times New Roman"/>
          <w:b w:val="0"/>
          <w:bCs w:val="0"/>
          <w:color w:val="000000"/>
          <w:szCs w:val="32"/>
          <w:shd w:val="clear" w:color="auto" w:fill="FFFFFF"/>
        </w:rPr>
        <w:t>运力增长速度超过需求增速。因此</w:t>
      </w:r>
      <w:r w:rsidR="00A74FF6">
        <w:rPr>
          <w:rStyle w:val="a8"/>
          <w:rFonts w:cs="Times New Roman" w:hint="eastAsia"/>
          <w:b w:val="0"/>
          <w:bCs w:val="0"/>
          <w:color w:val="000000"/>
          <w:szCs w:val="32"/>
          <w:shd w:val="clear" w:color="auto" w:fill="FFFFFF"/>
        </w:rPr>
        <w:t>，</w:t>
      </w:r>
      <w:r w:rsidRPr="004C3E38">
        <w:rPr>
          <w:rStyle w:val="a8"/>
          <w:rFonts w:cs="Times New Roman"/>
          <w:b w:val="0"/>
          <w:bCs w:val="0"/>
          <w:color w:val="000000"/>
          <w:szCs w:val="32"/>
          <w:shd w:val="clear" w:color="auto" w:fill="FFFFFF"/>
        </w:rPr>
        <w:t>下半年</w:t>
      </w:r>
      <w:r w:rsidR="00A74FF6">
        <w:rPr>
          <w:rStyle w:val="a8"/>
          <w:rFonts w:cs="Times New Roman" w:hint="eastAsia"/>
          <w:b w:val="0"/>
          <w:bCs w:val="0"/>
          <w:color w:val="000000"/>
          <w:szCs w:val="32"/>
          <w:shd w:val="clear" w:color="auto" w:fill="FFFFFF"/>
        </w:rPr>
        <w:t>即使将迎来</w:t>
      </w:r>
      <w:r w:rsidRPr="004C3E38">
        <w:rPr>
          <w:rStyle w:val="a8"/>
          <w:rFonts w:cs="Times New Roman"/>
          <w:b w:val="0"/>
          <w:bCs w:val="0"/>
          <w:color w:val="000000"/>
          <w:szCs w:val="32"/>
          <w:shd w:val="clear" w:color="auto" w:fill="FFFFFF"/>
        </w:rPr>
        <w:t>传统旺季</w:t>
      </w:r>
      <w:r w:rsidRPr="004C3E38">
        <w:rPr>
          <w:rStyle w:val="a8"/>
          <w:rFonts w:cs="Times New Roman"/>
          <w:b w:val="0"/>
          <w:bCs w:val="0"/>
          <w:color w:val="000000"/>
          <w:szCs w:val="32"/>
          <w:shd w:val="clear" w:color="auto" w:fill="FFFFFF"/>
        </w:rPr>
        <w:t>,</w:t>
      </w:r>
      <w:r w:rsidR="00A74FF6">
        <w:rPr>
          <w:rStyle w:val="a8"/>
          <w:rFonts w:cs="Times New Roman" w:hint="eastAsia"/>
          <w:b w:val="0"/>
          <w:bCs w:val="0"/>
          <w:color w:val="000000"/>
          <w:szCs w:val="32"/>
          <w:shd w:val="clear" w:color="auto" w:fill="FFFFFF"/>
        </w:rPr>
        <w:t>但</w:t>
      </w:r>
      <w:r w:rsidRPr="004C3E38">
        <w:rPr>
          <w:rStyle w:val="a8"/>
          <w:rFonts w:cs="Times New Roman"/>
          <w:b w:val="0"/>
          <w:bCs w:val="0"/>
          <w:color w:val="000000"/>
          <w:szCs w:val="32"/>
          <w:shd w:val="clear" w:color="auto" w:fill="FFFFFF"/>
        </w:rPr>
        <w:t>集运市场</w:t>
      </w:r>
      <w:r w:rsidR="00A74FF6">
        <w:rPr>
          <w:rStyle w:val="a8"/>
          <w:rFonts w:cs="Times New Roman" w:hint="eastAsia"/>
          <w:b w:val="0"/>
          <w:bCs w:val="0"/>
          <w:color w:val="000000"/>
          <w:szCs w:val="32"/>
          <w:shd w:val="clear" w:color="auto" w:fill="FFFFFF"/>
        </w:rPr>
        <w:t>仍将面临</w:t>
      </w:r>
      <w:r w:rsidRPr="004C3E38">
        <w:rPr>
          <w:rStyle w:val="a8"/>
          <w:rFonts w:cs="Times New Roman"/>
          <w:b w:val="0"/>
          <w:bCs w:val="0"/>
          <w:color w:val="000000"/>
          <w:szCs w:val="32"/>
          <w:shd w:val="clear" w:color="auto" w:fill="FFFFFF"/>
        </w:rPr>
        <w:t>运力过剩的考验，市场复苏存在较大不确定性。</w:t>
      </w:r>
      <w:r w:rsidRPr="004C3E38">
        <w:rPr>
          <w:rStyle w:val="a8"/>
          <w:rFonts w:cs="Times New Roman"/>
          <w:color w:val="000000"/>
          <w:szCs w:val="32"/>
          <w:shd w:val="clear" w:color="auto" w:fill="FFFFFF"/>
        </w:rPr>
        <w:t>航空方面，</w:t>
      </w:r>
      <w:r w:rsidRPr="004C3E38">
        <w:rPr>
          <w:rStyle w:val="a8"/>
          <w:rFonts w:cs="Times New Roman"/>
          <w:b w:val="0"/>
          <w:bCs w:val="0"/>
          <w:color w:val="000000"/>
          <w:shd w:val="clear" w:color="auto" w:fill="FFFFFF"/>
        </w:rPr>
        <w:t>全球</w:t>
      </w:r>
      <w:r w:rsidR="00477F30" w:rsidRPr="004C3E38">
        <w:rPr>
          <w:rStyle w:val="a8"/>
          <w:rFonts w:cs="Times New Roman"/>
          <w:b w:val="0"/>
          <w:bCs w:val="0"/>
          <w:color w:val="000000"/>
          <w:shd w:val="clear" w:color="auto" w:fill="FFFFFF"/>
        </w:rPr>
        <w:t>航空货运下行趋势明显，</w:t>
      </w:r>
      <w:r w:rsidRPr="004C3E38">
        <w:rPr>
          <w:rStyle w:val="a8"/>
          <w:rFonts w:cs="Times New Roman"/>
          <w:b w:val="0"/>
          <w:bCs w:val="0"/>
          <w:color w:val="000000"/>
          <w:shd w:val="clear" w:color="auto" w:fill="FFFFFF"/>
        </w:rPr>
        <w:t>货物周转量连续</w:t>
      </w:r>
      <w:r w:rsidRPr="004C3E38">
        <w:rPr>
          <w:rStyle w:val="a8"/>
          <w:rFonts w:cs="Times New Roman"/>
          <w:b w:val="0"/>
          <w:bCs w:val="0"/>
          <w:color w:val="000000"/>
          <w:shd w:val="clear" w:color="auto" w:fill="FFFFFF"/>
        </w:rPr>
        <w:t>15</w:t>
      </w:r>
      <w:r w:rsidRPr="004C3E38">
        <w:rPr>
          <w:rStyle w:val="a8"/>
          <w:rFonts w:cs="Times New Roman"/>
          <w:b w:val="0"/>
          <w:bCs w:val="0"/>
          <w:color w:val="000000"/>
          <w:shd w:val="clear" w:color="auto" w:fill="FFFFFF"/>
        </w:rPr>
        <w:t>个月</w:t>
      </w:r>
      <w:r w:rsidR="00477F30" w:rsidRPr="004C3E38">
        <w:rPr>
          <w:rStyle w:val="a8"/>
          <w:rFonts w:cs="Times New Roman"/>
          <w:b w:val="0"/>
          <w:bCs w:val="0"/>
          <w:color w:val="000000"/>
          <w:shd w:val="clear" w:color="auto" w:fill="FFFFFF"/>
        </w:rPr>
        <w:t>同比下降</w:t>
      </w:r>
      <w:r w:rsidRPr="004C3E38">
        <w:rPr>
          <w:rStyle w:val="a8"/>
          <w:rFonts w:cs="Times New Roman"/>
          <w:b w:val="0"/>
          <w:bCs w:val="0"/>
          <w:color w:val="000000"/>
          <w:shd w:val="clear" w:color="auto" w:fill="FFFFFF"/>
        </w:rPr>
        <w:t>；</w:t>
      </w:r>
      <w:r w:rsidRPr="004C3E38">
        <w:rPr>
          <w:rStyle w:val="a8"/>
          <w:rFonts w:cs="Times New Roman"/>
          <w:b w:val="0"/>
          <w:bCs w:val="0"/>
          <w:color w:val="000000"/>
          <w:shd w:val="clear" w:color="auto" w:fill="FFFFFF"/>
        </w:rPr>
        <w:t>5</w:t>
      </w:r>
      <w:r w:rsidRPr="004C3E38">
        <w:rPr>
          <w:rStyle w:val="a8"/>
          <w:rFonts w:cs="Times New Roman"/>
          <w:b w:val="0"/>
          <w:bCs w:val="0"/>
          <w:color w:val="000000"/>
          <w:shd w:val="clear" w:color="auto" w:fill="FFFFFF"/>
        </w:rPr>
        <w:t>月中国国际航线航空货邮运输量同比减少</w:t>
      </w:r>
      <w:r w:rsidRPr="004C3E38">
        <w:rPr>
          <w:rStyle w:val="a8"/>
          <w:rFonts w:cs="Times New Roman"/>
          <w:b w:val="0"/>
          <w:bCs w:val="0"/>
          <w:color w:val="000000"/>
          <w:shd w:val="clear" w:color="auto" w:fill="FFFFFF"/>
        </w:rPr>
        <w:t>3.8%</w:t>
      </w:r>
      <w:r w:rsidR="00A74FF6">
        <w:rPr>
          <w:rStyle w:val="a8"/>
          <w:rFonts w:cs="Times New Roman" w:hint="eastAsia"/>
          <w:b w:val="0"/>
          <w:bCs w:val="0"/>
          <w:color w:val="000000"/>
          <w:shd w:val="clear" w:color="auto" w:fill="FFFFFF"/>
        </w:rPr>
        <w:t>，</w:t>
      </w:r>
      <w:r w:rsidR="00473872" w:rsidRPr="004C3E38">
        <w:rPr>
          <w:rStyle w:val="a8"/>
          <w:rFonts w:cs="Times New Roman"/>
          <w:b w:val="0"/>
          <w:bCs w:val="0"/>
          <w:color w:val="000000"/>
          <w:shd w:val="clear" w:color="auto" w:fill="FFFFFF"/>
        </w:rPr>
        <w:t>航空</w:t>
      </w:r>
      <w:r w:rsidRPr="004C3E38">
        <w:rPr>
          <w:rStyle w:val="a8"/>
          <w:rFonts w:cs="Times New Roman"/>
          <w:b w:val="0"/>
          <w:bCs w:val="0"/>
          <w:color w:val="000000"/>
          <w:shd w:val="clear" w:color="auto" w:fill="FFFFFF"/>
        </w:rPr>
        <w:t>货运市场</w:t>
      </w:r>
      <w:r w:rsidR="00473872" w:rsidRPr="004C3E38">
        <w:rPr>
          <w:rStyle w:val="a8"/>
          <w:rFonts w:cs="Times New Roman"/>
          <w:b w:val="0"/>
          <w:bCs w:val="0"/>
          <w:color w:val="000000"/>
          <w:shd w:val="clear" w:color="auto" w:fill="FFFFFF"/>
        </w:rPr>
        <w:t>预计波动中发展</w:t>
      </w:r>
      <w:r w:rsidRPr="004C3E38">
        <w:rPr>
          <w:rStyle w:val="a8"/>
          <w:rFonts w:cs="Times New Roman"/>
          <w:b w:val="0"/>
          <w:bCs w:val="0"/>
          <w:color w:val="000000"/>
          <w:shd w:val="clear" w:color="auto" w:fill="FFFFFF"/>
        </w:rPr>
        <w:t>。</w:t>
      </w:r>
    </w:p>
    <w:p w:rsidR="00A74FF6" w:rsidRPr="004C3E38" w:rsidRDefault="00A74FF6" w:rsidP="00A74FF6">
      <w:pPr>
        <w:ind w:firstLine="640"/>
        <w:rPr>
          <w:rFonts w:cs="Times New Roman"/>
        </w:rPr>
      </w:pPr>
    </w:p>
    <w:p w:rsidR="000C74AF" w:rsidRPr="004C3E38" w:rsidRDefault="00DA3DBB" w:rsidP="00DA3DBB">
      <w:pPr>
        <w:ind w:firstLineChars="0" w:firstLine="0"/>
        <w:jc w:val="right"/>
        <w:rPr>
          <w:rFonts w:cs="Times New Roman"/>
        </w:rPr>
      </w:pPr>
      <w:r w:rsidRPr="004C3E38">
        <w:rPr>
          <w:rFonts w:cs="Times New Roman"/>
        </w:rPr>
        <w:t>上海市交通委员会</w:t>
      </w:r>
    </w:p>
    <w:p w:rsidR="00DA3DBB" w:rsidRPr="004C3E38" w:rsidRDefault="00DA3DBB" w:rsidP="00DA3DBB">
      <w:pPr>
        <w:ind w:firstLineChars="0" w:firstLine="0"/>
        <w:jc w:val="right"/>
        <w:rPr>
          <w:rFonts w:cs="Times New Roman"/>
        </w:rPr>
      </w:pPr>
      <w:r w:rsidRPr="004C3E38">
        <w:rPr>
          <w:rFonts w:cs="Times New Roman"/>
        </w:rPr>
        <w:t>2023</w:t>
      </w:r>
      <w:r w:rsidRPr="004C3E38">
        <w:rPr>
          <w:rFonts w:cs="Times New Roman"/>
        </w:rPr>
        <w:t>年</w:t>
      </w:r>
      <w:r w:rsidRPr="004C3E38">
        <w:rPr>
          <w:rFonts w:cs="Times New Roman"/>
        </w:rPr>
        <w:t>7</w:t>
      </w:r>
      <w:r w:rsidRPr="004C3E38">
        <w:rPr>
          <w:rFonts w:cs="Times New Roman"/>
        </w:rPr>
        <w:t>月</w:t>
      </w:r>
      <w:r w:rsidRPr="004C3E38">
        <w:rPr>
          <w:rFonts w:cs="Times New Roman"/>
        </w:rPr>
        <w:t>25</w:t>
      </w:r>
      <w:r w:rsidRPr="004C3E38">
        <w:rPr>
          <w:rFonts w:cs="Times New Roman"/>
        </w:rPr>
        <w:t>日</w:t>
      </w:r>
    </w:p>
    <w:sectPr w:rsidR="00DA3DBB" w:rsidRPr="004C3E38" w:rsidSect="00930D04">
      <w:pgSz w:w="11906" w:h="16838"/>
      <w:pgMar w:top="1440" w:right="1800" w:bottom="1440" w:left="1800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F39" w:rsidRDefault="00C67F39">
      <w:pPr>
        <w:spacing w:line="240" w:lineRule="auto"/>
        <w:ind w:firstLine="640"/>
      </w:pPr>
      <w:r>
        <w:separator/>
      </w:r>
    </w:p>
  </w:endnote>
  <w:endnote w:type="continuationSeparator" w:id="0">
    <w:p w:rsidR="00C67F39" w:rsidRDefault="00C67F3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4AF" w:rsidRDefault="000C74AF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877754"/>
      <w:docPartObj>
        <w:docPartGallery w:val="Page Numbers (Bottom of Page)"/>
        <w:docPartUnique/>
      </w:docPartObj>
    </w:sdtPr>
    <w:sdtContent>
      <w:p w:rsidR="00A74FF6" w:rsidRDefault="00D35570" w:rsidP="00A74FF6">
        <w:pPr>
          <w:pStyle w:val="a3"/>
          <w:ind w:firstLine="360"/>
          <w:jc w:val="center"/>
        </w:pPr>
        <w:r w:rsidRPr="00A74FF6">
          <w:rPr>
            <w:sz w:val="28"/>
            <w:szCs w:val="28"/>
          </w:rPr>
          <w:fldChar w:fldCharType="begin"/>
        </w:r>
        <w:r w:rsidR="00A74FF6" w:rsidRPr="00A74FF6">
          <w:rPr>
            <w:sz w:val="28"/>
            <w:szCs w:val="28"/>
          </w:rPr>
          <w:instrText xml:space="preserve"> PAGE   \* MERGEFORMAT </w:instrText>
        </w:r>
        <w:r w:rsidRPr="00A74FF6">
          <w:rPr>
            <w:sz w:val="28"/>
            <w:szCs w:val="28"/>
          </w:rPr>
          <w:fldChar w:fldCharType="separate"/>
        </w:r>
        <w:r w:rsidR="004266FC" w:rsidRPr="004266FC">
          <w:rPr>
            <w:noProof/>
            <w:sz w:val="28"/>
            <w:szCs w:val="28"/>
            <w:lang w:val="zh-CN"/>
          </w:rPr>
          <w:t>-</w:t>
        </w:r>
        <w:r w:rsidR="004266FC">
          <w:rPr>
            <w:noProof/>
            <w:sz w:val="28"/>
            <w:szCs w:val="28"/>
          </w:rPr>
          <w:t xml:space="preserve"> 4 -</w:t>
        </w:r>
        <w:r w:rsidRPr="00A74FF6">
          <w:rPr>
            <w:sz w:val="28"/>
            <w:szCs w:val="28"/>
          </w:rPr>
          <w:fldChar w:fldCharType="end"/>
        </w:r>
      </w:p>
    </w:sdtContent>
  </w:sdt>
  <w:p w:rsidR="000C74AF" w:rsidRDefault="000C74AF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4AF" w:rsidRDefault="000C74AF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F39" w:rsidRDefault="00C67F39">
      <w:pPr>
        <w:spacing w:line="240" w:lineRule="auto"/>
        <w:ind w:firstLine="640"/>
      </w:pPr>
      <w:r>
        <w:separator/>
      </w:r>
    </w:p>
  </w:footnote>
  <w:footnote w:type="continuationSeparator" w:id="0">
    <w:p w:rsidR="00C67F39" w:rsidRDefault="00C67F39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4AF" w:rsidRDefault="000C74AF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4AF" w:rsidRDefault="000C74AF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4AF" w:rsidRDefault="000C74AF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E1E0"/>
    <w:multiLevelType w:val="singleLevel"/>
    <w:tmpl w:val="04B8E1E0"/>
    <w:lvl w:ilvl="0">
      <w:start w:val="1"/>
      <w:numFmt w:val="decimal"/>
      <w:suff w:val="space"/>
      <w:lvlText w:val="%1."/>
      <w:lvlJc w:val="left"/>
    </w:lvl>
  </w:abstractNum>
  <w:abstractNum w:abstractNumId="1">
    <w:nsid w:val="1DD86214"/>
    <w:multiLevelType w:val="singleLevel"/>
    <w:tmpl w:val="1DD8621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A4NzIyN2MxYTlmMzQ1NGE2MjU5NWRkMjhlOGMxYTAifQ=="/>
  </w:docVars>
  <w:rsids>
    <w:rsidRoot w:val="00533E4C"/>
    <w:rsid w:val="00033874"/>
    <w:rsid w:val="000846C1"/>
    <w:rsid w:val="000C74AF"/>
    <w:rsid w:val="00151390"/>
    <w:rsid w:val="001701B0"/>
    <w:rsid w:val="00170CD2"/>
    <w:rsid w:val="001911D0"/>
    <w:rsid w:val="001A1B6E"/>
    <w:rsid w:val="001C6FA4"/>
    <w:rsid w:val="001D7811"/>
    <w:rsid w:val="001E5646"/>
    <w:rsid w:val="00225B4F"/>
    <w:rsid w:val="00245040"/>
    <w:rsid w:val="002822B8"/>
    <w:rsid w:val="00284B7D"/>
    <w:rsid w:val="002A0D6E"/>
    <w:rsid w:val="0037355D"/>
    <w:rsid w:val="003A6DE7"/>
    <w:rsid w:val="003B665D"/>
    <w:rsid w:val="004266FC"/>
    <w:rsid w:val="004371C3"/>
    <w:rsid w:val="00472939"/>
    <w:rsid w:val="00473872"/>
    <w:rsid w:val="00477F30"/>
    <w:rsid w:val="00497CA6"/>
    <w:rsid w:val="004A0D10"/>
    <w:rsid w:val="004C39E2"/>
    <w:rsid w:val="004C3E38"/>
    <w:rsid w:val="004C6E19"/>
    <w:rsid w:val="004E7CAE"/>
    <w:rsid w:val="00533E4C"/>
    <w:rsid w:val="005749DE"/>
    <w:rsid w:val="00587AA9"/>
    <w:rsid w:val="00641DC5"/>
    <w:rsid w:val="00676D1E"/>
    <w:rsid w:val="006770B8"/>
    <w:rsid w:val="006815AD"/>
    <w:rsid w:val="006C3202"/>
    <w:rsid w:val="0072280D"/>
    <w:rsid w:val="007611BB"/>
    <w:rsid w:val="007A3A46"/>
    <w:rsid w:val="007D119E"/>
    <w:rsid w:val="00853C96"/>
    <w:rsid w:val="00865A17"/>
    <w:rsid w:val="008E5EED"/>
    <w:rsid w:val="0090325B"/>
    <w:rsid w:val="009240A9"/>
    <w:rsid w:val="00930D04"/>
    <w:rsid w:val="009D73F5"/>
    <w:rsid w:val="009F4CBE"/>
    <w:rsid w:val="00A02CDD"/>
    <w:rsid w:val="00A02E5E"/>
    <w:rsid w:val="00A24CC2"/>
    <w:rsid w:val="00A44901"/>
    <w:rsid w:val="00A53401"/>
    <w:rsid w:val="00A74FF6"/>
    <w:rsid w:val="00AA4F12"/>
    <w:rsid w:val="00B340DE"/>
    <w:rsid w:val="00B35990"/>
    <w:rsid w:val="00B77C6C"/>
    <w:rsid w:val="00BE02E6"/>
    <w:rsid w:val="00BE0589"/>
    <w:rsid w:val="00C06DBE"/>
    <w:rsid w:val="00C21D9D"/>
    <w:rsid w:val="00C30F93"/>
    <w:rsid w:val="00C32D77"/>
    <w:rsid w:val="00C3717E"/>
    <w:rsid w:val="00C67F39"/>
    <w:rsid w:val="00C77C1B"/>
    <w:rsid w:val="00CD0800"/>
    <w:rsid w:val="00CF09F2"/>
    <w:rsid w:val="00D02511"/>
    <w:rsid w:val="00D1745E"/>
    <w:rsid w:val="00D35570"/>
    <w:rsid w:val="00D53721"/>
    <w:rsid w:val="00DA3DBB"/>
    <w:rsid w:val="00E13A23"/>
    <w:rsid w:val="00E34847"/>
    <w:rsid w:val="00E4378C"/>
    <w:rsid w:val="00E524BD"/>
    <w:rsid w:val="00F43CEB"/>
    <w:rsid w:val="00F75DE1"/>
    <w:rsid w:val="00F85797"/>
    <w:rsid w:val="00FD6F96"/>
    <w:rsid w:val="5DE02AA7"/>
    <w:rsid w:val="76380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/>
    <w:lsdException w:name="Default Paragraph Font" w:semiHidden="0" w:uiPriority="1" w:qFormat="1"/>
    <w:lsdException w:name="Subtitle" w:semiHidden="0" w:uiPriority="11" w:unhideWhenUsed="0"/>
    <w:lsdException w:name="Body Tex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1B"/>
    <w:pPr>
      <w:widowControl w:val="0"/>
      <w:adjustRightInd w:val="0"/>
      <w:snapToGrid w:val="0"/>
      <w:spacing w:line="560" w:lineRule="exact"/>
      <w:ind w:firstLineChars="200" w:firstLine="200"/>
      <w:jc w:val="both"/>
    </w:pPr>
    <w:rPr>
      <w:rFonts w:eastAsia="仿宋_GB2312" w:cs="黑体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77C1B"/>
    <w:pPr>
      <w:ind w:firstLineChars="0" w:firstLine="0"/>
      <w:jc w:val="center"/>
      <w:outlineLvl w:val="0"/>
    </w:pPr>
    <w:rPr>
      <w:rFonts w:ascii="Calibri" w:eastAsia="华文中宋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77C1B"/>
    <w:pPr>
      <w:jc w:val="left"/>
      <w:outlineLvl w:val="1"/>
    </w:pPr>
    <w:rPr>
      <w:rFonts w:asciiTheme="majorHAnsi" w:eastAsia="黑体" w:hAnsiTheme="majorHAnsi" w:cstheme="majorBidi"/>
      <w:bCs/>
      <w:kern w:val="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77C1B"/>
    <w:pPr>
      <w:outlineLvl w:val="2"/>
    </w:pPr>
    <w:rPr>
      <w:rFonts w:eastAsia="楷体_GB2312"/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C77C1B"/>
    <w:pPr>
      <w:outlineLvl w:val="3"/>
    </w:pPr>
    <w:rPr>
      <w:rFonts w:asciiTheme="majorHAnsi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77C1B"/>
    <w:pPr>
      <w:tabs>
        <w:tab w:val="center" w:pos="4153"/>
        <w:tab w:val="right" w:pos="8306"/>
      </w:tabs>
      <w:suppressAutoHyphens/>
      <w:spacing w:line="240" w:lineRule="atLeast"/>
      <w:jc w:val="left"/>
    </w:pPr>
    <w:rPr>
      <w:rFonts w:ascii="Calibri" w:hAnsi="Calibri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77C1B"/>
    <w:pPr>
      <w:tabs>
        <w:tab w:val="center" w:pos="4153"/>
        <w:tab w:val="right" w:pos="8306"/>
      </w:tabs>
      <w:suppressAutoHyphens/>
      <w:spacing w:line="240" w:lineRule="atLeast"/>
      <w:jc w:val="center"/>
    </w:pPr>
    <w:rPr>
      <w:rFonts w:ascii="Calibri" w:hAnsi="Calibri" w:cs="Times New Roman"/>
      <w:kern w:val="2"/>
      <w:sz w:val="18"/>
      <w:szCs w:val="18"/>
    </w:rPr>
  </w:style>
  <w:style w:type="paragraph" w:styleId="a5">
    <w:name w:val="Subtitle"/>
    <w:basedOn w:val="a"/>
    <w:next w:val="a"/>
    <w:link w:val="Char1"/>
    <w:uiPriority w:val="11"/>
    <w:rsid w:val="00C77C1B"/>
    <w:pPr>
      <w:jc w:val="left"/>
      <w:outlineLvl w:val="3"/>
    </w:pPr>
    <w:rPr>
      <w:rFonts w:asciiTheme="minorHAnsi" w:hAnsiTheme="minorHAnsi" w:cstheme="minorBidi"/>
      <w:b/>
      <w:bCs/>
      <w:kern w:val="28"/>
      <w:szCs w:val="32"/>
    </w:rPr>
  </w:style>
  <w:style w:type="paragraph" w:styleId="20">
    <w:name w:val="Body Text 2"/>
    <w:basedOn w:val="a"/>
    <w:link w:val="2Char0"/>
    <w:uiPriority w:val="99"/>
    <w:unhideWhenUsed/>
    <w:qFormat/>
    <w:rsid w:val="00C77C1B"/>
    <w:pPr>
      <w:suppressAutoHyphens/>
      <w:spacing w:after="120" w:line="480" w:lineRule="auto"/>
    </w:pPr>
    <w:rPr>
      <w:rFonts w:ascii="Calibri" w:hAnsi="Calibri" w:cs="Times New Roman"/>
      <w:kern w:val="2"/>
      <w:szCs w:val="24"/>
    </w:rPr>
  </w:style>
  <w:style w:type="paragraph" w:styleId="a6">
    <w:name w:val="Normal (Web)"/>
    <w:basedOn w:val="a"/>
    <w:uiPriority w:val="99"/>
    <w:semiHidden/>
    <w:unhideWhenUsed/>
    <w:rsid w:val="00C77C1B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sz w:val="24"/>
      <w:szCs w:val="24"/>
    </w:rPr>
  </w:style>
  <w:style w:type="paragraph" w:styleId="a7">
    <w:name w:val="Title"/>
    <w:basedOn w:val="a"/>
    <w:next w:val="a"/>
    <w:link w:val="Char2"/>
    <w:uiPriority w:val="10"/>
    <w:rsid w:val="00C77C1B"/>
    <w:pPr>
      <w:jc w:val="left"/>
      <w:outlineLvl w:val="2"/>
    </w:pPr>
    <w:rPr>
      <w:rFonts w:asciiTheme="majorHAnsi" w:eastAsia="楷体_GB2312" w:hAnsiTheme="majorHAnsi" w:cstheme="majorBidi"/>
      <w:b/>
      <w:bCs/>
      <w:kern w:val="2"/>
      <w:szCs w:val="32"/>
    </w:rPr>
  </w:style>
  <w:style w:type="character" w:styleId="a8">
    <w:name w:val="Strong"/>
    <w:basedOn w:val="a0"/>
    <w:uiPriority w:val="22"/>
    <w:qFormat/>
    <w:rsid w:val="00C77C1B"/>
    <w:rPr>
      <w:b/>
      <w:bCs/>
    </w:rPr>
  </w:style>
  <w:style w:type="character" w:styleId="a9">
    <w:name w:val="Emphasis"/>
    <w:basedOn w:val="a0"/>
    <w:uiPriority w:val="20"/>
    <w:qFormat/>
    <w:rsid w:val="00C77C1B"/>
    <w:rPr>
      <w:i/>
      <w:iCs/>
    </w:rPr>
  </w:style>
  <w:style w:type="character" w:customStyle="1" w:styleId="2Char0">
    <w:name w:val="正文文本 2 Char"/>
    <w:basedOn w:val="a0"/>
    <w:link w:val="20"/>
    <w:uiPriority w:val="99"/>
    <w:qFormat/>
    <w:rsid w:val="00C77C1B"/>
    <w:rPr>
      <w:rFonts w:ascii="Calibri" w:eastAsia="仿宋_GB2312" w:hAnsi="Calibri" w:cs="Times New Roman"/>
      <w:sz w:val="32"/>
      <w:szCs w:val="24"/>
    </w:rPr>
  </w:style>
  <w:style w:type="character" w:customStyle="1" w:styleId="1Char">
    <w:name w:val="标题 1 Char"/>
    <w:basedOn w:val="a0"/>
    <w:link w:val="1"/>
    <w:uiPriority w:val="9"/>
    <w:rsid w:val="00C77C1B"/>
    <w:rPr>
      <w:rFonts w:ascii="Calibri" w:eastAsia="华文中宋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C77C1B"/>
    <w:rPr>
      <w:rFonts w:asciiTheme="majorHAnsi" w:eastAsia="黑体" w:hAnsiTheme="majorHAnsi" w:cstheme="majorBidi"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C77C1B"/>
    <w:rPr>
      <w:rFonts w:asciiTheme="majorHAnsi" w:eastAsia="楷体_GB2312" w:hAnsiTheme="majorHAnsi" w:cstheme="majorBidi"/>
      <w:b/>
      <w:bCs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C77C1B"/>
    <w:rPr>
      <w:rFonts w:eastAsia="仿宋_GB2312"/>
      <w:b/>
      <w:bCs/>
      <w:kern w:val="28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sid w:val="00C77C1B"/>
    <w:rPr>
      <w:rFonts w:ascii="Calibri" w:eastAsia="仿宋_GB2312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77C1B"/>
    <w:rPr>
      <w:rFonts w:ascii="Calibri" w:eastAsia="仿宋_GB2312" w:hAnsi="Calibri" w:cs="Times New Roman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C77C1B"/>
    <w:rPr>
      <w:rFonts w:ascii="Times New Roman" w:eastAsia="楷体_GB2312" w:hAnsi="Times New Roman" w:cs="黑体"/>
      <w:b/>
      <w:bCs/>
      <w:kern w:val="0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7C1B"/>
    <w:rPr>
      <w:rFonts w:asciiTheme="majorHAnsi" w:eastAsia="仿宋_GB2312" w:hAnsiTheme="majorHAnsi" w:cstheme="majorBidi"/>
      <w:b/>
      <w:bCs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B97F5-917B-4243-9D5E-9455EB3F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338</Words>
  <Characters>1932</Characters>
  <Application>Microsoft Office Word</Application>
  <DocSecurity>0</DocSecurity>
  <Lines>16</Lines>
  <Paragraphs>4</Paragraphs>
  <ScaleCrop>false</ScaleCrop>
  <Company>Microsoft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 wu</dc:creator>
  <cp:lastModifiedBy>Jiaoooo</cp:lastModifiedBy>
  <cp:revision>2</cp:revision>
  <dcterms:created xsi:type="dcterms:W3CDTF">2023-08-08T09:29:00Z</dcterms:created>
  <dcterms:modified xsi:type="dcterms:W3CDTF">2023-08-08T09:29:00Z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2DFE497BE92745019171C97B8E1159B0_12</vt:lpwstr>
  </property>
</Properties>
</file>