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6AB84">
      <w:pPr>
        <w:spacing w:line="560" w:lineRule="exact"/>
        <w:jc w:val="center"/>
        <w:rPr>
          <w:rFonts w:eastAsia="方正小标宋简体"/>
          <w:sz w:val="44"/>
          <w:szCs w:val="44"/>
        </w:rPr>
      </w:pPr>
    </w:p>
    <w:p w14:paraId="3E5ABF7D">
      <w:pPr>
        <w:spacing w:line="560" w:lineRule="exact"/>
        <w:jc w:val="center"/>
        <w:rPr>
          <w:rFonts w:eastAsia="方正小标宋简体"/>
          <w:sz w:val="44"/>
          <w:szCs w:val="44"/>
        </w:rPr>
      </w:pPr>
      <w:r>
        <w:rPr>
          <w:rFonts w:eastAsia="方正小标宋简体"/>
          <w:sz w:val="44"/>
          <w:szCs w:val="44"/>
        </w:rPr>
        <w:t>上海市网络预约出租汽车平台公司</w:t>
      </w:r>
    </w:p>
    <w:p w14:paraId="324E1AF2">
      <w:pPr>
        <w:adjustRightInd w:val="0"/>
        <w:snapToGrid w:val="0"/>
        <w:spacing w:line="560" w:lineRule="exact"/>
        <w:jc w:val="center"/>
        <w:rPr>
          <w:rFonts w:eastAsia="华文中宋"/>
          <w:b/>
          <w:bCs/>
          <w:sz w:val="44"/>
          <w:szCs w:val="44"/>
        </w:rPr>
      </w:pPr>
      <w:r>
        <w:rPr>
          <w:rFonts w:eastAsia="方正小标宋简体"/>
          <w:sz w:val="44"/>
          <w:szCs w:val="44"/>
        </w:rPr>
        <w:t>线下服务能力评价指南</w:t>
      </w:r>
    </w:p>
    <w:p w14:paraId="796C8A0E">
      <w:pPr>
        <w:adjustRightInd w:val="0"/>
        <w:snapToGrid w:val="0"/>
        <w:spacing w:line="560" w:lineRule="exact"/>
        <w:jc w:val="center"/>
        <w:rPr>
          <w:rFonts w:eastAsia="楷体_GB2312"/>
          <w:sz w:val="32"/>
          <w:szCs w:val="32"/>
        </w:rPr>
      </w:pPr>
      <w:r>
        <w:rPr>
          <w:rFonts w:eastAsia="楷体_GB2312"/>
          <w:sz w:val="32"/>
          <w:szCs w:val="32"/>
        </w:rPr>
        <w:t>（</w:t>
      </w:r>
      <w:r>
        <w:rPr>
          <w:rFonts w:hint="eastAsia" w:eastAsia="楷体_GB2312"/>
          <w:sz w:val="32"/>
          <w:szCs w:val="32"/>
        </w:rPr>
        <w:t>征求意见</w:t>
      </w:r>
      <w:r>
        <w:rPr>
          <w:rFonts w:eastAsia="楷体_GB2312"/>
          <w:sz w:val="32"/>
          <w:szCs w:val="32"/>
        </w:rPr>
        <w:t>稿）</w:t>
      </w:r>
    </w:p>
    <w:p w14:paraId="3A70E152">
      <w:pPr>
        <w:spacing w:line="560" w:lineRule="exact"/>
        <w:jc w:val="center"/>
        <w:rPr>
          <w:rFonts w:eastAsia="方正小标宋简体"/>
          <w:sz w:val="44"/>
          <w:szCs w:val="44"/>
        </w:rPr>
      </w:pPr>
    </w:p>
    <w:p w14:paraId="71C65A26">
      <w:pPr>
        <w:adjustRightInd w:val="0"/>
        <w:snapToGrid w:val="0"/>
        <w:spacing w:line="560" w:lineRule="exact"/>
        <w:ind w:firstLine="640" w:firstLineChars="200"/>
        <w:rPr>
          <w:rFonts w:eastAsia="仿宋_GB2312"/>
          <w:bCs/>
          <w:sz w:val="32"/>
          <w:szCs w:val="32"/>
        </w:rPr>
      </w:pPr>
      <w:r>
        <w:rPr>
          <w:rFonts w:hint="eastAsia" w:eastAsia="仿宋_GB2312"/>
          <w:bCs/>
          <w:sz w:val="32"/>
          <w:szCs w:val="32"/>
        </w:rPr>
        <w:t>为进一步明确本市网络预约出租汽车（以下简称网约车）平台公司线下服务能力评价标准，根据《网络预约出租汽车经营服务管理暂行办法》《上海市网络预约出租汽车经营服务管理若干规定》等有关规定，结合本市实际，制定本指南。</w:t>
      </w:r>
    </w:p>
    <w:p w14:paraId="146178FE">
      <w:pPr>
        <w:adjustRightInd w:val="0"/>
        <w:snapToGrid w:val="0"/>
        <w:spacing w:line="560" w:lineRule="exact"/>
        <w:ind w:firstLine="640" w:firstLineChars="200"/>
        <w:rPr>
          <w:rFonts w:ascii="黑体" w:hAnsi="黑体" w:eastAsia="黑体"/>
          <w:bCs/>
          <w:sz w:val="32"/>
          <w:szCs w:val="32"/>
        </w:rPr>
      </w:pPr>
      <w:r>
        <w:rPr>
          <w:rFonts w:hint="eastAsia" w:ascii="黑体" w:hAnsi="黑体" w:eastAsia="黑体"/>
          <w:bCs/>
          <w:sz w:val="32"/>
          <w:szCs w:val="32"/>
        </w:rPr>
        <w:t>一、基本要求</w:t>
      </w:r>
    </w:p>
    <w:p w14:paraId="6A39CA05">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（一）适用范围</w:t>
      </w:r>
    </w:p>
    <w:p w14:paraId="062F4C0A">
      <w:pPr>
        <w:spacing w:line="560" w:lineRule="exact"/>
        <w:ind w:firstLine="640" w:firstLineChars="200"/>
        <w:rPr>
          <w:rFonts w:eastAsia="仿宋_GB2312"/>
          <w:sz w:val="32"/>
          <w:szCs w:val="32"/>
        </w:rPr>
      </w:pPr>
      <w:r>
        <w:rPr>
          <w:rFonts w:hint="eastAsia" w:eastAsia="仿宋_GB2312"/>
          <w:sz w:val="32"/>
          <w:szCs w:val="32"/>
        </w:rPr>
        <w:t>对</w:t>
      </w:r>
      <w:r>
        <w:rPr>
          <w:rFonts w:eastAsia="仿宋_GB2312"/>
          <w:sz w:val="32"/>
          <w:szCs w:val="32"/>
        </w:rPr>
        <w:t>申请</w:t>
      </w:r>
      <w:r>
        <w:rPr>
          <w:rFonts w:hint="eastAsia" w:eastAsia="仿宋_GB2312"/>
          <w:sz w:val="32"/>
          <w:szCs w:val="32"/>
        </w:rPr>
        <w:t>取得</w:t>
      </w:r>
      <w:r>
        <w:rPr>
          <w:rFonts w:eastAsia="仿宋_GB2312"/>
          <w:sz w:val="32"/>
          <w:szCs w:val="32"/>
        </w:rPr>
        <w:t>本市《网络预约出租汽车经营许可证》的申请人</w:t>
      </w:r>
      <w:r>
        <w:rPr>
          <w:rFonts w:hint="eastAsia" w:eastAsia="仿宋_GB2312"/>
          <w:sz w:val="32"/>
          <w:szCs w:val="32"/>
        </w:rPr>
        <w:t>，</w:t>
      </w:r>
      <w:r>
        <w:rPr>
          <w:rFonts w:eastAsia="仿宋_GB2312"/>
          <w:sz w:val="32"/>
          <w:szCs w:val="32"/>
        </w:rPr>
        <w:t>或</w:t>
      </w:r>
      <w:r>
        <w:rPr>
          <w:rFonts w:hint="eastAsia" w:eastAsia="仿宋_GB2312"/>
          <w:sz w:val="32"/>
          <w:szCs w:val="32"/>
        </w:rPr>
        <w:t>者申请延续已取得</w:t>
      </w:r>
      <w:r>
        <w:rPr>
          <w:rFonts w:eastAsia="仿宋_GB2312"/>
          <w:sz w:val="32"/>
          <w:szCs w:val="32"/>
        </w:rPr>
        <w:t>《网络预约出租汽车经营许可证》</w:t>
      </w:r>
      <w:r>
        <w:rPr>
          <w:rFonts w:hint="eastAsia" w:eastAsia="仿宋_GB2312"/>
          <w:sz w:val="32"/>
          <w:szCs w:val="32"/>
        </w:rPr>
        <w:t>有效期</w:t>
      </w:r>
      <w:r>
        <w:rPr>
          <w:rFonts w:eastAsia="仿宋_GB2312"/>
          <w:sz w:val="32"/>
          <w:szCs w:val="32"/>
        </w:rPr>
        <w:t>的网约车平台公司</w:t>
      </w:r>
      <w:r>
        <w:rPr>
          <w:rFonts w:hint="eastAsia" w:eastAsia="仿宋_GB2312"/>
          <w:sz w:val="32"/>
          <w:szCs w:val="32"/>
        </w:rPr>
        <w:t>的</w:t>
      </w:r>
      <w:r>
        <w:rPr>
          <w:rFonts w:eastAsia="仿宋_GB2312"/>
          <w:sz w:val="32"/>
          <w:szCs w:val="32"/>
        </w:rPr>
        <w:t>线下服务能力评价</w:t>
      </w:r>
      <w:r>
        <w:rPr>
          <w:rFonts w:hint="eastAsia" w:eastAsia="仿宋_GB2312"/>
          <w:sz w:val="32"/>
          <w:szCs w:val="32"/>
        </w:rPr>
        <w:t>，适用本指南</w:t>
      </w:r>
      <w:r>
        <w:rPr>
          <w:rFonts w:eastAsia="仿宋_GB2312"/>
          <w:sz w:val="32"/>
          <w:szCs w:val="32"/>
        </w:rPr>
        <w:t>。</w:t>
      </w:r>
    </w:p>
    <w:p w14:paraId="57DA735F">
      <w:pPr>
        <w:adjustRightInd w:val="0"/>
        <w:snapToGrid w:val="0"/>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（二）基本要求</w:t>
      </w:r>
    </w:p>
    <w:p w14:paraId="2AC231E8">
      <w:pPr>
        <w:spacing w:line="560" w:lineRule="exact"/>
        <w:ind w:firstLine="640" w:firstLineChars="200"/>
        <w:rPr>
          <w:rFonts w:eastAsia="仿宋_GB2312"/>
          <w:sz w:val="32"/>
          <w:szCs w:val="32"/>
        </w:rPr>
      </w:pPr>
      <w:r>
        <w:rPr>
          <w:rFonts w:eastAsia="仿宋_GB2312"/>
          <w:sz w:val="32"/>
          <w:szCs w:val="32"/>
        </w:rPr>
        <w:t>网约车平台公司应当具有企业法人资格，营业执照经营范围应当包含“网络预约出租汽车客运”，并取得注册地省级交通运输主管部门出具的有效线上服务能力认定结果报告</w:t>
      </w:r>
      <w:r>
        <w:rPr>
          <w:rFonts w:eastAsia="仿宋_GB2312"/>
          <w:sz w:val="32"/>
          <w:szCs w:val="32"/>
          <w:shd w:val="clear" w:color="auto" w:fill="FFFFFF"/>
        </w:rPr>
        <w:t>。</w:t>
      </w:r>
    </w:p>
    <w:p w14:paraId="4D29C763">
      <w:pPr>
        <w:adjustRightInd w:val="0"/>
        <w:snapToGrid w:val="0"/>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（三）标准分类</w:t>
      </w:r>
    </w:p>
    <w:p w14:paraId="08B32274">
      <w:pPr>
        <w:spacing w:line="560" w:lineRule="exact"/>
        <w:ind w:firstLine="640" w:firstLineChars="200"/>
        <w:rPr>
          <w:rFonts w:eastAsia="仿宋_GB2312"/>
          <w:sz w:val="32"/>
          <w:szCs w:val="32"/>
        </w:rPr>
      </w:pPr>
      <w:r>
        <w:rPr>
          <w:rFonts w:eastAsia="仿宋_GB2312"/>
          <w:sz w:val="32"/>
          <w:szCs w:val="32"/>
        </w:rPr>
        <w:t>按照</w:t>
      </w:r>
      <w:r>
        <w:rPr>
          <w:rFonts w:hint="eastAsia" w:eastAsia="仿宋_GB2312"/>
          <w:sz w:val="32"/>
          <w:szCs w:val="32"/>
        </w:rPr>
        <w:t>在本市</w:t>
      </w:r>
      <w:r>
        <w:rPr>
          <w:rFonts w:eastAsia="仿宋_GB2312"/>
          <w:sz w:val="32"/>
          <w:szCs w:val="32"/>
        </w:rPr>
        <w:t>上一年度</w:t>
      </w:r>
      <w:r>
        <w:rPr>
          <w:rFonts w:hint="eastAsia" w:eastAsia="仿宋_GB2312"/>
          <w:sz w:val="32"/>
          <w:szCs w:val="32"/>
        </w:rPr>
        <w:t>的</w:t>
      </w:r>
      <w:r>
        <w:rPr>
          <w:rFonts w:eastAsia="仿宋_GB2312"/>
          <w:sz w:val="32"/>
          <w:szCs w:val="32"/>
        </w:rPr>
        <w:t>月均接单车辆数，</w:t>
      </w:r>
      <w:r>
        <w:rPr>
          <w:rFonts w:hint="eastAsia" w:eastAsia="仿宋_GB2312"/>
          <w:sz w:val="32"/>
          <w:szCs w:val="32"/>
        </w:rPr>
        <w:t>将</w:t>
      </w:r>
      <w:r>
        <w:rPr>
          <w:rFonts w:eastAsia="仿宋_GB2312"/>
          <w:sz w:val="32"/>
          <w:szCs w:val="32"/>
        </w:rPr>
        <w:t>网约车平台公司线下服务能力评价</w:t>
      </w:r>
      <w:r>
        <w:rPr>
          <w:rFonts w:hint="eastAsia" w:eastAsia="仿宋_GB2312"/>
          <w:sz w:val="32"/>
          <w:szCs w:val="32"/>
        </w:rPr>
        <w:t>标准</w:t>
      </w:r>
      <w:r>
        <w:rPr>
          <w:rFonts w:eastAsia="仿宋_GB2312"/>
          <w:sz w:val="32"/>
          <w:szCs w:val="32"/>
        </w:rPr>
        <w:t>分为一类、二类、三类。月均接单车辆数在10000辆以上（含）的</w:t>
      </w:r>
      <w:r>
        <w:rPr>
          <w:rFonts w:hint="eastAsia" w:eastAsia="仿宋_GB2312"/>
          <w:sz w:val="32"/>
          <w:szCs w:val="32"/>
        </w:rPr>
        <w:t>，适用</w:t>
      </w:r>
      <w:r>
        <w:rPr>
          <w:rFonts w:eastAsia="仿宋_GB2312"/>
          <w:sz w:val="32"/>
          <w:szCs w:val="32"/>
        </w:rPr>
        <w:t>一类</w:t>
      </w:r>
      <w:r>
        <w:rPr>
          <w:rFonts w:hint="eastAsia" w:eastAsia="仿宋_GB2312"/>
          <w:sz w:val="32"/>
          <w:szCs w:val="32"/>
        </w:rPr>
        <w:t>标准</w:t>
      </w:r>
      <w:r>
        <w:rPr>
          <w:rFonts w:eastAsia="仿宋_GB2312"/>
          <w:sz w:val="32"/>
          <w:szCs w:val="32"/>
        </w:rPr>
        <w:t>；月均接单车辆数在3000辆以上（含）、10000辆以下的</w:t>
      </w:r>
      <w:r>
        <w:rPr>
          <w:rFonts w:hint="eastAsia" w:eastAsia="仿宋_GB2312"/>
          <w:sz w:val="32"/>
          <w:szCs w:val="32"/>
        </w:rPr>
        <w:t>适用</w:t>
      </w:r>
      <w:r>
        <w:rPr>
          <w:rFonts w:eastAsia="仿宋_GB2312"/>
          <w:sz w:val="32"/>
          <w:szCs w:val="32"/>
        </w:rPr>
        <w:t>二类</w:t>
      </w:r>
      <w:r>
        <w:rPr>
          <w:rFonts w:hint="eastAsia" w:eastAsia="仿宋_GB2312"/>
          <w:sz w:val="32"/>
          <w:szCs w:val="32"/>
        </w:rPr>
        <w:t>标准</w:t>
      </w:r>
      <w:r>
        <w:rPr>
          <w:rFonts w:eastAsia="仿宋_GB2312"/>
          <w:sz w:val="32"/>
          <w:szCs w:val="32"/>
        </w:rPr>
        <w:t>；月均接单车辆数在3000辆以下的</w:t>
      </w:r>
      <w:r>
        <w:rPr>
          <w:rFonts w:hint="eastAsia" w:eastAsia="仿宋_GB2312"/>
          <w:sz w:val="32"/>
          <w:szCs w:val="32"/>
        </w:rPr>
        <w:t>，适用</w:t>
      </w:r>
      <w:r>
        <w:rPr>
          <w:rFonts w:eastAsia="仿宋_GB2312"/>
          <w:sz w:val="32"/>
          <w:szCs w:val="32"/>
        </w:rPr>
        <w:t>三类</w:t>
      </w:r>
      <w:r>
        <w:rPr>
          <w:rFonts w:hint="eastAsia" w:eastAsia="仿宋_GB2312"/>
          <w:sz w:val="32"/>
          <w:szCs w:val="32"/>
        </w:rPr>
        <w:t>标准</w:t>
      </w:r>
      <w:r>
        <w:rPr>
          <w:rFonts w:eastAsia="仿宋_GB2312"/>
          <w:sz w:val="32"/>
          <w:szCs w:val="32"/>
        </w:rPr>
        <w:t>。</w:t>
      </w:r>
    </w:p>
    <w:p w14:paraId="28C2AB3B">
      <w:pPr>
        <w:adjustRightInd w:val="0"/>
        <w:snapToGrid w:val="0"/>
        <w:spacing w:line="560" w:lineRule="exact"/>
        <w:ind w:firstLine="640" w:firstLineChars="200"/>
        <w:rPr>
          <w:rFonts w:ascii="黑体" w:hAnsi="黑体" w:eastAsia="黑体"/>
          <w:bCs/>
          <w:sz w:val="32"/>
          <w:szCs w:val="32"/>
        </w:rPr>
      </w:pPr>
      <w:r>
        <w:rPr>
          <w:rFonts w:hint="eastAsia" w:ascii="黑体" w:hAnsi="黑体" w:eastAsia="黑体"/>
          <w:bCs/>
          <w:sz w:val="32"/>
          <w:szCs w:val="32"/>
        </w:rPr>
        <w:t>二、营业场所</w:t>
      </w:r>
    </w:p>
    <w:p w14:paraId="69952307">
      <w:pPr>
        <w:adjustRightInd w:val="0"/>
        <w:snapToGrid w:val="0"/>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（一）办公场所</w:t>
      </w:r>
    </w:p>
    <w:p w14:paraId="553E1182">
      <w:pPr>
        <w:spacing w:line="560" w:lineRule="exact"/>
        <w:ind w:firstLine="640" w:firstLineChars="200"/>
        <w:rPr>
          <w:rFonts w:eastAsia="仿宋_GB2312"/>
          <w:sz w:val="32"/>
          <w:szCs w:val="32"/>
        </w:rPr>
      </w:pPr>
      <w:r>
        <w:rPr>
          <w:rFonts w:hint="eastAsia" w:eastAsia="仿宋_GB2312"/>
          <w:sz w:val="32"/>
          <w:szCs w:val="32"/>
        </w:rPr>
        <w:t>适用</w:t>
      </w:r>
      <w:r>
        <w:rPr>
          <w:rFonts w:eastAsia="仿宋_GB2312"/>
          <w:sz w:val="32"/>
          <w:szCs w:val="32"/>
        </w:rPr>
        <w:t>一类、二类</w:t>
      </w:r>
      <w:r>
        <w:rPr>
          <w:rFonts w:hint="eastAsia" w:eastAsia="仿宋_GB2312"/>
          <w:sz w:val="32"/>
          <w:szCs w:val="32"/>
        </w:rPr>
        <w:t>标准</w:t>
      </w:r>
      <w:r>
        <w:rPr>
          <w:rFonts w:eastAsia="仿宋_GB2312"/>
          <w:sz w:val="32"/>
          <w:szCs w:val="32"/>
        </w:rPr>
        <w:t>的网约车平台公司办公场所面积应当不少于200平方米；</w:t>
      </w:r>
      <w:r>
        <w:rPr>
          <w:rFonts w:hint="eastAsia" w:eastAsia="仿宋_GB2312"/>
          <w:sz w:val="32"/>
          <w:szCs w:val="32"/>
        </w:rPr>
        <w:t>适用</w:t>
      </w:r>
      <w:r>
        <w:rPr>
          <w:rFonts w:eastAsia="仿宋_GB2312"/>
          <w:sz w:val="32"/>
          <w:szCs w:val="32"/>
        </w:rPr>
        <w:t>三类</w:t>
      </w:r>
      <w:r>
        <w:rPr>
          <w:rFonts w:hint="eastAsia" w:eastAsia="仿宋_GB2312"/>
          <w:sz w:val="32"/>
          <w:szCs w:val="32"/>
        </w:rPr>
        <w:t>标准</w:t>
      </w:r>
      <w:r>
        <w:rPr>
          <w:rFonts w:eastAsia="仿宋_GB2312"/>
          <w:sz w:val="32"/>
          <w:szCs w:val="32"/>
        </w:rPr>
        <w:t>的网约车平台公司办公场所面积应当不少于100平方米。场所可以自有或者租赁。</w:t>
      </w:r>
    </w:p>
    <w:p w14:paraId="3890AFEC">
      <w:pPr>
        <w:spacing w:line="560" w:lineRule="exact"/>
        <w:ind w:firstLine="640" w:firstLineChars="200"/>
        <w:rPr>
          <w:rFonts w:eastAsia="仿宋_GB2312"/>
          <w:sz w:val="32"/>
          <w:szCs w:val="32"/>
        </w:rPr>
      </w:pPr>
      <w:r>
        <w:rPr>
          <w:rFonts w:hint="eastAsia" w:eastAsia="仿宋_GB2312"/>
          <w:sz w:val="32"/>
          <w:szCs w:val="32"/>
        </w:rPr>
        <w:t>适用</w:t>
      </w:r>
      <w:r>
        <w:rPr>
          <w:rFonts w:eastAsia="仿宋_GB2312"/>
          <w:sz w:val="32"/>
          <w:szCs w:val="32"/>
        </w:rPr>
        <w:t>一类、二类</w:t>
      </w:r>
      <w:r>
        <w:rPr>
          <w:rFonts w:hint="eastAsia" w:eastAsia="仿宋_GB2312"/>
          <w:sz w:val="32"/>
          <w:szCs w:val="32"/>
        </w:rPr>
        <w:t>标准</w:t>
      </w:r>
      <w:r>
        <w:rPr>
          <w:rFonts w:eastAsia="仿宋_GB2312"/>
          <w:sz w:val="32"/>
          <w:szCs w:val="32"/>
        </w:rPr>
        <w:t>的网约车平台公司应当设置独立窗口或者驾驶员服务区域，用于开展驾驶员业务办理、政策咨询等日常事务。</w:t>
      </w:r>
    </w:p>
    <w:p w14:paraId="67BF30C1">
      <w:pPr>
        <w:adjustRightInd w:val="0"/>
        <w:snapToGrid w:val="0"/>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（二）培训教育场所</w:t>
      </w:r>
    </w:p>
    <w:p w14:paraId="70428D85">
      <w:pPr>
        <w:spacing w:line="560" w:lineRule="exact"/>
        <w:ind w:firstLine="640" w:firstLineChars="200"/>
        <w:rPr>
          <w:rFonts w:eastAsia="仿宋_GB2312"/>
          <w:sz w:val="32"/>
          <w:szCs w:val="32"/>
        </w:rPr>
      </w:pPr>
      <w:r>
        <w:rPr>
          <w:rFonts w:eastAsia="仿宋_GB2312"/>
          <w:sz w:val="32"/>
          <w:szCs w:val="32"/>
        </w:rPr>
        <w:t>网约车平台公司应当具有对驾驶员开展线下培训教育的场所，场所可以自有或者租赁。</w:t>
      </w:r>
    </w:p>
    <w:p w14:paraId="60DD9426">
      <w:pPr>
        <w:adjustRightInd w:val="0"/>
        <w:snapToGrid w:val="0"/>
        <w:spacing w:line="560" w:lineRule="exact"/>
        <w:ind w:firstLine="640" w:firstLineChars="200"/>
        <w:rPr>
          <w:rFonts w:ascii="黑体" w:hAnsi="黑体" w:eastAsia="黑体"/>
          <w:bCs/>
          <w:sz w:val="32"/>
          <w:szCs w:val="32"/>
        </w:rPr>
      </w:pPr>
      <w:r>
        <w:rPr>
          <w:rFonts w:hint="eastAsia" w:ascii="黑体" w:hAnsi="黑体" w:eastAsia="黑体"/>
          <w:bCs/>
          <w:sz w:val="32"/>
          <w:szCs w:val="32"/>
        </w:rPr>
        <w:t>三、运营和安全管理人员</w:t>
      </w:r>
    </w:p>
    <w:p w14:paraId="6FC46649">
      <w:pPr>
        <w:adjustRightInd w:val="0"/>
        <w:snapToGrid w:val="0"/>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（一）运营管理人员</w:t>
      </w:r>
    </w:p>
    <w:p w14:paraId="44D9072A">
      <w:pPr>
        <w:spacing w:line="560" w:lineRule="exact"/>
        <w:ind w:firstLine="640" w:firstLineChars="200"/>
        <w:rPr>
          <w:rFonts w:eastAsia="仿宋_GB2312"/>
          <w:sz w:val="32"/>
          <w:szCs w:val="32"/>
        </w:rPr>
      </w:pPr>
      <w:r>
        <w:rPr>
          <w:rFonts w:eastAsia="仿宋_GB2312"/>
          <w:sz w:val="32"/>
          <w:szCs w:val="32"/>
        </w:rPr>
        <w:t>网约车平台公司应当在本市配备与注册车辆数、驾驶员人数相适应的运营管理人员，包括网约车平台公司负责人、运营管理、投诉处理等工作人员。工作人员相关信息应当报送市交通行政管理部门。</w:t>
      </w:r>
    </w:p>
    <w:p w14:paraId="49C6E43F">
      <w:pPr>
        <w:spacing w:line="560" w:lineRule="exact"/>
        <w:ind w:firstLine="640" w:firstLineChars="200"/>
        <w:rPr>
          <w:rFonts w:eastAsia="仿宋_GB2312"/>
          <w:sz w:val="32"/>
          <w:szCs w:val="32"/>
        </w:rPr>
      </w:pPr>
      <w:r>
        <w:rPr>
          <w:rFonts w:eastAsia="仿宋_GB2312"/>
          <w:sz w:val="32"/>
          <w:szCs w:val="32"/>
        </w:rPr>
        <w:t>网约车平台公司应当配备常驻本市办公的负责人1人。人员调整的，应当提前</w:t>
      </w:r>
      <w:r>
        <w:rPr>
          <w:rFonts w:hint="eastAsia" w:eastAsia="仿宋_GB2312"/>
          <w:sz w:val="32"/>
          <w:szCs w:val="32"/>
        </w:rPr>
        <w:t>7</w:t>
      </w:r>
      <w:r>
        <w:rPr>
          <w:rFonts w:eastAsia="仿宋_GB2312"/>
          <w:sz w:val="32"/>
          <w:szCs w:val="32"/>
        </w:rPr>
        <w:t>个工作日将接任人员信息报送市交通行政管理部门。</w:t>
      </w:r>
    </w:p>
    <w:p w14:paraId="239B6B39">
      <w:pPr>
        <w:spacing w:line="560" w:lineRule="exact"/>
        <w:ind w:firstLine="640" w:firstLineChars="200"/>
        <w:rPr>
          <w:rFonts w:eastAsia="仿宋_GB2312"/>
          <w:sz w:val="32"/>
          <w:szCs w:val="32"/>
        </w:rPr>
      </w:pPr>
      <w:r>
        <w:rPr>
          <w:rFonts w:hint="eastAsia" w:eastAsia="仿宋_GB2312"/>
          <w:sz w:val="32"/>
          <w:szCs w:val="32"/>
        </w:rPr>
        <w:t>适用</w:t>
      </w:r>
      <w:r>
        <w:rPr>
          <w:rFonts w:eastAsia="仿宋_GB2312"/>
          <w:sz w:val="32"/>
          <w:szCs w:val="32"/>
        </w:rPr>
        <w:t>一类</w:t>
      </w:r>
      <w:r>
        <w:rPr>
          <w:rFonts w:hint="eastAsia" w:eastAsia="仿宋_GB2312"/>
          <w:sz w:val="32"/>
          <w:szCs w:val="32"/>
        </w:rPr>
        <w:t>标准</w:t>
      </w:r>
      <w:r>
        <w:rPr>
          <w:rFonts w:eastAsia="仿宋_GB2312"/>
          <w:sz w:val="32"/>
          <w:szCs w:val="32"/>
        </w:rPr>
        <w:t>的网约车平台公司，还应当配备</w:t>
      </w:r>
      <w:r>
        <w:rPr>
          <w:rFonts w:hint="eastAsia" w:eastAsia="仿宋_GB2312"/>
          <w:sz w:val="32"/>
          <w:szCs w:val="32"/>
        </w:rPr>
        <w:t>服务于本市的</w:t>
      </w:r>
      <w:r>
        <w:rPr>
          <w:rFonts w:eastAsia="仿宋_GB2312"/>
          <w:sz w:val="32"/>
          <w:szCs w:val="32"/>
        </w:rPr>
        <w:t>运营管理人员不少于15人，投诉处理人员不少于15人；</w:t>
      </w:r>
      <w:r>
        <w:rPr>
          <w:rFonts w:hint="eastAsia" w:eastAsia="仿宋_GB2312"/>
          <w:sz w:val="32"/>
          <w:szCs w:val="32"/>
          <w:lang w:eastAsia="zh-CN"/>
        </w:rPr>
        <w:t>适用</w:t>
      </w:r>
      <w:r>
        <w:rPr>
          <w:rFonts w:eastAsia="仿宋_GB2312"/>
          <w:sz w:val="32"/>
          <w:szCs w:val="32"/>
        </w:rPr>
        <w:t>二类</w:t>
      </w:r>
      <w:r>
        <w:rPr>
          <w:rFonts w:hint="eastAsia" w:eastAsia="仿宋_GB2312"/>
          <w:sz w:val="32"/>
          <w:szCs w:val="32"/>
        </w:rPr>
        <w:t>标准</w:t>
      </w:r>
      <w:r>
        <w:rPr>
          <w:rFonts w:eastAsia="仿宋_GB2312"/>
          <w:sz w:val="32"/>
          <w:szCs w:val="32"/>
        </w:rPr>
        <w:t>的网约车平台公司，还应当配备</w:t>
      </w:r>
      <w:r>
        <w:rPr>
          <w:rFonts w:hint="eastAsia" w:eastAsia="仿宋_GB2312"/>
          <w:sz w:val="32"/>
          <w:szCs w:val="32"/>
          <w:lang w:eastAsia="zh-CN"/>
        </w:rPr>
        <w:t>服务于本市的</w:t>
      </w:r>
      <w:r>
        <w:rPr>
          <w:rFonts w:eastAsia="仿宋_GB2312"/>
          <w:sz w:val="32"/>
          <w:szCs w:val="32"/>
        </w:rPr>
        <w:t>运营管理人员不少于5人，投诉处理人员不少于5人；</w:t>
      </w:r>
      <w:r>
        <w:rPr>
          <w:rFonts w:hint="eastAsia" w:eastAsia="仿宋_GB2312"/>
          <w:sz w:val="32"/>
          <w:szCs w:val="32"/>
          <w:lang w:eastAsia="zh-CN"/>
        </w:rPr>
        <w:t>适用</w:t>
      </w:r>
      <w:r>
        <w:rPr>
          <w:rFonts w:eastAsia="仿宋_GB2312"/>
          <w:sz w:val="32"/>
          <w:szCs w:val="32"/>
        </w:rPr>
        <w:t>三类</w:t>
      </w:r>
      <w:r>
        <w:rPr>
          <w:rFonts w:hint="eastAsia" w:eastAsia="仿宋_GB2312"/>
          <w:sz w:val="32"/>
          <w:szCs w:val="32"/>
        </w:rPr>
        <w:t>标准</w:t>
      </w:r>
      <w:r>
        <w:rPr>
          <w:rFonts w:eastAsia="仿宋_GB2312"/>
          <w:sz w:val="32"/>
          <w:szCs w:val="32"/>
        </w:rPr>
        <w:t>的网约车平台公司，还应当配备</w:t>
      </w:r>
      <w:r>
        <w:rPr>
          <w:rFonts w:hint="eastAsia" w:eastAsia="仿宋_GB2312"/>
          <w:sz w:val="32"/>
          <w:szCs w:val="32"/>
          <w:lang w:eastAsia="zh-CN"/>
        </w:rPr>
        <w:t>服务于本市的</w:t>
      </w:r>
      <w:r>
        <w:rPr>
          <w:rFonts w:eastAsia="仿宋_GB2312"/>
          <w:sz w:val="32"/>
          <w:szCs w:val="32"/>
        </w:rPr>
        <w:t>运营管理人员不少于2人，投诉处理人员不少于2人。</w:t>
      </w:r>
    </w:p>
    <w:p w14:paraId="179B0E21">
      <w:pPr>
        <w:adjustRightInd w:val="0"/>
        <w:snapToGrid w:val="0"/>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（二）安全管理人员要求</w:t>
      </w:r>
    </w:p>
    <w:p w14:paraId="3279CCB3">
      <w:pPr>
        <w:spacing w:line="560" w:lineRule="exact"/>
        <w:ind w:firstLine="640" w:firstLineChars="200"/>
        <w:rPr>
          <w:rFonts w:eastAsia="仿宋_GB2312"/>
          <w:sz w:val="32"/>
          <w:szCs w:val="32"/>
        </w:rPr>
      </w:pPr>
      <w:r>
        <w:rPr>
          <w:rFonts w:eastAsia="仿宋_GB2312"/>
          <w:sz w:val="32"/>
          <w:szCs w:val="32"/>
        </w:rPr>
        <w:t>网约车平台公司应当在本市至少配备1名专职安全生产管理人员，并配备与运营规模相适应的其他安全生产管理工作人员。</w:t>
      </w:r>
    </w:p>
    <w:p w14:paraId="6E598AB0">
      <w:pPr>
        <w:adjustRightInd w:val="0"/>
        <w:snapToGrid w:val="0"/>
        <w:spacing w:line="560" w:lineRule="exact"/>
        <w:ind w:firstLine="640" w:firstLineChars="200"/>
        <w:rPr>
          <w:rFonts w:ascii="黑体" w:hAnsi="黑体" w:eastAsia="黑体"/>
          <w:bCs/>
          <w:sz w:val="32"/>
          <w:szCs w:val="32"/>
        </w:rPr>
      </w:pPr>
      <w:r>
        <w:rPr>
          <w:rFonts w:hint="eastAsia" w:ascii="黑体" w:hAnsi="黑体" w:eastAsia="黑体"/>
          <w:bCs/>
          <w:sz w:val="32"/>
          <w:szCs w:val="32"/>
        </w:rPr>
        <w:t>四、各类制度</w:t>
      </w:r>
    </w:p>
    <w:p w14:paraId="7D9EDFB8">
      <w:pPr>
        <w:spacing w:line="560" w:lineRule="exact"/>
        <w:ind w:firstLine="640" w:firstLineChars="200"/>
        <w:rPr>
          <w:rFonts w:eastAsia="仿宋_GB2312"/>
          <w:sz w:val="32"/>
          <w:szCs w:val="32"/>
        </w:rPr>
      </w:pPr>
      <w:r>
        <w:rPr>
          <w:rFonts w:eastAsia="仿宋_GB2312"/>
          <w:sz w:val="32"/>
          <w:szCs w:val="32"/>
        </w:rPr>
        <w:t>网约车平台公司应当建立</w:t>
      </w:r>
      <w:r>
        <w:rPr>
          <w:rFonts w:hint="eastAsia" w:eastAsia="仿宋_GB2312"/>
          <w:sz w:val="32"/>
          <w:szCs w:val="32"/>
          <w:lang w:eastAsia="zh-CN"/>
        </w:rPr>
        <w:t>、</w:t>
      </w:r>
      <w:r>
        <w:rPr>
          <w:rFonts w:eastAsia="仿宋_GB2312"/>
          <w:sz w:val="32"/>
          <w:szCs w:val="32"/>
        </w:rPr>
        <w:t>健全</w:t>
      </w:r>
      <w:r>
        <w:rPr>
          <w:rFonts w:hint="eastAsia" w:eastAsia="仿宋_GB2312"/>
          <w:sz w:val="32"/>
          <w:szCs w:val="32"/>
        </w:rPr>
        <w:t>符合国家和本市相关管理要求的</w:t>
      </w:r>
      <w:r>
        <w:rPr>
          <w:rFonts w:eastAsia="仿宋_GB2312"/>
          <w:sz w:val="32"/>
          <w:szCs w:val="32"/>
        </w:rPr>
        <w:t>各项制度</w:t>
      </w:r>
      <w:r>
        <w:rPr>
          <w:rFonts w:hint="eastAsia" w:eastAsia="仿宋_GB2312"/>
          <w:sz w:val="32"/>
          <w:szCs w:val="32"/>
        </w:rPr>
        <w:t>，</w:t>
      </w:r>
      <w:r>
        <w:rPr>
          <w:rFonts w:eastAsia="仿宋_GB2312"/>
          <w:sz w:val="32"/>
          <w:szCs w:val="32"/>
        </w:rPr>
        <w:t>建立管理台账，并妥善保存。</w:t>
      </w:r>
    </w:p>
    <w:p w14:paraId="5AF5EAB0">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（一）经营管理制度</w:t>
      </w:r>
    </w:p>
    <w:p w14:paraId="3B5AEB18">
      <w:pPr>
        <w:spacing w:line="560" w:lineRule="exact"/>
        <w:ind w:firstLine="640" w:firstLineChars="200"/>
        <w:rPr>
          <w:rFonts w:eastAsia="仿宋_GB2312"/>
          <w:sz w:val="32"/>
          <w:szCs w:val="32"/>
        </w:rPr>
      </w:pPr>
      <w:r>
        <w:rPr>
          <w:rFonts w:hint="eastAsia" w:eastAsia="仿宋_GB2312"/>
          <w:sz w:val="32"/>
          <w:szCs w:val="32"/>
        </w:rPr>
        <w:t>1.网络服务平台</w:t>
      </w:r>
      <w:r>
        <w:rPr>
          <w:rFonts w:eastAsia="仿宋_GB2312"/>
          <w:sz w:val="32"/>
          <w:szCs w:val="32"/>
        </w:rPr>
        <w:t>数据</w:t>
      </w:r>
      <w:r>
        <w:rPr>
          <w:rFonts w:hint="eastAsia" w:eastAsia="仿宋_GB2312"/>
          <w:sz w:val="32"/>
          <w:szCs w:val="32"/>
        </w:rPr>
        <w:t>库</w:t>
      </w:r>
      <w:r>
        <w:rPr>
          <w:rFonts w:eastAsia="仿宋_GB2312"/>
          <w:sz w:val="32"/>
          <w:szCs w:val="32"/>
        </w:rPr>
        <w:t>接入本市行业监管平台</w:t>
      </w:r>
      <w:r>
        <w:rPr>
          <w:rFonts w:hint="eastAsia" w:eastAsia="仿宋_GB2312"/>
          <w:sz w:val="32"/>
          <w:szCs w:val="32"/>
        </w:rPr>
        <w:t>的维护保障制度；</w:t>
      </w:r>
    </w:p>
    <w:p w14:paraId="07B3589E">
      <w:pPr>
        <w:spacing w:line="56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车辆、驾驶员核验制度</w:t>
      </w:r>
      <w:r>
        <w:rPr>
          <w:rFonts w:hint="eastAsia" w:eastAsia="仿宋_GB2312"/>
          <w:sz w:val="32"/>
          <w:szCs w:val="32"/>
        </w:rPr>
        <w:t>；</w:t>
      </w:r>
    </w:p>
    <w:p w14:paraId="53C1B236">
      <w:pPr>
        <w:spacing w:line="56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运价制定规则、动态调整系数</w:t>
      </w:r>
      <w:r>
        <w:rPr>
          <w:rFonts w:hint="eastAsia" w:eastAsia="仿宋_GB2312"/>
          <w:sz w:val="32"/>
          <w:szCs w:val="32"/>
          <w:lang w:eastAsia="zh-CN"/>
        </w:rPr>
        <w:t>以</w:t>
      </w:r>
      <w:r>
        <w:rPr>
          <w:rFonts w:eastAsia="仿宋_GB2312"/>
          <w:sz w:val="32"/>
          <w:szCs w:val="32"/>
        </w:rPr>
        <w:t>及价格公示制度</w:t>
      </w:r>
      <w:r>
        <w:rPr>
          <w:rFonts w:hint="eastAsia" w:eastAsia="仿宋_GB2312"/>
          <w:sz w:val="32"/>
          <w:szCs w:val="32"/>
        </w:rPr>
        <w:t>；</w:t>
      </w:r>
    </w:p>
    <w:p w14:paraId="27958E5A">
      <w:pPr>
        <w:spacing w:line="56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交通行政违法案件</w:t>
      </w:r>
      <w:r>
        <w:rPr>
          <w:rFonts w:hint="eastAsia" w:eastAsia="仿宋_GB2312"/>
          <w:sz w:val="32"/>
          <w:szCs w:val="32"/>
        </w:rPr>
        <w:t>处理</w:t>
      </w:r>
      <w:r>
        <w:rPr>
          <w:rFonts w:eastAsia="仿宋_GB2312"/>
          <w:sz w:val="32"/>
          <w:szCs w:val="32"/>
        </w:rPr>
        <w:t>制度。</w:t>
      </w:r>
    </w:p>
    <w:p w14:paraId="725DABC9">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（二）安全生产管理制度</w:t>
      </w:r>
    </w:p>
    <w:p w14:paraId="1FAE2C94">
      <w:pPr>
        <w:spacing w:line="560" w:lineRule="exact"/>
        <w:ind w:firstLine="640" w:firstLineChars="200"/>
        <w:rPr>
          <w:rFonts w:hint="eastAsia" w:eastAsia="仿宋_GB2312"/>
          <w:sz w:val="32"/>
          <w:szCs w:val="32"/>
          <w:lang w:eastAsia="zh-CN"/>
        </w:rPr>
      </w:pPr>
      <w:r>
        <w:rPr>
          <w:rFonts w:hint="eastAsia" w:eastAsia="仿宋_GB2312"/>
          <w:sz w:val="32"/>
          <w:szCs w:val="32"/>
          <w:lang w:val="en-US" w:eastAsia="zh-CN"/>
        </w:rPr>
        <w:t>1.</w:t>
      </w:r>
      <w:r>
        <w:rPr>
          <w:rFonts w:eastAsia="仿宋_GB2312"/>
          <w:sz w:val="32"/>
          <w:szCs w:val="32"/>
        </w:rPr>
        <w:t>应急预案</w:t>
      </w:r>
      <w:r>
        <w:rPr>
          <w:rFonts w:hint="eastAsia" w:eastAsia="仿宋_GB2312"/>
          <w:sz w:val="32"/>
          <w:szCs w:val="32"/>
          <w:lang w:eastAsia="zh-CN"/>
        </w:rPr>
        <w:t>；</w:t>
      </w:r>
      <w:bookmarkStart w:id="0" w:name="_GoBack"/>
      <w:bookmarkEnd w:id="0"/>
    </w:p>
    <w:p w14:paraId="2AE5B7AE">
      <w:pPr>
        <w:spacing w:line="560" w:lineRule="exact"/>
        <w:ind w:firstLine="640" w:firstLineChars="200"/>
        <w:rPr>
          <w:rFonts w:hint="eastAsia" w:eastAsia="仿宋_GB2312"/>
          <w:sz w:val="32"/>
          <w:szCs w:val="32"/>
          <w:lang w:eastAsia="zh-CN"/>
        </w:rPr>
      </w:pPr>
      <w:r>
        <w:rPr>
          <w:rFonts w:hint="eastAsia" w:eastAsia="仿宋_GB2312"/>
          <w:sz w:val="32"/>
          <w:szCs w:val="32"/>
          <w:lang w:val="en-US" w:eastAsia="zh-CN"/>
        </w:rPr>
        <w:t>2.</w:t>
      </w:r>
      <w:r>
        <w:rPr>
          <w:rFonts w:eastAsia="仿宋_GB2312"/>
          <w:sz w:val="32"/>
          <w:szCs w:val="32"/>
        </w:rPr>
        <w:t>营运服务安全管理</w:t>
      </w:r>
      <w:r>
        <w:rPr>
          <w:rFonts w:hint="eastAsia" w:eastAsia="仿宋_GB2312"/>
          <w:sz w:val="32"/>
          <w:szCs w:val="32"/>
          <w:lang w:eastAsia="zh-CN"/>
        </w:rPr>
        <w:t>制度；</w:t>
      </w:r>
    </w:p>
    <w:p w14:paraId="677A1701">
      <w:pPr>
        <w:spacing w:line="560" w:lineRule="exact"/>
        <w:ind w:firstLine="640" w:firstLineChars="200"/>
        <w:rPr>
          <w:rFonts w:hint="eastAsia" w:eastAsia="仿宋_GB2312"/>
          <w:sz w:val="32"/>
          <w:szCs w:val="32"/>
          <w:lang w:eastAsia="zh-CN"/>
        </w:rPr>
      </w:pPr>
      <w:r>
        <w:rPr>
          <w:rFonts w:hint="eastAsia" w:eastAsia="仿宋_GB2312"/>
          <w:sz w:val="32"/>
          <w:szCs w:val="32"/>
          <w:lang w:val="en-US" w:eastAsia="zh-CN"/>
        </w:rPr>
        <w:t>3.</w:t>
      </w:r>
      <w:r>
        <w:rPr>
          <w:rFonts w:eastAsia="仿宋_GB2312"/>
          <w:sz w:val="32"/>
          <w:szCs w:val="32"/>
        </w:rPr>
        <w:t>乘客隐私保护</w:t>
      </w:r>
      <w:r>
        <w:rPr>
          <w:rFonts w:hint="eastAsia" w:eastAsia="仿宋_GB2312"/>
          <w:sz w:val="32"/>
          <w:szCs w:val="32"/>
          <w:lang w:eastAsia="zh-CN"/>
        </w:rPr>
        <w:t>制度；</w:t>
      </w:r>
    </w:p>
    <w:p w14:paraId="3DF0CC4E">
      <w:pPr>
        <w:spacing w:line="560" w:lineRule="exact"/>
        <w:ind w:firstLine="640" w:firstLineChars="200"/>
        <w:rPr>
          <w:rFonts w:hint="eastAsia" w:eastAsia="仿宋_GB2312"/>
          <w:sz w:val="32"/>
          <w:szCs w:val="32"/>
          <w:lang w:eastAsia="zh-CN"/>
        </w:rPr>
      </w:pPr>
      <w:r>
        <w:rPr>
          <w:rFonts w:hint="eastAsia" w:eastAsia="仿宋_GB2312"/>
          <w:sz w:val="32"/>
          <w:szCs w:val="32"/>
          <w:lang w:val="en-US" w:eastAsia="zh-CN"/>
        </w:rPr>
        <w:t>4.</w:t>
      </w:r>
      <w:r>
        <w:rPr>
          <w:rFonts w:eastAsia="仿宋_GB2312"/>
          <w:sz w:val="32"/>
          <w:szCs w:val="32"/>
        </w:rPr>
        <w:t>24小时值班</w:t>
      </w:r>
      <w:r>
        <w:rPr>
          <w:rFonts w:hint="eastAsia" w:eastAsia="仿宋_GB2312"/>
          <w:sz w:val="32"/>
          <w:szCs w:val="32"/>
          <w:lang w:eastAsia="zh-CN"/>
        </w:rPr>
        <w:t>制度；</w:t>
      </w:r>
    </w:p>
    <w:p w14:paraId="6C3289AD">
      <w:pPr>
        <w:spacing w:line="560" w:lineRule="exact"/>
        <w:ind w:firstLine="640" w:firstLineChars="200"/>
        <w:rPr>
          <w:rFonts w:hint="eastAsia" w:eastAsia="仿宋_GB2312"/>
          <w:sz w:val="32"/>
          <w:szCs w:val="32"/>
          <w:lang w:eastAsia="zh-CN"/>
        </w:rPr>
      </w:pPr>
      <w:r>
        <w:rPr>
          <w:rFonts w:hint="eastAsia" w:eastAsia="仿宋_GB2312"/>
          <w:sz w:val="32"/>
          <w:szCs w:val="32"/>
          <w:lang w:val="en-US" w:eastAsia="zh-CN"/>
        </w:rPr>
        <w:t>5.</w:t>
      </w:r>
      <w:r>
        <w:rPr>
          <w:rFonts w:eastAsia="仿宋_GB2312"/>
          <w:sz w:val="32"/>
          <w:szCs w:val="32"/>
        </w:rPr>
        <w:t>驾驶员安全培训教育</w:t>
      </w:r>
      <w:r>
        <w:rPr>
          <w:rFonts w:hint="eastAsia" w:eastAsia="仿宋_GB2312"/>
          <w:sz w:val="32"/>
          <w:szCs w:val="32"/>
          <w:lang w:eastAsia="zh-CN"/>
        </w:rPr>
        <w:t>制度；</w:t>
      </w:r>
    </w:p>
    <w:p w14:paraId="07549C00">
      <w:pPr>
        <w:spacing w:line="560" w:lineRule="exact"/>
        <w:ind w:firstLine="640" w:firstLineChars="200"/>
        <w:rPr>
          <w:rFonts w:hint="eastAsia" w:eastAsia="仿宋_GB2312"/>
          <w:sz w:val="32"/>
          <w:szCs w:val="32"/>
          <w:lang w:eastAsia="zh-CN"/>
        </w:rPr>
      </w:pPr>
      <w:r>
        <w:rPr>
          <w:rFonts w:hint="eastAsia" w:eastAsia="仿宋_GB2312"/>
          <w:sz w:val="32"/>
          <w:szCs w:val="32"/>
          <w:lang w:val="en-US" w:eastAsia="zh-CN"/>
        </w:rPr>
        <w:t>6.</w:t>
      </w:r>
      <w:r>
        <w:rPr>
          <w:rFonts w:eastAsia="仿宋_GB2312"/>
          <w:sz w:val="32"/>
          <w:szCs w:val="32"/>
        </w:rPr>
        <w:t>交通事故处理</w:t>
      </w:r>
      <w:r>
        <w:rPr>
          <w:rFonts w:hint="eastAsia" w:eastAsia="仿宋_GB2312"/>
          <w:sz w:val="32"/>
          <w:szCs w:val="32"/>
          <w:lang w:eastAsia="zh-CN"/>
        </w:rPr>
        <w:t>制度；</w:t>
      </w:r>
    </w:p>
    <w:p w14:paraId="72554A9B">
      <w:pPr>
        <w:spacing w:line="560" w:lineRule="exact"/>
        <w:ind w:firstLine="640" w:firstLineChars="200"/>
        <w:rPr>
          <w:rFonts w:hint="eastAsia" w:eastAsia="仿宋_GB2312"/>
          <w:sz w:val="32"/>
          <w:szCs w:val="32"/>
          <w:lang w:eastAsia="zh-CN"/>
        </w:rPr>
      </w:pPr>
      <w:r>
        <w:rPr>
          <w:rFonts w:hint="eastAsia" w:eastAsia="仿宋_GB2312"/>
          <w:sz w:val="32"/>
          <w:szCs w:val="32"/>
          <w:lang w:val="en-US" w:eastAsia="zh-CN"/>
        </w:rPr>
        <w:t>7.</w:t>
      </w:r>
      <w:r>
        <w:rPr>
          <w:rFonts w:eastAsia="仿宋_GB2312"/>
          <w:sz w:val="32"/>
          <w:szCs w:val="32"/>
        </w:rPr>
        <w:t>网络安全管理</w:t>
      </w:r>
      <w:r>
        <w:rPr>
          <w:rFonts w:hint="eastAsia" w:eastAsia="仿宋_GB2312"/>
          <w:sz w:val="32"/>
          <w:szCs w:val="32"/>
          <w:lang w:eastAsia="zh-CN"/>
        </w:rPr>
        <w:t>制度；</w:t>
      </w:r>
    </w:p>
    <w:p w14:paraId="5C2FC75E">
      <w:pPr>
        <w:spacing w:line="560" w:lineRule="exact"/>
        <w:ind w:firstLine="640" w:firstLineChars="200"/>
        <w:rPr>
          <w:rFonts w:eastAsia="仿宋_GB2312"/>
          <w:sz w:val="32"/>
          <w:szCs w:val="32"/>
        </w:rPr>
      </w:pPr>
      <w:r>
        <w:rPr>
          <w:rFonts w:hint="eastAsia" w:eastAsia="仿宋_GB2312"/>
          <w:sz w:val="32"/>
          <w:szCs w:val="32"/>
          <w:lang w:val="en-US" w:eastAsia="zh-CN"/>
        </w:rPr>
        <w:t>8.</w:t>
      </w:r>
      <w:r>
        <w:rPr>
          <w:rFonts w:eastAsia="仿宋_GB2312"/>
          <w:sz w:val="32"/>
          <w:szCs w:val="32"/>
        </w:rPr>
        <w:t>信息安全制度。</w:t>
      </w:r>
    </w:p>
    <w:p w14:paraId="573E83C6">
      <w:pPr>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（三）服务质量保障制度</w:t>
      </w:r>
    </w:p>
    <w:p w14:paraId="185EBDD9">
      <w:pPr>
        <w:spacing w:line="560" w:lineRule="exact"/>
        <w:ind w:firstLine="640" w:firstLineChars="200"/>
        <w:rPr>
          <w:rFonts w:eastAsia="仿宋_GB2312"/>
          <w:sz w:val="32"/>
          <w:szCs w:val="32"/>
        </w:rPr>
      </w:pPr>
      <w:r>
        <w:rPr>
          <w:rFonts w:hint="eastAsia"/>
          <w:sz w:val="32"/>
          <w:szCs w:val="32"/>
        </w:rPr>
        <w:t>1</w:t>
      </w:r>
      <w:r>
        <w:rPr>
          <w:sz w:val="32"/>
          <w:szCs w:val="32"/>
        </w:rPr>
        <w:t>.</w:t>
      </w:r>
      <w:r>
        <w:rPr>
          <w:rFonts w:eastAsia="仿宋_GB2312"/>
          <w:sz w:val="32"/>
          <w:szCs w:val="32"/>
        </w:rPr>
        <w:t>驾驶员服务质量管理制度</w:t>
      </w:r>
      <w:r>
        <w:rPr>
          <w:rFonts w:hint="eastAsia" w:eastAsia="仿宋_GB2312"/>
          <w:sz w:val="32"/>
          <w:szCs w:val="32"/>
        </w:rPr>
        <w:t>；</w:t>
      </w:r>
    </w:p>
    <w:p w14:paraId="118EF4A2">
      <w:pPr>
        <w:spacing w:line="560" w:lineRule="exact"/>
        <w:ind w:firstLine="640" w:firstLineChars="200"/>
        <w:rPr>
          <w:rFonts w:eastAsia="仿宋_GB2312"/>
          <w:sz w:val="32"/>
          <w:szCs w:val="32"/>
        </w:rPr>
      </w:pPr>
      <w:r>
        <w:rPr>
          <w:rFonts w:hint="eastAsia"/>
          <w:sz w:val="32"/>
          <w:szCs w:val="32"/>
        </w:rPr>
        <w:t>2</w:t>
      </w:r>
      <w:r>
        <w:rPr>
          <w:sz w:val="32"/>
          <w:szCs w:val="32"/>
        </w:rPr>
        <w:t>.</w:t>
      </w:r>
      <w:r>
        <w:rPr>
          <w:rFonts w:eastAsia="仿宋_GB2312"/>
          <w:sz w:val="32"/>
          <w:szCs w:val="32"/>
        </w:rPr>
        <w:t>服务投诉处理制度</w:t>
      </w:r>
      <w:r>
        <w:rPr>
          <w:rFonts w:hint="eastAsia" w:eastAsia="仿宋_GB2312"/>
          <w:sz w:val="32"/>
          <w:szCs w:val="32"/>
        </w:rPr>
        <w:t>。</w:t>
      </w:r>
    </w:p>
    <w:p w14:paraId="2E3D7AAE">
      <w:pPr>
        <w:adjustRightInd w:val="0"/>
        <w:snapToGrid w:val="0"/>
        <w:spacing w:line="560" w:lineRule="exact"/>
        <w:ind w:firstLine="640" w:firstLineChars="200"/>
        <w:rPr>
          <w:rFonts w:ascii="黑体" w:hAnsi="黑体" w:eastAsia="黑体"/>
          <w:bCs/>
          <w:sz w:val="32"/>
          <w:szCs w:val="32"/>
        </w:rPr>
      </w:pPr>
      <w:r>
        <w:rPr>
          <w:rFonts w:hint="eastAsia" w:ascii="黑体" w:hAnsi="黑体" w:eastAsia="黑体"/>
          <w:bCs/>
          <w:sz w:val="32"/>
          <w:szCs w:val="32"/>
        </w:rPr>
        <w:t>五、其他要求</w:t>
      </w:r>
    </w:p>
    <w:p w14:paraId="289C2D51">
      <w:pPr>
        <w:adjustRightInd w:val="0"/>
        <w:snapToGrid w:val="0"/>
        <w:spacing w:line="560" w:lineRule="exact"/>
        <w:ind w:firstLine="640" w:firstLineChars="200"/>
        <w:rPr>
          <w:rFonts w:ascii="黑体" w:hAnsi="黑体" w:eastAsia="黑体"/>
          <w:bCs/>
          <w:sz w:val="32"/>
          <w:szCs w:val="32"/>
        </w:rPr>
      </w:pPr>
      <w:r>
        <w:rPr>
          <w:rFonts w:eastAsia="仿宋_GB2312"/>
          <w:sz w:val="32"/>
          <w:szCs w:val="32"/>
        </w:rPr>
        <w:t>网约车平台公司应当</w:t>
      </w:r>
      <w:r>
        <w:rPr>
          <w:rFonts w:hint="eastAsia" w:eastAsia="仿宋_GB2312"/>
          <w:sz w:val="32"/>
          <w:szCs w:val="32"/>
        </w:rPr>
        <w:t>按照国家和本市的相关规定</w:t>
      </w:r>
      <w:r>
        <w:rPr>
          <w:rFonts w:eastAsia="仿宋_GB2312"/>
          <w:sz w:val="32"/>
          <w:szCs w:val="32"/>
        </w:rPr>
        <w:t>投保承运人责任险、驾驶员职业意外伤害险。</w:t>
      </w:r>
    </w:p>
    <w:p w14:paraId="1FCA6456">
      <w:pPr>
        <w:spacing w:line="560" w:lineRule="exact"/>
        <w:ind w:firstLine="640" w:firstLineChars="200"/>
        <w:rPr>
          <w:rFonts w:eastAsia="仿宋_GB2312"/>
          <w:sz w:val="32"/>
          <w:szCs w:val="32"/>
        </w:rPr>
      </w:pPr>
      <w:r>
        <w:rPr>
          <w:rFonts w:eastAsia="仿宋_GB2312"/>
          <w:sz w:val="32"/>
          <w:szCs w:val="32"/>
        </w:rPr>
        <w:t>申请</w:t>
      </w:r>
      <w:r>
        <w:rPr>
          <w:rFonts w:hint="eastAsia" w:eastAsia="仿宋_GB2312"/>
          <w:sz w:val="32"/>
          <w:szCs w:val="32"/>
        </w:rPr>
        <w:t>人</w:t>
      </w:r>
      <w:r>
        <w:rPr>
          <w:rFonts w:eastAsia="仿宋_GB2312"/>
          <w:sz w:val="32"/>
          <w:szCs w:val="32"/>
        </w:rPr>
        <w:t>申请</w:t>
      </w:r>
      <w:r>
        <w:rPr>
          <w:rFonts w:hint="eastAsia" w:eastAsia="仿宋_GB2312"/>
          <w:sz w:val="32"/>
          <w:szCs w:val="32"/>
        </w:rPr>
        <w:t>取得</w:t>
      </w:r>
      <w:r>
        <w:rPr>
          <w:rFonts w:eastAsia="仿宋_GB2312"/>
          <w:sz w:val="32"/>
          <w:szCs w:val="32"/>
        </w:rPr>
        <w:t>本市《网络预约出租汽车经营许可证》或者网约车平台公司</w:t>
      </w:r>
      <w:r>
        <w:rPr>
          <w:rFonts w:hint="eastAsia" w:eastAsia="仿宋_GB2312"/>
          <w:sz w:val="32"/>
          <w:szCs w:val="32"/>
        </w:rPr>
        <w:t>申请</w:t>
      </w:r>
      <w:r>
        <w:rPr>
          <w:rFonts w:eastAsia="仿宋_GB2312"/>
          <w:sz w:val="32"/>
          <w:szCs w:val="32"/>
        </w:rPr>
        <w:t>延续《网络预约出租汽车经营许可证》</w:t>
      </w:r>
      <w:r>
        <w:rPr>
          <w:rFonts w:hint="eastAsia" w:eastAsia="仿宋_GB2312"/>
          <w:sz w:val="32"/>
          <w:szCs w:val="32"/>
        </w:rPr>
        <w:t>有效期</w:t>
      </w:r>
      <w:r>
        <w:rPr>
          <w:rFonts w:eastAsia="仿宋_GB2312"/>
          <w:sz w:val="32"/>
          <w:szCs w:val="32"/>
        </w:rPr>
        <w:t>时，处于失信状态</w:t>
      </w:r>
      <w:r>
        <w:rPr>
          <w:rFonts w:hint="eastAsia" w:eastAsia="仿宋_GB2312"/>
          <w:sz w:val="32"/>
          <w:szCs w:val="32"/>
        </w:rPr>
        <w:t>的，列为重点审查对象</w:t>
      </w:r>
      <w:r>
        <w:rPr>
          <w:rFonts w:eastAsia="仿宋_GB2312"/>
          <w:sz w:val="32"/>
          <w:szCs w:val="32"/>
        </w:rPr>
        <w:t>。</w:t>
      </w:r>
    </w:p>
    <w:p w14:paraId="07EFC326">
      <w:pPr>
        <w:spacing w:line="560" w:lineRule="exact"/>
        <w:ind w:firstLine="640" w:firstLineChars="200"/>
        <w:rPr>
          <w:rFonts w:eastAsia="仿宋_GB2312"/>
          <w:sz w:val="32"/>
          <w:szCs w:val="32"/>
        </w:rPr>
      </w:pPr>
    </w:p>
    <w:sectPr>
      <w:headerReference r:id="rId3" w:type="default"/>
      <w:footerReference r:id="rId5" w:type="default"/>
      <w:headerReference r:id="rId4" w:type="even"/>
      <w:footerReference r:id="rId6" w:type="even"/>
      <w:pgSz w:w="11906" w:h="16838"/>
      <w:pgMar w:top="1440" w:right="1800" w:bottom="1440" w:left="1800"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6D247D61">
        <w:pPr>
          <w:pStyle w:val="5"/>
          <w:jc w:val="center"/>
        </w:pPr>
        <w:r>
          <w:fldChar w:fldCharType="begin"/>
        </w:r>
        <w:r>
          <w:instrText xml:space="preserve">PAGE   \* MERGEFORMAT</w:instrText>
        </w:r>
        <w:r>
          <w:fldChar w:fldCharType="separate"/>
        </w:r>
        <w:r>
          <w:rPr>
            <w:lang w:val="zh-CN"/>
          </w:rPr>
          <w:t>3</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912CA">
    <w:pPr>
      <w:pStyle w:val="5"/>
      <w:framePr w:wrap="around" w:vAnchor="text" w:hAnchor="margin" w:xAlign="outside" w:y="1"/>
      <w:rPr>
        <w:rStyle w:val="11"/>
        <w:sz w:val="28"/>
      </w:rPr>
    </w:pPr>
    <w:r>
      <w:rPr>
        <w:rStyle w:val="11"/>
        <w:rFonts w:hint="eastAsia"/>
        <w:sz w:val="28"/>
      </w:rPr>
      <w:t xml:space="preserve">  —</w:t>
    </w:r>
    <w:r>
      <w:rPr>
        <w:rStyle w:val="11"/>
        <w:sz w:val="28"/>
      </w:rPr>
      <w:t xml:space="preserve"> </w:t>
    </w:r>
    <w:r>
      <w:rPr>
        <w:sz w:val="28"/>
      </w:rPr>
      <w:fldChar w:fldCharType="begin"/>
    </w:r>
    <w:r>
      <w:rPr>
        <w:rStyle w:val="11"/>
        <w:sz w:val="28"/>
      </w:rPr>
      <w:instrText xml:space="preserve">PAGE  </w:instrText>
    </w:r>
    <w:r>
      <w:rPr>
        <w:sz w:val="28"/>
      </w:rPr>
      <w:fldChar w:fldCharType="separate"/>
    </w:r>
    <w:r>
      <w:rPr>
        <w:rStyle w:val="11"/>
        <w:sz w:val="28"/>
      </w:rPr>
      <w:t>4</w:t>
    </w:r>
    <w:r>
      <w:rPr>
        <w:sz w:val="28"/>
      </w:rPr>
      <w:fldChar w:fldCharType="end"/>
    </w:r>
    <w:r>
      <w:rPr>
        <w:rStyle w:val="11"/>
        <w:sz w:val="28"/>
      </w:rPr>
      <w:t xml:space="preserve"> </w:t>
    </w:r>
    <w:r>
      <w:rPr>
        <w:rStyle w:val="11"/>
        <w:rFonts w:hint="eastAsia"/>
        <w:sz w:val="28"/>
      </w:rPr>
      <w:t>—</w:t>
    </w:r>
  </w:p>
  <w:p w14:paraId="0A728FF9">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08FAC">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BDE4B">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13BF"/>
    <w:rsid w:val="000144BA"/>
    <w:rsid w:val="00027823"/>
    <w:rsid w:val="000402F2"/>
    <w:rsid w:val="00050B3E"/>
    <w:rsid w:val="00057E22"/>
    <w:rsid w:val="00061E29"/>
    <w:rsid w:val="00066358"/>
    <w:rsid w:val="0007186F"/>
    <w:rsid w:val="000920DC"/>
    <w:rsid w:val="00095FBC"/>
    <w:rsid w:val="000B14D2"/>
    <w:rsid w:val="000C36B4"/>
    <w:rsid w:val="000C7AA4"/>
    <w:rsid w:val="000D114B"/>
    <w:rsid w:val="000E13F4"/>
    <w:rsid w:val="000E255A"/>
    <w:rsid w:val="000E2777"/>
    <w:rsid w:val="000E53ED"/>
    <w:rsid w:val="000E7AEF"/>
    <w:rsid w:val="000F5279"/>
    <w:rsid w:val="00117A10"/>
    <w:rsid w:val="00120FC3"/>
    <w:rsid w:val="0012677E"/>
    <w:rsid w:val="00127246"/>
    <w:rsid w:val="001313BF"/>
    <w:rsid w:val="001317FD"/>
    <w:rsid w:val="00134AC2"/>
    <w:rsid w:val="00142656"/>
    <w:rsid w:val="00146859"/>
    <w:rsid w:val="001507E5"/>
    <w:rsid w:val="0015432F"/>
    <w:rsid w:val="00155D26"/>
    <w:rsid w:val="00157447"/>
    <w:rsid w:val="00167E93"/>
    <w:rsid w:val="001838E6"/>
    <w:rsid w:val="0018639F"/>
    <w:rsid w:val="00190E43"/>
    <w:rsid w:val="001A127B"/>
    <w:rsid w:val="001A262E"/>
    <w:rsid w:val="001A390E"/>
    <w:rsid w:val="001A77A9"/>
    <w:rsid w:val="001B006E"/>
    <w:rsid w:val="001B0E34"/>
    <w:rsid w:val="001B2D70"/>
    <w:rsid w:val="001B4BEA"/>
    <w:rsid w:val="001C229F"/>
    <w:rsid w:val="001C5AB6"/>
    <w:rsid w:val="001D138B"/>
    <w:rsid w:val="001D616D"/>
    <w:rsid w:val="001E447D"/>
    <w:rsid w:val="0020052F"/>
    <w:rsid w:val="00201D0A"/>
    <w:rsid w:val="00212FF8"/>
    <w:rsid w:val="0022493F"/>
    <w:rsid w:val="00230254"/>
    <w:rsid w:val="00235B5D"/>
    <w:rsid w:val="0023775A"/>
    <w:rsid w:val="002479CA"/>
    <w:rsid w:val="00251A42"/>
    <w:rsid w:val="0026259E"/>
    <w:rsid w:val="002728D3"/>
    <w:rsid w:val="00276411"/>
    <w:rsid w:val="00277720"/>
    <w:rsid w:val="00283EC7"/>
    <w:rsid w:val="00284DD2"/>
    <w:rsid w:val="00286632"/>
    <w:rsid w:val="002955DD"/>
    <w:rsid w:val="002A37C1"/>
    <w:rsid w:val="002A5E84"/>
    <w:rsid w:val="002B3B2F"/>
    <w:rsid w:val="002B6003"/>
    <w:rsid w:val="002C136A"/>
    <w:rsid w:val="002D16D3"/>
    <w:rsid w:val="002D2334"/>
    <w:rsid w:val="002D3111"/>
    <w:rsid w:val="002D7122"/>
    <w:rsid w:val="002D7BE2"/>
    <w:rsid w:val="002E29B0"/>
    <w:rsid w:val="002E571D"/>
    <w:rsid w:val="002E7063"/>
    <w:rsid w:val="002F332B"/>
    <w:rsid w:val="002F3DAD"/>
    <w:rsid w:val="002F57DF"/>
    <w:rsid w:val="00311FD1"/>
    <w:rsid w:val="003310A3"/>
    <w:rsid w:val="00341C8B"/>
    <w:rsid w:val="003446D6"/>
    <w:rsid w:val="003462D3"/>
    <w:rsid w:val="003A2616"/>
    <w:rsid w:val="003A3E7E"/>
    <w:rsid w:val="003B583F"/>
    <w:rsid w:val="003C3349"/>
    <w:rsid w:val="003C76A9"/>
    <w:rsid w:val="003D126D"/>
    <w:rsid w:val="003E6B38"/>
    <w:rsid w:val="003F523E"/>
    <w:rsid w:val="0040536D"/>
    <w:rsid w:val="004122FD"/>
    <w:rsid w:val="00414301"/>
    <w:rsid w:val="0041764A"/>
    <w:rsid w:val="00440C05"/>
    <w:rsid w:val="00451687"/>
    <w:rsid w:val="00492C33"/>
    <w:rsid w:val="004A0DA4"/>
    <w:rsid w:val="004A7CDA"/>
    <w:rsid w:val="004C3D1C"/>
    <w:rsid w:val="004C45DA"/>
    <w:rsid w:val="004C6511"/>
    <w:rsid w:val="004D1DF3"/>
    <w:rsid w:val="004E3CDA"/>
    <w:rsid w:val="004E73C8"/>
    <w:rsid w:val="004F15F7"/>
    <w:rsid w:val="004F1A8F"/>
    <w:rsid w:val="004F2F12"/>
    <w:rsid w:val="004F329B"/>
    <w:rsid w:val="004F5BAA"/>
    <w:rsid w:val="00511BD2"/>
    <w:rsid w:val="00514F90"/>
    <w:rsid w:val="00525D86"/>
    <w:rsid w:val="00526810"/>
    <w:rsid w:val="005270DC"/>
    <w:rsid w:val="005322EA"/>
    <w:rsid w:val="00544579"/>
    <w:rsid w:val="00550875"/>
    <w:rsid w:val="005514F9"/>
    <w:rsid w:val="00551DDF"/>
    <w:rsid w:val="00554C96"/>
    <w:rsid w:val="00560B7C"/>
    <w:rsid w:val="0057501F"/>
    <w:rsid w:val="005813FC"/>
    <w:rsid w:val="00591C31"/>
    <w:rsid w:val="0059755B"/>
    <w:rsid w:val="005C282A"/>
    <w:rsid w:val="005C53C3"/>
    <w:rsid w:val="005E0754"/>
    <w:rsid w:val="005E121F"/>
    <w:rsid w:val="005F10EE"/>
    <w:rsid w:val="005F3D22"/>
    <w:rsid w:val="00614474"/>
    <w:rsid w:val="006165FD"/>
    <w:rsid w:val="006279AE"/>
    <w:rsid w:val="0063268D"/>
    <w:rsid w:val="006342FD"/>
    <w:rsid w:val="0063746F"/>
    <w:rsid w:val="0064484A"/>
    <w:rsid w:val="006555FF"/>
    <w:rsid w:val="00655DA6"/>
    <w:rsid w:val="0067263E"/>
    <w:rsid w:val="00682112"/>
    <w:rsid w:val="00682AA7"/>
    <w:rsid w:val="00693D1E"/>
    <w:rsid w:val="006A1188"/>
    <w:rsid w:val="006A1A2C"/>
    <w:rsid w:val="006B538A"/>
    <w:rsid w:val="006B6312"/>
    <w:rsid w:val="007023EF"/>
    <w:rsid w:val="00713480"/>
    <w:rsid w:val="00714208"/>
    <w:rsid w:val="00730036"/>
    <w:rsid w:val="00733904"/>
    <w:rsid w:val="0073469C"/>
    <w:rsid w:val="00745F83"/>
    <w:rsid w:val="00751F4B"/>
    <w:rsid w:val="00752125"/>
    <w:rsid w:val="00755B1A"/>
    <w:rsid w:val="00771616"/>
    <w:rsid w:val="007757FD"/>
    <w:rsid w:val="007A2D33"/>
    <w:rsid w:val="007B1DAE"/>
    <w:rsid w:val="007B3896"/>
    <w:rsid w:val="007B7D88"/>
    <w:rsid w:val="007C319F"/>
    <w:rsid w:val="007D0D11"/>
    <w:rsid w:val="007E4FB1"/>
    <w:rsid w:val="007E65F4"/>
    <w:rsid w:val="007F2BDE"/>
    <w:rsid w:val="007F4044"/>
    <w:rsid w:val="007F6CE0"/>
    <w:rsid w:val="008034AB"/>
    <w:rsid w:val="0080790D"/>
    <w:rsid w:val="00811C7A"/>
    <w:rsid w:val="00827D90"/>
    <w:rsid w:val="0083100B"/>
    <w:rsid w:val="0083589E"/>
    <w:rsid w:val="00843543"/>
    <w:rsid w:val="008474D6"/>
    <w:rsid w:val="00855CE9"/>
    <w:rsid w:val="008570A0"/>
    <w:rsid w:val="008579F8"/>
    <w:rsid w:val="0087132B"/>
    <w:rsid w:val="0089439B"/>
    <w:rsid w:val="008A2916"/>
    <w:rsid w:val="008C2B4F"/>
    <w:rsid w:val="008C2BF8"/>
    <w:rsid w:val="008C2C53"/>
    <w:rsid w:val="008C6C81"/>
    <w:rsid w:val="008C7E5C"/>
    <w:rsid w:val="008E4FA1"/>
    <w:rsid w:val="008F62EA"/>
    <w:rsid w:val="0090043D"/>
    <w:rsid w:val="0090080B"/>
    <w:rsid w:val="00901F47"/>
    <w:rsid w:val="009110BA"/>
    <w:rsid w:val="00924C31"/>
    <w:rsid w:val="00933ABA"/>
    <w:rsid w:val="00936696"/>
    <w:rsid w:val="009409FF"/>
    <w:rsid w:val="00957804"/>
    <w:rsid w:val="00963F3C"/>
    <w:rsid w:val="00980EEF"/>
    <w:rsid w:val="00986578"/>
    <w:rsid w:val="00990E7F"/>
    <w:rsid w:val="009939CD"/>
    <w:rsid w:val="009A4363"/>
    <w:rsid w:val="009A760E"/>
    <w:rsid w:val="009C0322"/>
    <w:rsid w:val="009C41CE"/>
    <w:rsid w:val="009C4A9D"/>
    <w:rsid w:val="009D0B88"/>
    <w:rsid w:val="009D727B"/>
    <w:rsid w:val="009D7846"/>
    <w:rsid w:val="009D7FC5"/>
    <w:rsid w:val="009E21E6"/>
    <w:rsid w:val="009E4E57"/>
    <w:rsid w:val="009F5A70"/>
    <w:rsid w:val="00A04CCE"/>
    <w:rsid w:val="00A07F60"/>
    <w:rsid w:val="00A23483"/>
    <w:rsid w:val="00A312C4"/>
    <w:rsid w:val="00A32DE9"/>
    <w:rsid w:val="00A34DE0"/>
    <w:rsid w:val="00A42CEA"/>
    <w:rsid w:val="00A517C4"/>
    <w:rsid w:val="00A576AC"/>
    <w:rsid w:val="00A6124A"/>
    <w:rsid w:val="00A66562"/>
    <w:rsid w:val="00A66777"/>
    <w:rsid w:val="00A77800"/>
    <w:rsid w:val="00A84987"/>
    <w:rsid w:val="00A91438"/>
    <w:rsid w:val="00AC213C"/>
    <w:rsid w:val="00AC4757"/>
    <w:rsid w:val="00AC7CB8"/>
    <w:rsid w:val="00AD7F5E"/>
    <w:rsid w:val="00AE571F"/>
    <w:rsid w:val="00AF1BBC"/>
    <w:rsid w:val="00B06A32"/>
    <w:rsid w:val="00B0767E"/>
    <w:rsid w:val="00B07764"/>
    <w:rsid w:val="00B1389C"/>
    <w:rsid w:val="00B147C1"/>
    <w:rsid w:val="00B23EFD"/>
    <w:rsid w:val="00B259AA"/>
    <w:rsid w:val="00B57351"/>
    <w:rsid w:val="00B630C9"/>
    <w:rsid w:val="00B64794"/>
    <w:rsid w:val="00B83BD4"/>
    <w:rsid w:val="00BC4C2E"/>
    <w:rsid w:val="00BD16E7"/>
    <w:rsid w:val="00BE3C9A"/>
    <w:rsid w:val="00C05B61"/>
    <w:rsid w:val="00C10853"/>
    <w:rsid w:val="00C1568A"/>
    <w:rsid w:val="00C15DC3"/>
    <w:rsid w:val="00C214EC"/>
    <w:rsid w:val="00C22AE1"/>
    <w:rsid w:val="00C246B3"/>
    <w:rsid w:val="00C32CFD"/>
    <w:rsid w:val="00C44698"/>
    <w:rsid w:val="00C46A04"/>
    <w:rsid w:val="00C569F2"/>
    <w:rsid w:val="00C65993"/>
    <w:rsid w:val="00C80860"/>
    <w:rsid w:val="00CB392B"/>
    <w:rsid w:val="00CB5F25"/>
    <w:rsid w:val="00CD09E0"/>
    <w:rsid w:val="00CE296F"/>
    <w:rsid w:val="00CE48BD"/>
    <w:rsid w:val="00CE63B0"/>
    <w:rsid w:val="00CF2B3C"/>
    <w:rsid w:val="00CF31E5"/>
    <w:rsid w:val="00D07DA5"/>
    <w:rsid w:val="00D17208"/>
    <w:rsid w:val="00D22D8B"/>
    <w:rsid w:val="00D30255"/>
    <w:rsid w:val="00D444F6"/>
    <w:rsid w:val="00D559DE"/>
    <w:rsid w:val="00D57429"/>
    <w:rsid w:val="00D62AC0"/>
    <w:rsid w:val="00D81AA1"/>
    <w:rsid w:val="00D82E2F"/>
    <w:rsid w:val="00D9319D"/>
    <w:rsid w:val="00D944C9"/>
    <w:rsid w:val="00DA32F3"/>
    <w:rsid w:val="00DC48EA"/>
    <w:rsid w:val="00DD07C9"/>
    <w:rsid w:val="00DD2702"/>
    <w:rsid w:val="00DE6D79"/>
    <w:rsid w:val="00DF0064"/>
    <w:rsid w:val="00DF0D55"/>
    <w:rsid w:val="00DF6DE2"/>
    <w:rsid w:val="00E001EC"/>
    <w:rsid w:val="00E02DFB"/>
    <w:rsid w:val="00E3702B"/>
    <w:rsid w:val="00E544BC"/>
    <w:rsid w:val="00E559A4"/>
    <w:rsid w:val="00E612FA"/>
    <w:rsid w:val="00E7610B"/>
    <w:rsid w:val="00EB6306"/>
    <w:rsid w:val="00EC2455"/>
    <w:rsid w:val="00EC7ED2"/>
    <w:rsid w:val="00EE2B38"/>
    <w:rsid w:val="00EE2EDE"/>
    <w:rsid w:val="00EE35F9"/>
    <w:rsid w:val="00EF6FB5"/>
    <w:rsid w:val="00F07402"/>
    <w:rsid w:val="00F16320"/>
    <w:rsid w:val="00F20B29"/>
    <w:rsid w:val="00F3122C"/>
    <w:rsid w:val="00F31908"/>
    <w:rsid w:val="00F37EEC"/>
    <w:rsid w:val="00F407C2"/>
    <w:rsid w:val="00F42CFD"/>
    <w:rsid w:val="00F432BA"/>
    <w:rsid w:val="00F45264"/>
    <w:rsid w:val="00F4561F"/>
    <w:rsid w:val="00F67277"/>
    <w:rsid w:val="00F74754"/>
    <w:rsid w:val="00F85BF1"/>
    <w:rsid w:val="00F86FC7"/>
    <w:rsid w:val="00F91C40"/>
    <w:rsid w:val="00FB244C"/>
    <w:rsid w:val="00FB546B"/>
    <w:rsid w:val="00FC5B62"/>
    <w:rsid w:val="00FC7BCF"/>
    <w:rsid w:val="00FD11E0"/>
    <w:rsid w:val="00FE0326"/>
    <w:rsid w:val="00FE4B6F"/>
    <w:rsid w:val="00FE506C"/>
    <w:rsid w:val="00FF1A22"/>
    <w:rsid w:val="00FF1E6A"/>
    <w:rsid w:val="1B765444"/>
    <w:rsid w:val="3BDE9100"/>
    <w:rsid w:val="3FFB234D"/>
    <w:rsid w:val="43D7C2A6"/>
    <w:rsid w:val="67E7AF1E"/>
    <w:rsid w:val="688D5D68"/>
    <w:rsid w:val="7577217B"/>
    <w:rsid w:val="7E7D4B34"/>
    <w:rsid w:val="9FBF1135"/>
    <w:rsid w:val="B7DF3D62"/>
    <w:rsid w:val="C3DF6AEC"/>
    <w:rsid w:val="F7FE9C31"/>
    <w:rsid w:val="FBFEF2F2"/>
    <w:rsid w:val="FFFF8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Date"/>
    <w:basedOn w:val="1"/>
    <w:next w:val="1"/>
    <w:link w:val="17"/>
    <w:qFormat/>
    <w:uiPriority w:val="0"/>
    <w:pPr>
      <w:ind w:left="100" w:leftChars="2500"/>
    </w:pPr>
  </w:style>
  <w:style w:type="paragraph" w:styleId="4">
    <w:name w:val="Balloon Text"/>
    <w:basedOn w:val="1"/>
    <w:link w:val="13"/>
    <w:qFormat/>
    <w:uiPriority w:val="0"/>
    <w:rPr>
      <w:sz w:val="18"/>
      <w:szCs w:val="18"/>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2"/>
    <w:next w:val="2"/>
    <w:link w:val="16"/>
    <w:qFormat/>
    <w:uiPriority w:val="0"/>
    <w:rPr>
      <w:b/>
      <w:bCs/>
    </w:rPr>
  </w:style>
  <w:style w:type="character" w:styleId="11">
    <w:name w:val="page number"/>
    <w:basedOn w:val="10"/>
    <w:qFormat/>
    <w:uiPriority w:val="0"/>
  </w:style>
  <w:style w:type="character" w:styleId="12">
    <w:name w:val="annotation reference"/>
    <w:basedOn w:val="10"/>
    <w:qFormat/>
    <w:uiPriority w:val="99"/>
    <w:rPr>
      <w:sz w:val="21"/>
      <w:szCs w:val="21"/>
    </w:rPr>
  </w:style>
  <w:style w:type="character" w:customStyle="1" w:styleId="13">
    <w:name w:val="批注框文本 字符"/>
    <w:basedOn w:val="10"/>
    <w:link w:val="4"/>
    <w:qFormat/>
    <w:uiPriority w:val="0"/>
    <w:rPr>
      <w:kern w:val="2"/>
      <w:sz w:val="18"/>
      <w:szCs w:val="18"/>
    </w:rPr>
  </w:style>
  <w:style w:type="paragraph" w:customStyle="1" w:styleId="14">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5">
    <w:name w:val="批注文字 字符"/>
    <w:basedOn w:val="10"/>
    <w:link w:val="2"/>
    <w:qFormat/>
    <w:uiPriority w:val="0"/>
    <w:rPr>
      <w:kern w:val="2"/>
      <w:sz w:val="21"/>
    </w:rPr>
  </w:style>
  <w:style w:type="character" w:customStyle="1" w:styleId="16">
    <w:name w:val="批注主题 字符"/>
    <w:basedOn w:val="15"/>
    <w:link w:val="8"/>
    <w:qFormat/>
    <w:uiPriority w:val="0"/>
    <w:rPr>
      <w:b/>
      <w:bCs/>
      <w:kern w:val="2"/>
      <w:sz w:val="21"/>
    </w:rPr>
  </w:style>
  <w:style w:type="character" w:customStyle="1" w:styleId="17">
    <w:name w:val="日期 字符"/>
    <w:basedOn w:val="10"/>
    <w:link w:val="3"/>
    <w:qFormat/>
    <w:uiPriority w:val="0"/>
    <w:rPr>
      <w:kern w:val="2"/>
      <w:sz w:val="21"/>
    </w:rPr>
  </w:style>
  <w:style w:type="character" w:customStyle="1" w:styleId="18">
    <w:name w:val="页脚 字符"/>
    <w:basedOn w:val="10"/>
    <w:link w:val="5"/>
    <w:qFormat/>
    <w:uiPriority w:val="99"/>
    <w:rPr>
      <w:kern w:val="2"/>
      <w:sz w:val="18"/>
    </w:rPr>
  </w:style>
  <w:style w:type="paragraph" w:customStyle="1" w:styleId="19">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CE35F723-3B33-4E0C-A3B0-1FDFBA21C498}">
  <ds:schemaRefs/>
</ds:datastoreItem>
</file>

<file path=docProps/app.xml><?xml version="1.0" encoding="utf-8"?>
<Properties xmlns="http://schemas.openxmlformats.org/officeDocument/2006/extended-properties" xmlns:vt="http://schemas.openxmlformats.org/officeDocument/2006/docPropsVTypes">
  <Template>Normal</Template>
  <Company>NJJT</Company>
  <Pages>4</Pages>
  <Words>211</Words>
  <Characters>1209</Characters>
  <Lines>10</Lines>
  <Paragraphs>2</Paragraphs>
  <TotalTime>14</TotalTime>
  <ScaleCrop>false</ScaleCrop>
  <LinksUpToDate>false</LinksUpToDate>
  <CharactersWithSpaces>1418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2026-01-07T21:52:00Z</dcterms:created>
  <dc:creator>高婷婷</dc:creator>
  <cp:lastModifiedBy>uos</cp:lastModifiedBy>
  <cp:lastPrinted>2025-12-19T06:31:00Z</cp:lastPrinted>
  <dcterms:modified xsi:type="dcterms:W3CDTF">2026-01-13T09:15:31Z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CE5B0B4D38C1ECFBB4E651695D18C88D_42</vt:lpwstr>
  </property>
</Properties>
</file>