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《关于进一步加强上海城市轨道交通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安全工作的指导意见》政策解读</w:t>
      </w:r>
    </w:p>
    <w:p>
      <w:pPr>
        <w:rPr>
          <w:rFonts w:hint="eastAsia"/>
          <w:sz w:val="36"/>
          <w:szCs w:val="36"/>
        </w:rPr>
      </w:pPr>
    </w:p>
    <w:p>
      <w:pPr>
        <w:ind w:firstLine="640" w:firstLineChars="200"/>
        <w:rPr>
          <w:rFonts w:hint="eastAsia" w:ascii="黑体" w:hAnsi="黑体" w:eastAsia="黑体"/>
          <w:sz w:val="32"/>
          <w:szCs w:val="32"/>
        </w:rPr>
      </w:pPr>
      <w:r>
        <w:rPr>
          <w:rFonts w:hint="eastAsia" w:ascii="黑体" w:hAnsi="黑体" w:eastAsia="黑体"/>
          <w:sz w:val="32"/>
          <w:szCs w:val="32"/>
        </w:rPr>
        <w:t>一、背景依据</w:t>
      </w:r>
    </w:p>
    <w:p>
      <w:pPr>
        <w:ind w:firstLine="640" w:firstLineChars="20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随着上海城市轨道交通的快速发展，客流量持续增加，潜在的安全风险和隐患风险因素增多，轨道交通系统面临着日益复杂的安全形势，亟需进一步完善系统性指导意见，加强轨道交通安全管理，推动上海轨道交通高质量发展。</w:t>
      </w:r>
    </w:p>
    <w:p>
      <w:pPr>
        <w:ind w:firstLine="640" w:firstLineChars="200"/>
        <w:rPr>
          <w:rFonts w:hint="eastAsia" w:ascii="Times New Roman" w:hAnsi="Times New Roman" w:eastAsia="仿宋_GB2312" w:cs="Times New Roman"/>
          <w:sz w:val="32"/>
          <w:szCs w:val="32"/>
        </w:rPr>
      </w:pPr>
      <w:r>
        <w:rPr>
          <w:rFonts w:hint="eastAsia" w:ascii="黑体" w:hAnsi="黑体" w:eastAsia="黑体"/>
          <w:sz w:val="32"/>
          <w:szCs w:val="32"/>
        </w:rPr>
        <w:t>二、指导思想和总体目标</w:t>
      </w:r>
    </w:p>
    <w:p>
      <w:pPr>
        <w:ind w:firstLine="640" w:firstLineChars="20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一是深入贯彻落实习近平总书记关于安全生产重要论述和重要批示指示精神，落实市委市政府加强安全生产管理相关要求</w:t>
      </w:r>
      <w:r>
        <w:rPr>
          <w:rFonts w:hint="eastAsia" w:ascii="Times New Roman" w:hAnsi="Times New Roman" w:eastAsia="仿宋_GB2312" w:cs="Times New Roman"/>
          <w:sz w:val="32"/>
          <w:szCs w:val="32"/>
        </w:rPr>
        <w:t>。</w:t>
      </w:r>
    </w:p>
    <w:p>
      <w:pPr>
        <w:ind w:firstLine="640" w:firstLineChars="200"/>
        <w:jc w:val="left"/>
        <w:rPr>
          <w:rFonts w:hint="eastAsia" w:ascii="仿宋_GB2312" w:eastAsia="仿宋_GB2312"/>
          <w:sz w:val="32"/>
          <w:szCs w:val="32"/>
        </w:rPr>
      </w:pPr>
      <w:r>
        <w:rPr>
          <w:rFonts w:ascii="Times New Roman" w:hAnsi="Times New Roman" w:eastAsia="仿宋_GB2312" w:cs="Times New Roman"/>
          <w:sz w:val="32"/>
          <w:szCs w:val="32"/>
        </w:rPr>
        <w:t>二是提升轨道交通安检防范业务体系，聚焦轨道交通安防领域风险</w:t>
      </w:r>
      <w:r>
        <w:rPr>
          <w:rFonts w:hint="eastAsia" w:ascii="Times New Roman" w:hAnsi="Times New Roman" w:eastAsia="仿宋_GB2312" w:cs="Times New Roman"/>
          <w:sz w:val="32"/>
          <w:szCs w:val="32"/>
        </w:rPr>
        <w:t>隐患</w:t>
      </w:r>
      <w:r>
        <w:rPr>
          <w:rFonts w:ascii="Times New Roman" w:hAnsi="Times New Roman" w:eastAsia="仿宋_GB2312" w:cs="Times New Roman"/>
          <w:sz w:val="32"/>
          <w:szCs w:val="32"/>
        </w:rPr>
        <w:t>，健全和完善安全责任体系、安检工作体系等，提升智能安防设施设备，精准提高轨道交通安全防范能力。</w:t>
      </w:r>
    </w:p>
    <w:p>
      <w:pPr>
        <w:ind w:firstLine="640" w:firstLineChars="20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三是强化应急协同联动机制，树立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大联动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理念，落实各主管部门应急联动职责，加强信息共享，提升应急处置能力，确保轨道交通运营安全有序可控。</w:t>
      </w:r>
    </w:p>
    <w:p>
      <w:pPr>
        <w:ind w:firstLine="640" w:firstLineChars="200"/>
        <w:jc w:val="left"/>
        <w:rPr>
          <w:rFonts w:hint="eastAsia" w:ascii="仿宋_GB2312" w:eastAsia="仿宋_GB2312"/>
          <w:sz w:val="32"/>
          <w:szCs w:val="32"/>
        </w:rPr>
      </w:pPr>
      <w:r>
        <w:rPr>
          <w:rFonts w:hint="eastAsia" w:ascii="Times New Roman" w:hAnsi="Times New Roman" w:eastAsia="仿宋_GB2312" w:cs="Times New Roman"/>
          <w:sz w:val="32"/>
          <w:szCs w:val="32"/>
        </w:rPr>
        <w:t>《指导意见》出台旨在</w:t>
      </w:r>
      <w:r>
        <w:rPr>
          <w:rFonts w:ascii="Times New Roman" w:hAnsi="Times New Roman" w:eastAsia="仿宋_GB2312" w:cs="Times New Roman"/>
          <w:sz w:val="32"/>
          <w:szCs w:val="32"/>
        </w:rPr>
        <w:t>应对新形势下轨道交通面临的安全挑战，</w:t>
      </w:r>
      <w:r>
        <w:rPr>
          <w:rFonts w:hint="eastAsia" w:ascii="Times New Roman" w:hAnsi="Times New Roman" w:eastAsia="仿宋_GB2312" w:cs="Times New Roman"/>
          <w:sz w:val="32"/>
          <w:szCs w:val="32"/>
        </w:rPr>
        <w:t>进一步</w:t>
      </w:r>
      <w:r>
        <w:rPr>
          <w:rFonts w:ascii="Times New Roman" w:hAnsi="Times New Roman" w:eastAsia="仿宋_GB2312" w:cs="Times New Roman"/>
          <w:sz w:val="32"/>
          <w:szCs w:val="32"/>
        </w:rPr>
        <w:t>提升上海轨道交通运营安全水平</w:t>
      </w:r>
      <w:r>
        <w:rPr>
          <w:rFonts w:hint="eastAsia" w:ascii="Times New Roman" w:hAnsi="Times New Roman" w:eastAsia="仿宋_GB2312" w:cs="Times New Roman"/>
          <w:sz w:val="32"/>
          <w:szCs w:val="32"/>
        </w:rPr>
        <w:t>。</w:t>
      </w:r>
    </w:p>
    <w:p>
      <w:pPr>
        <w:ind w:firstLine="640" w:firstLineChars="200"/>
        <w:jc w:val="left"/>
        <w:rPr>
          <w:rFonts w:hint="eastAsia" w:ascii="仿宋_GB2312" w:eastAsia="仿宋_GB2312"/>
          <w:sz w:val="32"/>
          <w:szCs w:val="32"/>
        </w:rPr>
      </w:pPr>
      <w:r>
        <w:rPr>
          <w:rFonts w:hint="eastAsia" w:ascii="黑体" w:hAnsi="黑体" w:eastAsia="黑体"/>
          <w:sz w:val="32"/>
          <w:szCs w:val="32"/>
        </w:rPr>
        <w:t>三、主要内容</w:t>
      </w:r>
    </w:p>
    <w:p>
      <w:pPr>
        <w:spacing w:line="600" w:lineRule="exact"/>
        <w:ind w:firstLine="640"/>
        <w:rPr>
          <w:rFonts w:ascii="Times New Roman" w:hAnsi="Times New Roman" w:eastAsia="仿宋_GB2312"/>
          <w:sz w:val="32"/>
          <w:szCs w:val="32"/>
        </w:rPr>
      </w:pPr>
      <w:r>
        <w:rPr>
          <w:rFonts w:ascii="Times New Roman" w:hAnsi="Times New Roman" w:eastAsia="仿宋_GB2312" w:cs="Times New Roman"/>
          <w:sz w:val="32"/>
          <w:szCs w:val="32"/>
        </w:rPr>
        <w:t>一是关于安全责任体系。进一步理清轨道交通运营、管理、监管等职责，轨道交通企业落实安全主体责任，各相关单位共同做好轨道交通安全运营保障工作。</w:t>
      </w:r>
    </w:p>
    <w:p>
      <w:pPr>
        <w:spacing w:line="600" w:lineRule="exact"/>
        <w:ind w:firstLine="640"/>
        <w:rPr>
          <w:rFonts w:ascii="Times New Roman" w:hAnsi="Times New Roman" w:eastAsia="仿宋_GB2312"/>
          <w:sz w:val="32"/>
          <w:szCs w:val="32"/>
        </w:rPr>
      </w:pPr>
      <w:r>
        <w:rPr>
          <w:rFonts w:ascii="Times New Roman" w:hAnsi="Times New Roman" w:eastAsia="仿宋_GB2312" w:cs="Times New Roman"/>
          <w:sz w:val="32"/>
          <w:szCs w:val="32"/>
        </w:rPr>
        <w:t>二是关于公共安全防范。明确轨道交通企业以防范处置为重点，加强安检队伍建设，依法进行安全检查。配合公安部门加强公共区域、列车车厢等重点区域巡查，做好安全防范和应对处置工作。</w:t>
      </w:r>
    </w:p>
    <w:p>
      <w:pPr>
        <w:spacing w:line="600" w:lineRule="exact"/>
        <w:ind w:firstLine="640"/>
        <w:rPr>
          <w:rFonts w:ascii="Times New Roman" w:hAnsi="Times New Roman" w:eastAsia="仿宋_GB2312"/>
          <w:sz w:val="32"/>
          <w:szCs w:val="32"/>
        </w:rPr>
      </w:pPr>
      <w:r>
        <w:rPr>
          <w:rFonts w:ascii="Times New Roman" w:hAnsi="Times New Roman" w:eastAsia="仿宋_GB2312" w:cs="Times New Roman"/>
          <w:sz w:val="32"/>
          <w:szCs w:val="32"/>
        </w:rPr>
        <w:t>三是关于运营安全管理。明确轨道交通企业夯实运营安全基础，强化大客流安全管控，增强大客流风险应对能力。通过建立员工培训体系，提高员工对基础设备、关键环节的安全认知，提升从业人员技能水平。</w:t>
      </w:r>
      <w:r>
        <w:rPr>
          <w:rFonts w:ascii="Times New Roman" w:hAnsi="Times New Roman" w:eastAsia="仿宋_GB2312" w:cs="Times New Roman"/>
          <w:color w:val="000000" w:themeColor="text1"/>
          <w:kern w:val="0"/>
          <w:sz w:val="32"/>
          <w:szCs w:val="32"/>
        </w:rPr>
        <w:t>市区各行业主管部门依法加强安全保护区作业项目的安全质量监督管理，共同保障轨道交通安全。</w:t>
      </w:r>
    </w:p>
    <w:p>
      <w:pPr>
        <w:spacing w:line="600" w:lineRule="exact"/>
        <w:ind w:firstLine="640"/>
        <w:jc w:val="left"/>
        <w:rPr>
          <w:rFonts w:ascii="Times New Roman" w:hAnsi="Times New Roman" w:eastAsia="仿宋_GB2312"/>
          <w:sz w:val="32"/>
          <w:szCs w:val="32"/>
        </w:rPr>
      </w:pPr>
      <w:r>
        <w:rPr>
          <w:rFonts w:ascii="Times New Roman" w:hAnsi="Times New Roman" w:eastAsia="仿宋_GB2312" w:cs="Times New Roman"/>
          <w:sz w:val="32"/>
          <w:szCs w:val="32"/>
        </w:rPr>
        <w:t>四是关于应急联动</w:t>
      </w:r>
      <w:r>
        <w:rPr>
          <w:rFonts w:hint="eastAsia" w:ascii="Times New Roman" w:hAnsi="Times New Roman" w:eastAsia="仿宋_GB2312" w:cs="Times New Roman"/>
          <w:sz w:val="32"/>
          <w:szCs w:val="32"/>
        </w:rPr>
        <w:t>处置</w:t>
      </w:r>
      <w:r>
        <w:rPr>
          <w:rFonts w:ascii="Times New Roman" w:hAnsi="Times New Roman" w:eastAsia="仿宋_GB2312" w:cs="Times New Roman"/>
          <w:sz w:val="32"/>
          <w:szCs w:val="32"/>
        </w:rPr>
        <w:t>。明确各部门和属地区落实应急管理工作。在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四长联动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基础上，研究建立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4+X</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机制。加强赛事、活动、气象等信息的共享，提高应急防范能力。</w:t>
      </w:r>
    </w:p>
    <w:p>
      <w:pPr>
        <w:spacing w:line="600" w:lineRule="exact"/>
        <w:ind w:firstLine="640"/>
        <w:jc w:val="left"/>
        <w:rPr>
          <w:rFonts w:ascii="Times New Roman" w:hAnsi="Times New Roman" w:eastAsia="仿宋_GB2312"/>
          <w:sz w:val="32"/>
          <w:szCs w:val="32"/>
        </w:rPr>
      </w:pPr>
      <w:r>
        <w:rPr>
          <w:rFonts w:ascii="Times New Roman" w:hAnsi="Times New Roman" w:eastAsia="仿宋_GB2312" w:cs="Times New Roman"/>
          <w:sz w:val="32"/>
          <w:szCs w:val="32"/>
        </w:rPr>
        <w:t>五是关于</w:t>
      </w:r>
      <w:r>
        <w:rPr>
          <w:rFonts w:hint="eastAsia" w:ascii="Times New Roman" w:hAnsi="Times New Roman" w:eastAsia="仿宋_GB2312" w:cs="Times New Roman"/>
          <w:sz w:val="32"/>
          <w:szCs w:val="32"/>
        </w:rPr>
        <w:t>安全</w:t>
      </w:r>
      <w:r>
        <w:rPr>
          <w:rFonts w:ascii="Times New Roman" w:hAnsi="Times New Roman" w:eastAsia="仿宋_GB2312" w:cs="Times New Roman"/>
          <w:sz w:val="32"/>
          <w:szCs w:val="32"/>
        </w:rPr>
        <w:t>保障机制。优化轨道交通安全工作资金保障措施，加快设施设备的更新改造，尽快补齐短板。加强社会共建共治，引导公众增强安全意识和防护能力。加强从业人员劳动保护，提高工伤预防意识。</w:t>
      </w:r>
      <w:bookmarkStart w:id="0" w:name="_GoBack"/>
      <w:bookmarkEnd w:id="0"/>
    </w:p>
    <w:p>
      <w:pPr>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C4"/>
    <w:rsid w:val="003D2A14"/>
    <w:rsid w:val="003F1197"/>
    <w:rsid w:val="004D6A9A"/>
    <w:rsid w:val="00581E27"/>
    <w:rsid w:val="00A263C4"/>
    <w:rsid w:val="00CC7AF1"/>
    <w:rsid w:val="00CF6437"/>
    <w:rsid w:val="00E2536A"/>
    <w:rsid w:val="00E73C83"/>
    <w:rsid w:val="00F2725A"/>
    <w:rsid w:val="477F5ED8"/>
    <w:rsid w:val="79BFF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130</Words>
  <Characters>744</Characters>
  <Lines>6</Lines>
  <Paragraphs>1</Paragraphs>
  <TotalTime>65</TotalTime>
  <ScaleCrop>false</ScaleCrop>
  <LinksUpToDate>false</LinksUpToDate>
  <CharactersWithSpaces>873</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2025-05-20T09:33:00Z</dcterms:created>
  <dc:creator>lenovo</dc:creator>
  <cp:lastModifiedBy>冯喆</cp:lastModifiedBy>
  <dcterms:modified xsi:type="dcterms:W3CDTF">2025-07-22T10:53:53Z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EF7D55E114B5E3772CFD7E685ECA0A3F</vt:lpwstr>
  </property>
</Properties>
</file>