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647" w:type="dxa"/>
        <w:tblInd w:w="108" w:type="dxa"/>
        <w:tblLayout w:type="fixed"/>
        <w:tblCellMar>
          <w:top w:w="0" w:type="dxa"/>
          <w:left w:w="108" w:type="dxa"/>
          <w:bottom w:w="0" w:type="dxa"/>
          <w:right w:w="108" w:type="dxa"/>
        </w:tblCellMar>
      </w:tblPr>
      <w:tblGrid>
        <w:gridCol w:w="709"/>
        <w:gridCol w:w="709"/>
        <w:gridCol w:w="567"/>
        <w:gridCol w:w="5278"/>
        <w:gridCol w:w="1384"/>
      </w:tblGrid>
      <w:tr>
        <w:tblPrEx>
          <w:tblLayout w:type="fixed"/>
          <w:tblCellMar>
            <w:top w:w="0" w:type="dxa"/>
            <w:left w:w="108" w:type="dxa"/>
            <w:bottom w:w="0" w:type="dxa"/>
            <w:right w:w="108" w:type="dxa"/>
          </w:tblCellMar>
        </w:tblPrEx>
        <w:trPr>
          <w:trHeight w:val="1155" w:hRule="atLeast"/>
        </w:trPr>
        <w:tc>
          <w:tcPr>
            <w:tcW w:w="8647" w:type="dxa"/>
            <w:gridSpan w:val="5"/>
            <w:tcBorders>
              <w:top w:val="nil"/>
              <w:left w:val="nil"/>
              <w:bottom w:val="nil"/>
              <w:right w:val="nil"/>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30"/>
                <w:szCs w:val="30"/>
                <w14:textFill>
                  <w14:solidFill>
                    <w14:schemeClr w14:val="tx1"/>
                  </w14:solidFill>
                </w14:textFill>
              </w:rPr>
              <w:t>附件1：</w:t>
            </w:r>
          </w:p>
          <w:p>
            <w:pPr>
              <w:jc w:val="center"/>
              <w:rPr>
                <w:rFonts w:ascii="仿宋_GB2312" w:hAnsi="宋体" w:eastAsia="仿宋_GB2312"/>
                <w:color w:val="000000" w:themeColor="text1"/>
                <w:kern w:val="0"/>
                <w:sz w:val="24"/>
                <w14:textFill>
                  <w14:solidFill>
                    <w14:schemeClr w14:val="tx1"/>
                  </w14:solidFill>
                </w14:textFill>
              </w:rPr>
            </w:pPr>
            <w:r>
              <w:rPr>
                <w:rFonts w:hint="eastAsia" w:ascii="华文中宋" w:hAnsi="华文中宋" w:eastAsia="华文中宋"/>
                <w:color w:val="000000" w:themeColor="text1"/>
                <w:kern w:val="0"/>
                <w:sz w:val="30"/>
                <w:szCs w:val="30"/>
                <w14:textFill>
                  <w14:solidFill>
                    <w14:schemeClr w14:val="tx1"/>
                  </w14:solidFill>
                </w14:textFill>
              </w:rPr>
              <w:t>上海市道路运输市场严重失信行为清单</w:t>
            </w:r>
          </w:p>
        </w:tc>
      </w:tr>
      <w:tr>
        <w:tblPrEx>
          <w:tblLayout w:type="fixed"/>
          <w:tblCellMar>
            <w:top w:w="0" w:type="dxa"/>
            <w:left w:w="108" w:type="dxa"/>
            <w:bottom w:w="0" w:type="dxa"/>
            <w:right w:w="108" w:type="dxa"/>
          </w:tblCellMar>
        </w:tblPrEx>
        <w:trPr>
          <w:trHeight w:val="70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行业类别</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失信</w:t>
            </w:r>
            <w:r>
              <w:rPr>
                <w:rFonts w:hint="eastAsia" w:ascii="仿宋_GB2312" w:hAnsi="宋体" w:eastAsia="仿宋_GB2312"/>
                <w:b/>
                <w:bCs/>
                <w:color w:val="000000" w:themeColor="text1"/>
                <w:kern w:val="0"/>
                <w:sz w:val="24"/>
                <w14:textFill>
                  <w14:solidFill>
                    <w14:schemeClr w14:val="tx1"/>
                  </w14:solidFill>
                </w14:textFill>
              </w:rPr>
              <w:br w:type="textWrapping"/>
            </w:r>
            <w:r>
              <w:rPr>
                <w:rFonts w:hint="eastAsia" w:ascii="仿宋_GB2312" w:hAnsi="宋体" w:eastAsia="仿宋_GB2312"/>
                <w:b/>
                <w:bCs/>
                <w:color w:val="000000" w:themeColor="text1"/>
                <w:kern w:val="0"/>
                <w:sz w:val="24"/>
                <w14:textFill>
                  <w14:solidFill>
                    <w14:schemeClr w14:val="tx1"/>
                  </w14:solidFill>
                </w14:textFill>
              </w:rPr>
              <w:t>主体</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序号</w:t>
            </w:r>
          </w:p>
        </w:tc>
        <w:tc>
          <w:tcPr>
            <w:tcW w:w="527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严重失信行为</w:t>
            </w:r>
          </w:p>
        </w:tc>
        <w:tc>
          <w:tcPr>
            <w:tcW w:w="138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信息采集</w:t>
            </w:r>
          </w:p>
        </w:tc>
      </w:tr>
      <w:tr>
        <w:tblPrEx>
          <w:tblLayout w:type="fixed"/>
          <w:tblCellMar>
            <w:top w:w="0" w:type="dxa"/>
            <w:left w:w="108" w:type="dxa"/>
            <w:bottom w:w="0" w:type="dxa"/>
            <w:right w:w="108" w:type="dxa"/>
          </w:tblCellMar>
        </w:tblPrEx>
        <w:trPr>
          <w:trHeight w:val="600"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综合</w:t>
            </w:r>
          </w:p>
        </w:tc>
        <w:tc>
          <w:tcPr>
            <w:tcW w:w="709"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ind w:left="113" w:right="113"/>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法人、非法人组织</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1</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发生重大及以上安全事故，且未按行业突发事故（件）信息报告内容及程序进行报告的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w:t>
            </w:r>
          </w:p>
        </w:tc>
      </w:tr>
      <w:tr>
        <w:tblPrEx>
          <w:tblLayout w:type="fixed"/>
          <w:tblCellMar>
            <w:top w:w="0" w:type="dxa"/>
            <w:left w:w="108" w:type="dxa"/>
            <w:bottom w:w="0" w:type="dxa"/>
            <w:right w:w="108" w:type="dxa"/>
          </w:tblCellMar>
        </w:tblPrEx>
        <w:trPr>
          <w:trHeight w:val="9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2</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在告知承诺书约定期限内，提供虚假材料、隐瞒真实情况，不履行约定义务，侵害社会管理秩序和社会公益，被行政审批机关依法撤销行政审批决定的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w:t>
            </w:r>
          </w:p>
        </w:tc>
      </w:tr>
      <w:tr>
        <w:tblPrEx>
          <w:tblLayout w:type="fixed"/>
          <w:tblCellMar>
            <w:top w:w="0" w:type="dxa"/>
            <w:left w:w="108" w:type="dxa"/>
            <w:bottom w:w="0" w:type="dxa"/>
            <w:right w:w="108" w:type="dxa"/>
          </w:tblCellMar>
        </w:tblPrEx>
        <w:trPr>
          <w:trHeight w:val="12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3</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违反国家有关法律、法规及行业管理部门规定，引发影响行业安全稳定事件，严重扰乱行业秩序、造成恶劣社会影响的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w:t>
            </w:r>
          </w:p>
        </w:tc>
      </w:tr>
      <w:tr>
        <w:tblPrEx>
          <w:tblLayout w:type="fixed"/>
          <w:tblCellMar>
            <w:top w:w="0" w:type="dxa"/>
            <w:left w:w="108" w:type="dxa"/>
            <w:bottom w:w="0" w:type="dxa"/>
            <w:right w:w="108" w:type="dxa"/>
          </w:tblCellMar>
        </w:tblPrEx>
        <w:trPr>
          <w:trHeight w:val="12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4</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连续三年质量信誉考核为B级，整改不合格且存在重大安全隐患</w:t>
            </w:r>
            <w:r>
              <w:rPr>
                <w:rFonts w:hint="eastAsia" w:ascii="仿宋_GB2312" w:hAnsi="仿宋_GB2312" w:eastAsia="仿宋_GB2312" w:cs="仿宋_GB2312"/>
                <w:color w:val="000000" w:themeColor="text1"/>
                <w:kern w:val="0"/>
                <w:sz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14:textFill>
                  <w14:solidFill>
                    <w14:schemeClr w14:val="tx1"/>
                  </w14:solidFill>
                </w14:textFill>
              </w:rPr>
              <w:t>被原许可机关按照相关规定吊销其相应道路运输经营许可的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运管、执法</w:t>
            </w:r>
          </w:p>
        </w:tc>
      </w:tr>
      <w:tr>
        <w:tblPrEx>
          <w:tblLayout w:type="fixed"/>
          <w:tblCellMar>
            <w:top w:w="0" w:type="dxa"/>
            <w:left w:w="108" w:type="dxa"/>
            <w:bottom w:w="0" w:type="dxa"/>
            <w:right w:w="108" w:type="dxa"/>
          </w:tblCellMar>
        </w:tblPrEx>
        <w:trPr>
          <w:trHeight w:val="6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5</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行政机关作出行政决定后，有履行能力但</w:t>
            </w:r>
            <w:r>
              <w:rPr>
                <w:rFonts w:hint="eastAsia" w:ascii="仿宋_GB2312" w:hAnsi="宋体" w:eastAsia="仿宋_GB2312"/>
                <w:color w:val="000000" w:themeColor="text1"/>
                <w:kern w:val="0"/>
                <w:sz w:val="24"/>
                <w14:textFill>
                  <w14:solidFill>
                    <w14:schemeClr w14:val="tx1"/>
                  </w14:solidFill>
                </w14:textFill>
              </w:rPr>
              <w:t>无正当理由</w:t>
            </w:r>
            <w:r>
              <w:rPr>
                <w:rFonts w:hint="eastAsia" w:ascii="仿宋_GB2312" w:hAnsi="仿宋_GB2312" w:eastAsia="仿宋_GB2312" w:cs="仿宋_GB2312"/>
                <w:color w:val="000000" w:themeColor="text1"/>
                <w:kern w:val="0"/>
                <w:sz w:val="24"/>
                <w14:textFill>
                  <w14:solidFill>
                    <w14:schemeClr w14:val="tx1"/>
                  </w14:solidFill>
                </w14:textFill>
              </w:rPr>
              <w:t>拒不履行，严重影响行政机关公信力</w:t>
            </w:r>
            <w:r>
              <w:rPr>
                <w:rFonts w:hint="eastAsia" w:ascii="仿宋_GB2312" w:hAnsi="宋体" w:eastAsia="仿宋_GB2312"/>
                <w:color w:val="000000" w:themeColor="text1"/>
                <w:kern w:val="0"/>
                <w:sz w:val="24"/>
                <w14:textFill>
                  <w14:solidFill>
                    <w14:schemeClr w14:val="tx1"/>
                  </w14:solidFill>
                </w14:textFill>
              </w:rPr>
              <w:t>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运管、执法</w:t>
            </w:r>
          </w:p>
        </w:tc>
      </w:tr>
      <w:tr>
        <w:tblPrEx>
          <w:tblLayout w:type="fixed"/>
          <w:tblCellMar>
            <w:top w:w="0" w:type="dxa"/>
            <w:left w:w="108" w:type="dxa"/>
            <w:bottom w:w="0" w:type="dxa"/>
            <w:right w:w="108" w:type="dxa"/>
          </w:tblCellMar>
        </w:tblPrEx>
        <w:trPr>
          <w:trHeight w:val="6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ind w:left="113" w:right="113"/>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自然人</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6</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对举报、投诉其服务质量或者对其服务质量作出不满意评价的对象实施报复行为，造成恶劣社会影响的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运管、执法</w:t>
            </w:r>
          </w:p>
        </w:tc>
      </w:tr>
      <w:tr>
        <w:tblPrEx>
          <w:tblLayout w:type="fixed"/>
          <w:tblCellMar>
            <w:top w:w="0" w:type="dxa"/>
            <w:left w:w="108" w:type="dxa"/>
            <w:bottom w:w="0" w:type="dxa"/>
            <w:right w:w="108" w:type="dxa"/>
          </w:tblCellMar>
        </w:tblPrEx>
        <w:trPr>
          <w:trHeight w:val="3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7</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因强行冲卡、暴力抗法，致人伤害或者死亡的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3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restart"/>
            <w:tcBorders>
              <w:top w:val="nil"/>
              <w:left w:val="single" w:color="auto" w:sz="4" w:space="0"/>
              <w:right w:val="single" w:color="auto" w:sz="4" w:space="0"/>
            </w:tcBorders>
            <w:textDirection w:val="tbRlV"/>
            <w:vAlign w:val="center"/>
          </w:tcPr>
          <w:p>
            <w:pPr>
              <w:ind w:left="113" w:right="113"/>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法人、非法人组织、自然人</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8</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造成重大及以上责任事故，且负同等责任以上的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w:t>
            </w:r>
          </w:p>
        </w:tc>
      </w:tr>
      <w:tr>
        <w:tblPrEx>
          <w:tblLayout w:type="fixed"/>
          <w:tblCellMar>
            <w:top w:w="0" w:type="dxa"/>
            <w:left w:w="108" w:type="dxa"/>
            <w:bottom w:w="0" w:type="dxa"/>
            <w:right w:w="108" w:type="dxa"/>
          </w:tblCellMar>
        </w:tblPrEx>
        <w:trPr>
          <w:trHeight w:val="9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9</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未经许可或者超越许可从事道路运输相关经营活动的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9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10</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隐瞒有关情况、提供虚假材料申请行业内相关资质，或以欺骗、贿赂等不正当手段取得行业内相关资质的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运管、行政服务中心、考试中心</w:t>
            </w:r>
          </w:p>
        </w:tc>
      </w:tr>
      <w:tr>
        <w:tblPrEx>
          <w:tblLayout w:type="fixed"/>
          <w:tblCellMar>
            <w:top w:w="0" w:type="dxa"/>
            <w:left w:w="108" w:type="dxa"/>
            <w:bottom w:w="0" w:type="dxa"/>
            <w:right w:w="108" w:type="dxa"/>
          </w:tblCellMar>
        </w:tblPrEx>
        <w:trPr>
          <w:trHeight w:val="9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11</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无正当理由拒绝监督检查、调查取证、信息采集的或者提供虚假材料、隐瞒真实情况、进行虚假承诺而严重侵害社会管理秩序和社会公共利益的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运管、执法</w:t>
            </w:r>
          </w:p>
        </w:tc>
      </w:tr>
      <w:tr>
        <w:tblPrEx>
          <w:tblLayout w:type="fixed"/>
          <w:tblCellMar>
            <w:top w:w="0" w:type="dxa"/>
            <w:left w:w="108" w:type="dxa"/>
            <w:bottom w:w="0" w:type="dxa"/>
            <w:right w:w="108" w:type="dxa"/>
          </w:tblCellMar>
        </w:tblPrEx>
        <w:trPr>
          <w:trHeight w:val="57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12</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不按规定执行生效法律文书，经书面催办，仍拒不执行的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运管、执法</w:t>
            </w:r>
          </w:p>
        </w:tc>
      </w:tr>
      <w:tr>
        <w:tblPrEx>
          <w:tblLayout w:type="fixed"/>
          <w:tblCellMar>
            <w:top w:w="0" w:type="dxa"/>
            <w:left w:w="108" w:type="dxa"/>
            <w:bottom w:w="0" w:type="dxa"/>
            <w:right w:w="108" w:type="dxa"/>
          </w:tblCellMar>
        </w:tblPrEx>
        <w:trPr>
          <w:trHeight w:val="6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13</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bCs/>
                <w:color w:val="000000" w:themeColor="text1"/>
                <w:kern w:val="0"/>
                <w:sz w:val="24"/>
                <w14:textFill>
                  <w14:solidFill>
                    <w14:schemeClr w14:val="tx1"/>
                  </w14:solidFill>
                </w14:textFill>
              </w:rPr>
            </w:pPr>
            <w:r>
              <w:rPr>
                <w:rFonts w:hint="eastAsia" w:ascii="仿宋_GB2312" w:hAnsi="宋体" w:eastAsia="仿宋_GB2312"/>
                <w:bCs/>
                <w:color w:val="000000" w:themeColor="text1"/>
                <w:kern w:val="0"/>
                <w:sz w:val="24"/>
                <w14:textFill>
                  <w14:solidFill>
                    <w14:schemeClr w14:val="tx1"/>
                  </w14:solidFill>
                </w14:textFill>
              </w:rPr>
              <w:t>因违反相关规定，被书面限期责令改正，但拒不整改或者整改不合格的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运管、执法</w:t>
            </w:r>
          </w:p>
        </w:tc>
      </w:tr>
      <w:tr>
        <w:tblPrEx>
          <w:tblLayout w:type="fixed"/>
          <w:tblCellMar>
            <w:top w:w="0" w:type="dxa"/>
            <w:left w:w="108" w:type="dxa"/>
            <w:bottom w:w="0" w:type="dxa"/>
            <w:right w:w="108" w:type="dxa"/>
          </w:tblCellMar>
        </w:tblPrEx>
        <w:trPr>
          <w:trHeight w:val="6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14</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因违反相关规定，情节严重，</w:t>
            </w:r>
            <w:r>
              <w:rPr>
                <w:rFonts w:hint="eastAsia" w:ascii="仿宋_GB2312" w:hAnsi="宋体" w:eastAsia="仿宋_GB2312"/>
                <w:bCs/>
                <w:color w:val="000000" w:themeColor="text1"/>
                <w:kern w:val="0"/>
                <w:sz w:val="24"/>
                <w14:textFill>
                  <w14:solidFill>
                    <w14:schemeClr w14:val="tx1"/>
                  </w14:solidFill>
                </w14:textFill>
              </w:rPr>
              <w:t>被责令停产停业</w:t>
            </w:r>
            <w:r>
              <w:rPr>
                <w:rFonts w:hint="eastAsia" w:ascii="仿宋_GB2312" w:hAnsi="宋体" w:eastAsia="仿宋_GB2312"/>
                <w:color w:val="000000" w:themeColor="text1"/>
                <w:kern w:val="0"/>
                <w:sz w:val="24"/>
                <w14:textFill>
                  <w14:solidFill>
                    <w14:schemeClr w14:val="tx1"/>
                  </w14:solidFill>
                </w14:textFill>
              </w:rPr>
              <w:t>或者撤销备案证明、吊销许可证件的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1155" w:hRule="atLeast"/>
        </w:trPr>
        <w:tc>
          <w:tcPr>
            <w:tcW w:w="8647" w:type="dxa"/>
            <w:gridSpan w:val="5"/>
            <w:tcBorders>
              <w:top w:val="nil"/>
              <w:left w:val="nil"/>
              <w:bottom w:val="nil"/>
              <w:right w:val="nil"/>
            </w:tcBorders>
            <w:shd w:val="clear" w:color="auto" w:fill="auto"/>
            <w:vAlign w:val="center"/>
          </w:tcPr>
          <w:p>
            <w:pPr>
              <w:jc w:val="center"/>
              <w:rPr>
                <w:rFonts w:hint="eastAsia" w:ascii="华文中宋" w:hAnsi="华文中宋" w:eastAsia="华文中宋"/>
                <w:color w:val="000000" w:themeColor="text1"/>
                <w:kern w:val="0"/>
                <w:sz w:val="30"/>
                <w:szCs w:val="30"/>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br w:type="textWrapping"/>
            </w:r>
          </w:p>
          <w:p>
            <w:pPr>
              <w:jc w:val="center"/>
              <w:rPr>
                <w:rFonts w:ascii="仿宋_GB2312" w:hAnsi="宋体" w:eastAsia="仿宋_GB2312"/>
                <w:color w:val="000000" w:themeColor="text1"/>
                <w:kern w:val="0"/>
                <w:sz w:val="30"/>
                <w:szCs w:val="30"/>
                <w14:textFill>
                  <w14:solidFill>
                    <w14:schemeClr w14:val="tx1"/>
                  </w14:solidFill>
                </w14:textFill>
              </w:rPr>
            </w:pPr>
            <w:r>
              <w:rPr>
                <w:rFonts w:hint="eastAsia" w:ascii="华文中宋" w:hAnsi="华文中宋" w:eastAsia="华文中宋"/>
                <w:color w:val="000000" w:themeColor="text1"/>
                <w:kern w:val="0"/>
                <w:sz w:val="30"/>
                <w:szCs w:val="30"/>
                <w14:textFill>
                  <w14:solidFill>
                    <w14:schemeClr w14:val="tx1"/>
                  </w14:solidFill>
                </w14:textFill>
              </w:rPr>
              <w:t>上海市道路运输市场严重失信行为清单(续)</w:t>
            </w:r>
            <w:r>
              <w:rPr>
                <w:rFonts w:ascii="华文中宋" w:hAnsi="华文中宋" w:eastAsia="华文中宋"/>
                <w:color w:val="000000" w:themeColor="text1"/>
                <w:kern w:val="0"/>
                <w:sz w:val="30"/>
                <w:szCs w:val="30"/>
                <w14:textFill>
                  <w14:solidFill>
                    <w14:schemeClr w14:val="tx1"/>
                  </w14:solidFill>
                </w14:textFill>
              </w:rPr>
              <w:br w:type="textWrapping"/>
            </w:r>
          </w:p>
        </w:tc>
      </w:tr>
      <w:tr>
        <w:tblPrEx>
          <w:tblLayout w:type="fixed"/>
          <w:tblCellMar>
            <w:top w:w="0" w:type="dxa"/>
            <w:left w:w="108" w:type="dxa"/>
            <w:bottom w:w="0" w:type="dxa"/>
            <w:right w:w="108" w:type="dxa"/>
          </w:tblCellMar>
        </w:tblPrEx>
        <w:trPr>
          <w:trHeight w:val="70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行业类别</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失信</w:t>
            </w:r>
            <w:r>
              <w:rPr>
                <w:rFonts w:hint="eastAsia" w:ascii="仿宋_GB2312" w:hAnsi="宋体" w:eastAsia="仿宋_GB2312"/>
                <w:b/>
                <w:bCs/>
                <w:color w:val="000000" w:themeColor="text1"/>
                <w:kern w:val="0"/>
                <w:sz w:val="24"/>
                <w14:textFill>
                  <w14:solidFill>
                    <w14:schemeClr w14:val="tx1"/>
                  </w14:solidFill>
                </w14:textFill>
              </w:rPr>
              <w:br w:type="textWrapping"/>
            </w:r>
            <w:r>
              <w:rPr>
                <w:rFonts w:hint="eastAsia" w:ascii="仿宋_GB2312" w:hAnsi="宋体" w:eastAsia="仿宋_GB2312"/>
                <w:b/>
                <w:bCs/>
                <w:color w:val="000000" w:themeColor="text1"/>
                <w:kern w:val="0"/>
                <w:sz w:val="24"/>
                <w14:textFill>
                  <w14:solidFill>
                    <w14:schemeClr w14:val="tx1"/>
                  </w14:solidFill>
                </w14:textFill>
              </w:rPr>
              <w:t>主体</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序号</w:t>
            </w:r>
          </w:p>
        </w:tc>
        <w:tc>
          <w:tcPr>
            <w:tcW w:w="527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严重失信行为</w:t>
            </w:r>
          </w:p>
        </w:tc>
        <w:tc>
          <w:tcPr>
            <w:tcW w:w="138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信息采集</w:t>
            </w:r>
          </w:p>
        </w:tc>
      </w:tr>
      <w:tr>
        <w:tblPrEx>
          <w:tblLayout w:type="fixed"/>
          <w:tblCellMar>
            <w:top w:w="0" w:type="dxa"/>
            <w:left w:w="108" w:type="dxa"/>
            <w:bottom w:w="0" w:type="dxa"/>
            <w:right w:w="108" w:type="dxa"/>
          </w:tblCellMar>
        </w:tblPrEx>
        <w:trPr>
          <w:trHeight w:val="570"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公共汽车和电车客运</w:t>
            </w:r>
          </w:p>
        </w:tc>
        <w:tc>
          <w:tcPr>
            <w:tcW w:w="709"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spacing w:line="300" w:lineRule="exact"/>
              <w:ind w:left="113" w:right="113"/>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法人、</w:t>
            </w:r>
            <w:r>
              <w:rPr>
                <w:rFonts w:ascii="仿宋_GB2312" w:hAnsi="宋体" w:eastAsia="仿宋_GB2312"/>
                <w:color w:val="000000" w:themeColor="text1"/>
                <w:kern w:val="0"/>
                <w:sz w:val="24"/>
                <w14:textFill>
                  <w14:solidFill>
                    <w14:schemeClr w14:val="tx1"/>
                  </w14:solidFill>
                </w14:textFill>
              </w:rPr>
              <w:br w:type="textWrapping"/>
            </w:r>
            <w:r>
              <w:rPr>
                <w:rFonts w:hint="eastAsia" w:ascii="仿宋_GB2312" w:hAnsi="宋体" w:eastAsia="仿宋_GB2312"/>
                <w:color w:val="000000" w:themeColor="text1"/>
                <w:kern w:val="0"/>
                <w:sz w:val="24"/>
                <w14:textFill>
                  <w14:solidFill>
                    <w14:schemeClr w14:val="tx1"/>
                  </w14:solidFill>
                </w14:textFill>
              </w:rPr>
              <w:t>非法人组织</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15</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将公交线路经营权发包给其他单位和个人，或擅自转让公交线路经营权的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w:t>
            </w:r>
          </w:p>
        </w:tc>
      </w:tr>
      <w:tr>
        <w:tblPrEx>
          <w:tblLayout w:type="fixed"/>
          <w:tblCellMar>
            <w:top w:w="0" w:type="dxa"/>
            <w:left w:w="108" w:type="dxa"/>
            <w:bottom w:w="0" w:type="dxa"/>
            <w:right w:w="108" w:type="dxa"/>
          </w:tblCellMar>
        </w:tblPrEx>
        <w:trPr>
          <w:trHeight w:val="1156"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16</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擅自终止公交线路经营；或者擅自将公交场站设施关闭、移作他用；或者未按规定设置站牌的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ascii="仿宋_GB2312" w:hAnsi="宋体" w:eastAsia="仿宋_GB2312"/>
                <w:color w:val="000000" w:themeColor="text1"/>
                <w:kern w:val="0"/>
                <w:sz w:val="24"/>
                <w14:textFill>
                  <w14:solidFill>
                    <w14:schemeClr w14:val="tx1"/>
                  </w14:solidFill>
                </w14:textFill>
              </w:rPr>
              <w:br w:type="textWrapping"/>
            </w: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600"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出租汽车客运经营</w:t>
            </w:r>
            <w:r>
              <w:rPr>
                <w:rFonts w:ascii="仿宋_GB2312" w:hAnsi="宋体" w:eastAsia="仿宋_GB2312"/>
                <w:color w:val="000000" w:themeColor="text1"/>
                <w:kern w:val="0"/>
                <w:sz w:val="24"/>
                <w14:textFill>
                  <w14:solidFill>
                    <w14:schemeClr w14:val="tx1"/>
                  </w14:solidFill>
                </w14:textFill>
              </w:rPr>
              <w:br w:type="textWrapping"/>
            </w:r>
            <w:r>
              <w:rPr>
                <w:rFonts w:hint="eastAsia" w:ascii="仿宋_GB2312" w:hAnsi="宋体" w:eastAsia="仿宋_GB2312"/>
                <w:color w:val="000000" w:themeColor="text1"/>
                <w:kern w:val="0"/>
                <w:sz w:val="24"/>
                <w14:textFill>
                  <w14:solidFill>
                    <w14:schemeClr w14:val="tx1"/>
                  </w14:solidFill>
                </w14:textFill>
              </w:rPr>
              <w:t>、</w:t>
            </w:r>
            <w:r>
              <w:rPr>
                <w:rFonts w:ascii="仿宋_GB2312" w:hAnsi="宋体" w:eastAsia="仿宋_GB2312"/>
                <w:color w:val="000000" w:themeColor="text1"/>
                <w:kern w:val="0"/>
                <w:sz w:val="24"/>
                <w14:textFill>
                  <w14:solidFill>
                    <w14:schemeClr w14:val="tx1"/>
                  </w14:solidFill>
                </w14:textFill>
              </w:rPr>
              <w:br w:type="textWrapping"/>
            </w:r>
            <w:r>
              <w:rPr>
                <w:rFonts w:hint="eastAsia" w:ascii="仿宋_GB2312" w:hAnsi="宋体" w:eastAsia="仿宋_GB2312"/>
                <w:color w:val="000000" w:themeColor="text1"/>
                <w:kern w:val="0"/>
                <w:sz w:val="24"/>
                <w14:textFill>
                  <w14:solidFill>
                    <w14:schemeClr w14:val="tx1"/>
                  </w14:solidFill>
                </w14:textFill>
              </w:rPr>
              <w:t>汽车租赁经营</w:t>
            </w:r>
          </w:p>
        </w:tc>
        <w:tc>
          <w:tcPr>
            <w:tcW w:w="709"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spacing w:line="300" w:lineRule="exact"/>
              <w:ind w:left="113" w:right="113"/>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法人、非法人组织</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17</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网络约车平台经营者</w:t>
            </w:r>
            <w:r>
              <w:rPr>
                <w:rFonts w:hint="eastAsia" w:ascii="仿宋_GB2312" w:hAnsi="宋体" w:eastAsia="仿宋_GB2312"/>
                <w:bCs/>
                <w:color w:val="000000" w:themeColor="text1"/>
                <w:kern w:val="0"/>
                <w:sz w:val="24"/>
                <w14:textFill>
                  <w14:solidFill>
                    <w14:schemeClr w14:val="tx1"/>
                  </w14:solidFill>
                </w14:textFill>
              </w:rPr>
              <w:t>组织</w:t>
            </w:r>
            <w:r>
              <w:rPr>
                <w:rFonts w:hint="eastAsia" w:ascii="仿宋_GB2312" w:hAnsi="宋体" w:eastAsia="仿宋_GB2312"/>
                <w:color w:val="000000" w:themeColor="text1"/>
                <w:kern w:val="0"/>
                <w:sz w:val="24"/>
                <w14:textFill>
                  <w14:solidFill>
                    <w14:schemeClr w14:val="tx1"/>
                  </w14:solidFill>
                </w14:textFill>
              </w:rPr>
              <w:t>未取得合法资质的车辆或者人员从事经营活动的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9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18</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bCs/>
                <w:color w:val="000000" w:themeColor="text1"/>
                <w:kern w:val="0"/>
                <w:sz w:val="24"/>
                <w14:textFill>
                  <w14:solidFill>
                    <w14:schemeClr w14:val="tx1"/>
                  </w14:solidFill>
                </w14:textFill>
              </w:rPr>
            </w:pPr>
            <w:r>
              <w:rPr>
                <w:rFonts w:hint="eastAsia" w:ascii="仿宋_GB2312" w:hAnsi="宋体" w:eastAsia="仿宋_GB2312"/>
                <w:bCs/>
                <w:color w:val="000000" w:themeColor="text1"/>
                <w:kern w:val="0"/>
                <w:sz w:val="24"/>
                <w14:textFill>
                  <w14:solidFill>
                    <w14:schemeClr w14:val="tx1"/>
                  </w14:solidFill>
                </w14:textFill>
              </w:rPr>
              <w:t>网络约车平台经营者不按照规定的内容及方式标明服务价格、定价规则的或者利用超低价等不正当竞争方式扰乱市场秩序，</w:t>
            </w:r>
            <w:r>
              <w:rPr>
                <w:rFonts w:hint="eastAsia" w:ascii="仿宋_GB2312" w:hAnsi="宋体" w:eastAsia="仿宋_GB2312"/>
                <w:color w:val="000000" w:themeColor="text1"/>
                <w:kern w:val="0"/>
                <w:sz w:val="24"/>
                <w14:textFill>
                  <w14:solidFill>
                    <w14:schemeClr w14:val="tx1"/>
                  </w14:solidFill>
                </w14:textFill>
              </w:rPr>
              <w:t>经</w:t>
            </w:r>
            <w:r>
              <w:rPr>
                <w:rFonts w:hint="eastAsia" w:ascii="仿宋_GB2312" w:hAnsi="仿宋_GB2312" w:eastAsia="仿宋_GB2312" w:cs="仿宋_GB2312"/>
                <w:color w:val="000000" w:themeColor="text1"/>
                <w:kern w:val="0"/>
                <w:sz w:val="24"/>
                <w14:textFill>
                  <w14:solidFill>
                    <w14:schemeClr w14:val="tx1"/>
                  </w14:solidFill>
                </w14:textFill>
              </w:rPr>
              <w:t>行政机关作出</w:t>
            </w:r>
            <w:r>
              <w:rPr>
                <w:rFonts w:hint="eastAsia" w:ascii="仿宋_GB2312" w:hAnsi="宋体" w:eastAsia="仿宋_GB2312"/>
                <w:color w:val="000000" w:themeColor="text1"/>
                <w:kern w:val="0"/>
                <w:sz w:val="24"/>
                <w14:textFill>
                  <w14:solidFill>
                    <w14:schemeClr w14:val="tx1"/>
                  </w14:solidFill>
                </w14:textFill>
              </w:rPr>
              <w:t>责令改正</w:t>
            </w:r>
            <w:r>
              <w:rPr>
                <w:rFonts w:hint="eastAsia" w:ascii="仿宋_GB2312" w:hAnsi="仿宋_GB2312" w:eastAsia="仿宋_GB2312" w:cs="仿宋_GB2312"/>
                <w:color w:val="000000" w:themeColor="text1"/>
                <w:kern w:val="0"/>
                <w:sz w:val="24"/>
                <w14:textFill>
                  <w14:solidFill>
                    <w14:schemeClr w14:val="tx1"/>
                  </w14:solidFill>
                </w14:textFill>
              </w:rPr>
              <w:t>行政决定后，有履行能力但</w:t>
            </w:r>
            <w:r>
              <w:rPr>
                <w:rFonts w:hint="eastAsia" w:ascii="仿宋_GB2312" w:hAnsi="宋体" w:eastAsia="仿宋_GB2312"/>
                <w:color w:val="000000" w:themeColor="text1"/>
                <w:kern w:val="0"/>
                <w:sz w:val="24"/>
                <w14:textFill>
                  <w14:solidFill>
                    <w14:schemeClr w14:val="tx1"/>
                  </w14:solidFill>
                </w14:textFill>
              </w:rPr>
              <w:t>无正当理由</w:t>
            </w:r>
            <w:r>
              <w:rPr>
                <w:rFonts w:hint="eastAsia" w:ascii="仿宋_GB2312" w:hAnsi="仿宋_GB2312" w:eastAsia="仿宋_GB2312" w:cs="仿宋_GB2312"/>
                <w:color w:val="000000" w:themeColor="text1"/>
                <w:kern w:val="0"/>
                <w:sz w:val="24"/>
                <w14:textFill>
                  <w14:solidFill>
                    <w14:schemeClr w14:val="tx1"/>
                  </w14:solidFill>
                </w14:textFill>
              </w:rPr>
              <w:t>拒不履行，严重影响行政机关公信力</w:t>
            </w:r>
            <w:r>
              <w:rPr>
                <w:rFonts w:hint="eastAsia" w:ascii="仿宋_GB2312" w:hAnsi="宋体" w:eastAsia="仿宋_GB2312"/>
                <w:color w:val="000000" w:themeColor="text1"/>
                <w:kern w:val="0"/>
                <w:sz w:val="24"/>
                <w14:textFill>
                  <w14:solidFill>
                    <w14:schemeClr w14:val="tx1"/>
                  </w14:solidFill>
                </w14:textFill>
              </w:rPr>
              <w:t>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6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19</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网络约车平台经营者未按照规定提供共享信息或者违法使用、故意泄露乘车人信息的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运管、执法</w:t>
            </w:r>
          </w:p>
        </w:tc>
      </w:tr>
      <w:tr>
        <w:tblPrEx>
          <w:tblLayout w:type="fixed"/>
          <w:tblCellMar>
            <w:top w:w="0" w:type="dxa"/>
            <w:left w:w="108" w:type="dxa"/>
            <w:bottom w:w="0" w:type="dxa"/>
            <w:right w:w="108" w:type="dxa"/>
          </w:tblCellMar>
        </w:tblPrEx>
        <w:trPr>
          <w:trHeight w:val="6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20</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合乘平台以私人小客车合乘名义提供网络约车服务，经</w:t>
            </w:r>
            <w:r>
              <w:rPr>
                <w:rFonts w:hint="eastAsia" w:ascii="仿宋_GB2312" w:hAnsi="仿宋_GB2312" w:eastAsia="仿宋_GB2312" w:cs="仿宋_GB2312"/>
                <w:color w:val="000000" w:themeColor="text1"/>
                <w:kern w:val="0"/>
                <w:sz w:val="24"/>
                <w14:textFill>
                  <w14:solidFill>
                    <w14:schemeClr w14:val="tx1"/>
                  </w14:solidFill>
                </w14:textFill>
              </w:rPr>
              <w:t>行政机关作出</w:t>
            </w:r>
            <w:r>
              <w:rPr>
                <w:rFonts w:hint="eastAsia" w:ascii="仿宋_GB2312" w:hAnsi="宋体" w:eastAsia="仿宋_GB2312"/>
                <w:color w:val="000000" w:themeColor="text1"/>
                <w:kern w:val="0"/>
                <w:sz w:val="24"/>
                <w14:textFill>
                  <w14:solidFill>
                    <w14:schemeClr w14:val="tx1"/>
                  </w14:solidFill>
                </w14:textFill>
              </w:rPr>
              <w:t>责令改正</w:t>
            </w:r>
            <w:r>
              <w:rPr>
                <w:rFonts w:hint="eastAsia" w:ascii="仿宋_GB2312" w:hAnsi="仿宋_GB2312" w:eastAsia="仿宋_GB2312" w:cs="仿宋_GB2312"/>
                <w:color w:val="000000" w:themeColor="text1"/>
                <w:kern w:val="0"/>
                <w:sz w:val="24"/>
                <w14:textFill>
                  <w14:solidFill>
                    <w14:schemeClr w14:val="tx1"/>
                  </w14:solidFill>
                </w14:textFill>
              </w:rPr>
              <w:t>行政决定后，有履行能力但</w:t>
            </w:r>
            <w:r>
              <w:rPr>
                <w:rFonts w:hint="eastAsia" w:ascii="仿宋_GB2312" w:hAnsi="宋体" w:eastAsia="仿宋_GB2312"/>
                <w:color w:val="000000" w:themeColor="text1"/>
                <w:kern w:val="0"/>
                <w:sz w:val="24"/>
                <w14:textFill>
                  <w14:solidFill>
                    <w14:schemeClr w14:val="tx1"/>
                  </w14:solidFill>
                </w14:textFill>
              </w:rPr>
              <w:t>无正当理由</w:t>
            </w:r>
            <w:r>
              <w:rPr>
                <w:rFonts w:hint="eastAsia" w:ascii="仿宋_GB2312" w:hAnsi="仿宋_GB2312" w:eastAsia="仿宋_GB2312" w:cs="仿宋_GB2312"/>
                <w:color w:val="000000" w:themeColor="text1"/>
                <w:kern w:val="0"/>
                <w:sz w:val="24"/>
                <w14:textFill>
                  <w14:solidFill>
                    <w14:schemeClr w14:val="tx1"/>
                  </w14:solidFill>
                </w14:textFill>
              </w:rPr>
              <w:t>拒不履行，严重影响行政机关公信力</w:t>
            </w:r>
            <w:r>
              <w:rPr>
                <w:rFonts w:hint="eastAsia" w:ascii="仿宋_GB2312" w:hAnsi="宋体" w:eastAsia="仿宋_GB2312"/>
                <w:color w:val="000000" w:themeColor="text1"/>
                <w:kern w:val="0"/>
                <w:sz w:val="24"/>
                <w14:textFill>
                  <w14:solidFill>
                    <w14:schemeClr w14:val="tx1"/>
                  </w14:solidFill>
                </w14:textFill>
              </w:rPr>
              <w:t>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运管、执法</w:t>
            </w:r>
          </w:p>
        </w:tc>
      </w:tr>
      <w:tr>
        <w:tblPrEx>
          <w:tblLayout w:type="fixed"/>
          <w:tblCellMar>
            <w:top w:w="0" w:type="dxa"/>
            <w:left w:w="108" w:type="dxa"/>
            <w:bottom w:w="0" w:type="dxa"/>
            <w:right w:w="108" w:type="dxa"/>
          </w:tblCellMar>
        </w:tblPrEx>
        <w:trPr>
          <w:trHeight w:val="6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21</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汽车租赁经营者为身份不明</w:t>
            </w:r>
            <w:r>
              <w:rPr>
                <w:rFonts w:hint="eastAsia" w:ascii="仿宋_GB2312" w:hAnsi="宋体" w:eastAsia="仿宋_GB2312"/>
                <w:bCs/>
                <w:color w:val="000000" w:themeColor="text1"/>
                <w:kern w:val="0"/>
                <w:sz w:val="24"/>
                <w14:textFill>
                  <w14:solidFill>
                    <w14:schemeClr w14:val="tx1"/>
                  </w14:solidFill>
                </w14:textFill>
              </w:rPr>
              <w:t>或者</w:t>
            </w:r>
            <w:r>
              <w:rPr>
                <w:rFonts w:hint="eastAsia" w:ascii="仿宋_GB2312" w:hAnsi="宋体" w:eastAsia="仿宋_GB2312"/>
                <w:color w:val="000000" w:themeColor="text1"/>
                <w:kern w:val="0"/>
                <w:sz w:val="24"/>
                <w14:textFill>
                  <w14:solidFill>
                    <w14:schemeClr w14:val="tx1"/>
                  </w14:solidFill>
                </w14:textFill>
              </w:rPr>
              <w:t>不具备相关资质的承租人提供服务，经责令改正但拒不改正的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6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22</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非本市注册登记的汽车租赁经营者，从事起讫地均在本市的租赁业务的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6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line="300" w:lineRule="exact"/>
              <w:ind w:left="113" w:right="113"/>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自然人</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23</w:t>
            </w:r>
          </w:p>
        </w:tc>
        <w:tc>
          <w:tcPr>
            <w:tcW w:w="5278"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出租驾驶员将客运服务车辆交于无从业资格证件的人员（包括驾驶员被处暂停营业期间）驾驶的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973"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24</w:t>
            </w:r>
          </w:p>
        </w:tc>
        <w:tc>
          <w:tcPr>
            <w:tcW w:w="5278"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出租驾驶员故意造成计价器失准、利用计价器舞弊的</w:t>
            </w:r>
            <w:r>
              <w:rPr>
                <w:rFonts w:hint="eastAsia" w:ascii="仿宋_GB2312" w:hAnsi="宋体" w:eastAsia="仿宋_GB2312"/>
                <w:bCs/>
                <w:color w:val="000000" w:themeColor="text1"/>
                <w:kern w:val="0"/>
                <w:sz w:val="24"/>
                <w14:textFill>
                  <w14:solidFill>
                    <w14:schemeClr w14:val="tx1"/>
                  </w14:solidFill>
                </w14:textFill>
              </w:rPr>
              <w:t>或者</w:t>
            </w:r>
            <w:r>
              <w:rPr>
                <w:rFonts w:hint="eastAsia" w:ascii="仿宋_GB2312" w:hAnsi="宋体" w:eastAsia="仿宋_GB2312"/>
                <w:color w:val="000000" w:themeColor="text1"/>
                <w:kern w:val="0"/>
                <w:sz w:val="24"/>
                <w14:textFill>
                  <w14:solidFill>
                    <w14:schemeClr w14:val="tx1"/>
                  </w14:solidFill>
                </w14:textFill>
              </w:rPr>
              <w:t>不按标准收费，超出合理费用1倍或者100元的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6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25</w:t>
            </w:r>
          </w:p>
        </w:tc>
        <w:tc>
          <w:tcPr>
            <w:tcW w:w="5278"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出租驾驶员拒绝乘客运送要求被查实，</w:t>
            </w:r>
            <w:r>
              <w:rPr>
                <w:rFonts w:hint="eastAsia" w:ascii="仿宋_GB2312" w:hAnsi="宋体" w:eastAsia="仿宋_GB2312"/>
                <w:bCs/>
                <w:color w:val="000000" w:themeColor="text1"/>
                <w:kern w:val="0"/>
                <w:sz w:val="24"/>
                <w14:textFill>
                  <w14:solidFill>
                    <w14:schemeClr w14:val="tx1"/>
                  </w14:solidFill>
                </w14:textFill>
              </w:rPr>
              <w:t>或者</w:t>
            </w:r>
            <w:r>
              <w:rPr>
                <w:rFonts w:hint="eastAsia" w:ascii="仿宋_GB2312" w:hAnsi="宋体" w:eastAsia="仿宋_GB2312"/>
                <w:color w:val="000000" w:themeColor="text1"/>
                <w:kern w:val="0"/>
                <w:sz w:val="24"/>
                <w14:textFill>
                  <w14:solidFill>
                    <w14:schemeClr w14:val="tx1"/>
                  </w14:solidFill>
                </w14:textFill>
              </w:rPr>
              <w:t>在规定场所及营业站点扰乱营运秩序，一年内发生2次的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699" w:hRule="atLeast"/>
        </w:trPr>
        <w:tc>
          <w:tcPr>
            <w:tcW w:w="8647" w:type="dxa"/>
            <w:gridSpan w:val="5"/>
            <w:tcBorders>
              <w:top w:val="nil"/>
              <w:left w:val="nil"/>
              <w:bottom w:val="nil"/>
              <w:right w:val="nil"/>
            </w:tcBorders>
            <w:shd w:val="clear" w:color="auto" w:fill="auto"/>
            <w:vAlign w:val="center"/>
          </w:tcPr>
          <w:p>
            <w:pPr>
              <w:spacing w:line="300" w:lineRule="exact"/>
              <w:jc w:val="center"/>
              <w:rPr>
                <w:rFonts w:hint="eastAsia" w:ascii="华文中宋" w:hAnsi="华文中宋" w:eastAsia="华文中宋"/>
                <w:color w:val="000000" w:themeColor="text1"/>
                <w:kern w:val="0"/>
                <w:sz w:val="30"/>
                <w:szCs w:val="30"/>
                <w14:textFill>
                  <w14:solidFill>
                    <w14:schemeClr w14:val="tx1"/>
                  </w14:solidFill>
                </w14:textFill>
              </w:rPr>
            </w:pPr>
          </w:p>
          <w:p>
            <w:pPr>
              <w:spacing w:line="300" w:lineRule="exact"/>
              <w:jc w:val="center"/>
              <w:rPr>
                <w:rFonts w:hint="eastAsia" w:ascii="华文中宋" w:hAnsi="华文中宋" w:eastAsia="华文中宋"/>
                <w:color w:val="000000" w:themeColor="text1"/>
                <w:kern w:val="0"/>
                <w:sz w:val="30"/>
                <w:szCs w:val="30"/>
                <w14:textFill>
                  <w14:solidFill>
                    <w14:schemeClr w14:val="tx1"/>
                  </w14:solidFill>
                </w14:textFill>
              </w:rPr>
            </w:pPr>
          </w:p>
          <w:p>
            <w:pPr>
              <w:spacing w:line="300" w:lineRule="exact"/>
              <w:jc w:val="center"/>
              <w:rPr>
                <w:rFonts w:hint="eastAsia" w:ascii="华文中宋" w:hAnsi="华文中宋" w:eastAsia="华文中宋"/>
                <w:color w:val="000000" w:themeColor="text1"/>
                <w:kern w:val="0"/>
                <w:sz w:val="30"/>
                <w:szCs w:val="30"/>
                <w14:textFill>
                  <w14:solidFill>
                    <w14:schemeClr w14:val="tx1"/>
                  </w14:solidFill>
                </w14:textFill>
              </w:rPr>
            </w:pPr>
          </w:p>
          <w:p>
            <w:pPr>
              <w:spacing w:line="300" w:lineRule="exact"/>
              <w:jc w:val="center"/>
              <w:rPr>
                <w:rFonts w:hint="eastAsia" w:ascii="华文中宋" w:hAnsi="华文中宋" w:eastAsia="华文中宋"/>
                <w:color w:val="000000" w:themeColor="text1"/>
                <w:kern w:val="0"/>
                <w:sz w:val="30"/>
                <w:szCs w:val="30"/>
                <w14:textFill>
                  <w14:solidFill>
                    <w14:schemeClr w14:val="tx1"/>
                  </w14:solidFill>
                </w14:textFill>
              </w:rPr>
            </w:pPr>
          </w:p>
          <w:p>
            <w:pPr>
              <w:spacing w:line="300" w:lineRule="exact"/>
              <w:jc w:val="center"/>
              <w:rPr>
                <w:rFonts w:ascii="华文中宋" w:hAnsi="华文中宋" w:eastAsia="华文中宋"/>
                <w:color w:val="000000" w:themeColor="text1"/>
                <w:kern w:val="0"/>
                <w:sz w:val="30"/>
                <w:szCs w:val="30"/>
                <w14:textFill>
                  <w14:solidFill>
                    <w14:schemeClr w14:val="tx1"/>
                  </w14:solidFill>
                </w14:textFill>
              </w:rPr>
            </w:pPr>
            <w:r>
              <w:rPr>
                <w:rFonts w:hint="eastAsia" w:ascii="华文中宋" w:hAnsi="华文中宋" w:eastAsia="华文中宋"/>
                <w:color w:val="000000" w:themeColor="text1"/>
                <w:kern w:val="0"/>
                <w:sz w:val="30"/>
                <w:szCs w:val="30"/>
                <w14:textFill>
                  <w14:solidFill>
                    <w14:schemeClr w14:val="tx1"/>
                  </w14:solidFill>
                </w14:textFill>
              </w:rPr>
              <w:t>上海市道路运输市场严重失信行为清单(续)</w:t>
            </w:r>
          </w:p>
          <w:p>
            <w:pPr>
              <w:spacing w:line="300" w:lineRule="exact"/>
              <w:jc w:val="center"/>
              <w:rPr>
                <w:rFonts w:ascii="仿宋_GB2312" w:hAnsi="宋体" w:eastAsia="仿宋_GB2312"/>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70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行业类别</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失信</w:t>
            </w:r>
            <w:r>
              <w:rPr>
                <w:rFonts w:hint="eastAsia" w:ascii="仿宋_GB2312" w:hAnsi="宋体" w:eastAsia="仿宋_GB2312"/>
                <w:b/>
                <w:bCs/>
                <w:color w:val="000000" w:themeColor="text1"/>
                <w:kern w:val="0"/>
                <w:sz w:val="24"/>
                <w14:textFill>
                  <w14:solidFill>
                    <w14:schemeClr w14:val="tx1"/>
                  </w14:solidFill>
                </w14:textFill>
              </w:rPr>
              <w:br w:type="textWrapping"/>
            </w:r>
            <w:r>
              <w:rPr>
                <w:rFonts w:hint="eastAsia" w:ascii="仿宋_GB2312" w:hAnsi="宋体" w:eastAsia="仿宋_GB2312"/>
                <w:b/>
                <w:bCs/>
                <w:color w:val="000000" w:themeColor="text1"/>
                <w:kern w:val="0"/>
                <w:sz w:val="24"/>
                <w14:textFill>
                  <w14:solidFill>
                    <w14:schemeClr w14:val="tx1"/>
                  </w14:solidFill>
                </w14:textFill>
              </w:rPr>
              <w:t>主体</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序号</w:t>
            </w:r>
          </w:p>
        </w:tc>
        <w:tc>
          <w:tcPr>
            <w:tcW w:w="527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严重失信行为</w:t>
            </w:r>
          </w:p>
        </w:tc>
        <w:tc>
          <w:tcPr>
            <w:tcW w:w="138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信息采集</w:t>
            </w:r>
          </w:p>
        </w:tc>
      </w:tr>
      <w:tr>
        <w:tblPrEx>
          <w:tblLayout w:type="fixed"/>
          <w:tblCellMar>
            <w:top w:w="0" w:type="dxa"/>
            <w:left w:w="108" w:type="dxa"/>
            <w:bottom w:w="0" w:type="dxa"/>
            <w:right w:w="108" w:type="dxa"/>
          </w:tblCellMar>
        </w:tblPrEx>
        <w:trPr>
          <w:trHeight w:val="570"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客运及客运站经营</w:t>
            </w:r>
          </w:p>
        </w:tc>
        <w:tc>
          <w:tcPr>
            <w:tcW w:w="709"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spacing w:line="300" w:lineRule="exact"/>
              <w:ind w:left="113" w:right="113"/>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法人、非法人组织</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26</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客运站经营者擅自改变部分或者全部功能，经责令改正但拒不改正的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w:t>
            </w:r>
          </w:p>
        </w:tc>
      </w:tr>
      <w:tr>
        <w:tblPrEx>
          <w:tblLayout w:type="fixed"/>
          <w:tblCellMar>
            <w:top w:w="0" w:type="dxa"/>
            <w:left w:w="108" w:type="dxa"/>
            <w:bottom w:w="0" w:type="dxa"/>
            <w:right w:w="108" w:type="dxa"/>
          </w:tblCellMar>
        </w:tblPrEx>
        <w:trPr>
          <w:trHeight w:val="6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27</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bCs/>
                <w:color w:val="000000" w:themeColor="text1"/>
                <w:kern w:val="0"/>
                <w:sz w:val="24"/>
                <w14:textFill>
                  <w14:solidFill>
                    <w14:schemeClr w14:val="tx1"/>
                  </w14:solidFill>
                </w14:textFill>
              </w:rPr>
              <w:t>省际、市际客运班线的经营者或者其委托的售票单位、起讫点和中途停靠站点客运站经营者</w:t>
            </w:r>
            <w:r>
              <w:rPr>
                <w:rFonts w:hint="eastAsia" w:ascii="仿宋_GB2312" w:hAnsi="宋体" w:eastAsia="仿宋_GB2312"/>
                <w:color w:val="000000" w:themeColor="text1"/>
                <w:kern w:val="0"/>
                <w:sz w:val="24"/>
                <w14:textFill>
                  <w14:solidFill>
                    <w14:schemeClr w14:val="tx1"/>
                  </w14:solidFill>
                </w14:textFill>
              </w:rPr>
              <w:t>未按规定实行道路客运实名制管理，经责令改正但拒不改正的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运管、执法</w:t>
            </w:r>
          </w:p>
        </w:tc>
      </w:tr>
      <w:tr>
        <w:tblPrEx>
          <w:tblLayout w:type="fixed"/>
          <w:tblCellMar>
            <w:top w:w="0" w:type="dxa"/>
            <w:left w:w="108" w:type="dxa"/>
            <w:bottom w:w="0" w:type="dxa"/>
            <w:right w:w="108" w:type="dxa"/>
          </w:tblCellMar>
        </w:tblPrEx>
        <w:trPr>
          <w:trHeight w:val="6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28</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不按批准的客运站点停靠或者不按照规定的线路、公布的班次行驶，一年内发生上述违法行为的车辆数超过本单位客运车辆总数10%的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iCs/>
                <w:color w:val="000000" w:themeColor="text1"/>
                <w:kern w:val="0"/>
                <w:sz w:val="24"/>
                <w14:textFill>
                  <w14:solidFill>
                    <w14:schemeClr w14:val="tx1"/>
                  </w14:solidFill>
                </w14:textFill>
              </w:rPr>
            </w:pPr>
            <w:r>
              <w:rPr>
                <w:rFonts w:hint="eastAsia" w:ascii="仿宋_GB2312" w:hAnsi="宋体" w:eastAsia="仿宋_GB2312"/>
                <w:iCs/>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15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29</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未持有效的包车客运标志牌进行经营、不按照包车客运标志牌载明的事项运行、招揽包车合同以外的旅客乘车、</w:t>
            </w:r>
            <w:r>
              <w:rPr>
                <w:rFonts w:hint="eastAsia" w:ascii="仿宋_GB2312" w:hAnsi="宋体" w:eastAsia="仿宋_GB2312"/>
                <w:bCs/>
                <w:color w:val="000000" w:themeColor="text1"/>
                <w:kern w:val="0"/>
                <w:sz w:val="24"/>
                <w14:textFill>
                  <w14:solidFill>
                    <w14:schemeClr w14:val="tx1"/>
                  </w14:solidFill>
                </w14:textFill>
              </w:rPr>
              <w:t>客运包车线路两端均不在车籍所在地的</w:t>
            </w:r>
            <w:r>
              <w:rPr>
                <w:rFonts w:hint="eastAsia" w:ascii="仿宋_GB2312" w:hAnsi="宋体" w:eastAsia="仿宋_GB2312"/>
                <w:color w:val="000000" w:themeColor="text1"/>
                <w:kern w:val="0"/>
                <w:sz w:val="24"/>
                <w14:textFill>
                  <w14:solidFill>
                    <w14:schemeClr w14:val="tx1"/>
                  </w14:solidFill>
                </w14:textFill>
              </w:rPr>
              <w:t>、按照班车模式定点定线运营，一年内发生上述违法行为的车辆数超过本单位客运车辆总数10%的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iCs/>
                <w:color w:val="000000" w:themeColor="text1"/>
                <w:kern w:val="0"/>
                <w:sz w:val="24"/>
                <w14:textFill>
                  <w14:solidFill>
                    <w14:schemeClr w14:val="tx1"/>
                  </w14:solidFill>
                </w14:textFill>
              </w:rPr>
            </w:pPr>
            <w:r>
              <w:rPr>
                <w:rFonts w:hint="eastAsia" w:ascii="仿宋_GB2312" w:hAnsi="宋体" w:eastAsia="仿宋_GB2312"/>
                <w:iCs/>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375"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30</w:t>
            </w:r>
          </w:p>
        </w:tc>
        <w:tc>
          <w:tcPr>
            <w:tcW w:w="5278" w:type="dxa"/>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经查实擅自违反凌晨</w:t>
            </w:r>
            <w:r>
              <w:rPr>
                <w:rFonts w:eastAsia="仿宋_GB2312" w:cs="Calibri"/>
                <w:color w:val="000000" w:themeColor="text1"/>
                <w:kern w:val="0"/>
                <w:sz w:val="24"/>
                <w14:textFill>
                  <w14:solidFill>
                    <w14:schemeClr w14:val="tx1"/>
                  </w14:solidFill>
                </w14:textFill>
              </w:rPr>
              <w:t>2</w:t>
            </w:r>
            <w:r>
              <w:rPr>
                <w:rFonts w:hint="eastAsia" w:ascii="仿宋_GB2312" w:hAnsi="宋体" w:eastAsia="仿宋_GB2312"/>
                <w:color w:val="000000" w:themeColor="text1"/>
                <w:kern w:val="0"/>
                <w:sz w:val="24"/>
                <w14:textFill>
                  <w14:solidFill>
                    <w14:schemeClr w14:val="tx1"/>
                  </w14:solidFill>
                </w14:textFill>
              </w:rPr>
              <w:t>时</w:t>
            </w:r>
            <w:r>
              <w:rPr>
                <w:rFonts w:eastAsia="仿宋_GB2312" w:cs="Calibri"/>
                <w:color w:val="000000" w:themeColor="text1"/>
                <w:kern w:val="0"/>
                <w:sz w:val="24"/>
                <w14:textFill>
                  <w14:solidFill>
                    <w14:schemeClr w14:val="tx1"/>
                  </w14:solidFill>
                </w14:textFill>
              </w:rPr>
              <w:t>-5</w:t>
            </w:r>
            <w:r>
              <w:rPr>
                <w:rFonts w:hint="eastAsia" w:ascii="仿宋_GB2312" w:hAnsi="宋体" w:eastAsia="仿宋_GB2312"/>
                <w:color w:val="000000" w:themeColor="text1"/>
                <w:kern w:val="0"/>
                <w:sz w:val="24"/>
                <w14:textFill>
                  <w14:solidFill>
                    <w14:schemeClr w14:val="tx1"/>
                  </w14:solidFill>
                </w14:textFill>
              </w:rPr>
              <w:t>时禁行规定的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w:t>
            </w:r>
          </w:p>
        </w:tc>
      </w:tr>
      <w:tr>
        <w:tblPrEx>
          <w:tblLayout w:type="fixed"/>
          <w:tblCellMar>
            <w:top w:w="0" w:type="dxa"/>
            <w:left w:w="108" w:type="dxa"/>
            <w:bottom w:w="0" w:type="dxa"/>
            <w:right w:w="108" w:type="dxa"/>
          </w:tblCellMar>
        </w:tblPrEx>
        <w:trPr>
          <w:cantSplit/>
          <w:trHeight w:val="1926"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textDirection w:val="tbRlV"/>
            <w:vAlign w:val="center"/>
          </w:tcPr>
          <w:p>
            <w:pPr>
              <w:spacing w:line="300" w:lineRule="exact"/>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法人、非法人组织、自然人</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31</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故意破坏卫星定位装置以及恶意人为干扰、屏蔽卫星定位装置信号的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cantSplit/>
          <w:trHeight w:val="600" w:hRule="atLeast"/>
        </w:trPr>
        <w:tc>
          <w:tcPr>
            <w:tcW w:w="709" w:type="dxa"/>
            <w:vMerge w:val="restart"/>
            <w:tcBorders>
              <w:top w:val="nil"/>
              <w:left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货运及货运站经营</w:t>
            </w:r>
          </w:p>
        </w:tc>
        <w:tc>
          <w:tcPr>
            <w:tcW w:w="709"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spacing w:line="300" w:lineRule="exact"/>
              <w:ind w:left="113" w:right="113"/>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法人、非法人组织</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32</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已不具备开业要求条件、存在重大安全隐患的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运管、执法</w:t>
            </w:r>
          </w:p>
        </w:tc>
      </w:tr>
      <w:tr>
        <w:tblPrEx>
          <w:tblLayout w:type="fixed"/>
          <w:tblCellMar>
            <w:top w:w="0" w:type="dxa"/>
            <w:left w:w="108" w:type="dxa"/>
            <w:bottom w:w="0" w:type="dxa"/>
            <w:right w:w="108" w:type="dxa"/>
          </w:tblCellMar>
        </w:tblPrEx>
        <w:trPr>
          <w:trHeight w:val="570" w:hRule="atLeast"/>
        </w:trPr>
        <w:tc>
          <w:tcPr>
            <w:tcW w:w="709" w:type="dxa"/>
            <w:vMerge w:val="continue"/>
            <w:tcBorders>
              <w:left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33</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委托未依法取得危险货物道路运输许可的企业承运危险化学品的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600" w:hRule="atLeast"/>
        </w:trPr>
        <w:tc>
          <w:tcPr>
            <w:tcW w:w="709" w:type="dxa"/>
            <w:vMerge w:val="continue"/>
            <w:tcBorders>
              <w:left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34</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在托运的普通货物中夹带危险化学品，或者将危险化学品谎报或者匿报为普通货物托运的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600" w:hRule="atLeast"/>
        </w:trPr>
        <w:tc>
          <w:tcPr>
            <w:tcW w:w="709" w:type="dxa"/>
            <w:vMerge w:val="continue"/>
            <w:tcBorders>
              <w:left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35</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危险货物运输经营者使用无资质的车辆或者配备无资质的人员从事运输活动，同一行为在一年内达3次的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1131" w:hRule="atLeast"/>
        </w:trPr>
        <w:tc>
          <w:tcPr>
            <w:tcW w:w="709" w:type="dxa"/>
            <w:vMerge w:val="continue"/>
            <w:tcBorders>
              <w:left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36</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未按规定通过卫星定位系统对危险化学品运输车辆进行运输全程监控或者使用卫星定位装置出现故障不能保持在线的运输车辆从事经营活动，同一行为在一年内达3次的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300" w:hRule="atLeast"/>
        </w:trPr>
        <w:tc>
          <w:tcPr>
            <w:tcW w:w="709" w:type="dxa"/>
            <w:vMerge w:val="continue"/>
            <w:tcBorders>
              <w:left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37</w:t>
            </w:r>
          </w:p>
        </w:tc>
        <w:tc>
          <w:tcPr>
            <w:tcW w:w="5278"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同一货运车辆一年内违法超限运输超过3次的</w:t>
            </w:r>
          </w:p>
        </w:tc>
        <w:tc>
          <w:tcPr>
            <w:tcW w:w="1384"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600"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38</w:t>
            </w:r>
          </w:p>
        </w:tc>
        <w:tc>
          <w:tcPr>
            <w:tcW w:w="5278" w:type="dxa"/>
            <w:tcBorders>
              <w:top w:val="nil"/>
              <w:left w:val="nil"/>
              <w:bottom w:val="single" w:color="auto" w:sz="4" w:space="0"/>
              <w:right w:val="single" w:color="auto" w:sz="4" w:space="0"/>
            </w:tcBorders>
            <w:shd w:val="clear" w:color="auto" w:fill="FFFFFF" w:themeFill="background1"/>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道路运输企业一年内违法超限运输的货运车辆超过本单位货运车辆总数10%，被道路运输管理机构责令停业整顿的</w:t>
            </w:r>
          </w:p>
        </w:tc>
        <w:tc>
          <w:tcPr>
            <w:tcW w:w="1384" w:type="dxa"/>
            <w:tcBorders>
              <w:top w:val="nil"/>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1124" w:hRule="atLeast"/>
        </w:trPr>
        <w:tc>
          <w:tcPr>
            <w:tcW w:w="8647" w:type="dxa"/>
            <w:gridSpan w:val="5"/>
            <w:tcBorders>
              <w:top w:val="nil"/>
              <w:left w:val="nil"/>
              <w:bottom w:val="nil"/>
              <w:right w:val="nil"/>
            </w:tcBorders>
            <w:shd w:val="clear" w:color="auto" w:fill="FFFFFF" w:themeFill="background1"/>
            <w:vAlign w:val="center"/>
          </w:tcPr>
          <w:p>
            <w:pPr>
              <w:spacing w:line="300" w:lineRule="exact"/>
              <w:jc w:val="center"/>
              <w:rPr>
                <w:rFonts w:ascii="仿宋_GB2312" w:hAnsi="宋体" w:eastAsia="仿宋_GB2312"/>
                <w:color w:val="000000" w:themeColor="text1"/>
                <w:kern w:val="0"/>
                <w:sz w:val="30"/>
                <w:szCs w:val="30"/>
                <w14:textFill>
                  <w14:solidFill>
                    <w14:schemeClr w14:val="tx1"/>
                  </w14:solidFill>
                </w14:textFill>
              </w:rPr>
            </w:pPr>
            <w:r>
              <w:rPr>
                <w:rFonts w:hint="eastAsia" w:ascii="华文中宋" w:hAnsi="华文中宋" w:eastAsia="华文中宋"/>
                <w:color w:val="000000" w:themeColor="text1"/>
                <w:kern w:val="0"/>
                <w:sz w:val="30"/>
                <w:szCs w:val="30"/>
                <w14:textFill>
                  <w14:solidFill>
                    <w14:schemeClr w14:val="tx1"/>
                  </w14:solidFill>
                </w14:textFill>
              </w:rPr>
              <w:t>上海市道路运输市场严重失信行为清单(续)</w:t>
            </w:r>
          </w:p>
        </w:tc>
      </w:tr>
      <w:tr>
        <w:tblPrEx>
          <w:tblLayout w:type="fixed"/>
          <w:tblCellMar>
            <w:top w:w="0" w:type="dxa"/>
            <w:left w:w="108" w:type="dxa"/>
            <w:bottom w:w="0" w:type="dxa"/>
            <w:right w:w="108" w:type="dxa"/>
          </w:tblCellMar>
        </w:tblPrEx>
        <w:trPr>
          <w:trHeight w:val="70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行业类别</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失信</w:t>
            </w:r>
            <w:r>
              <w:rPr>
                <w:rFonts w:hint="eastAsia" w:ascii="仿宋_GB2312" w:hAnsi="宋体" w:eastAsia="仿宋_GB2312"/>
                <w:b/>
                <w:bCs/>
                <w:color w:val="000000" w:themeColor="text1"/>
                <w:kern w:val="0"/>
                <w:sz w:val="24"/>
                <w14:textFill>
                  <w14:solidFill>
                    <w14:schemeClr w14:val="tx1"/>
                  </w14:solidFill>
                </w14:textFill>
              </w:rPr>
              <w:br w:type="textWrapping"/>
            </w:r>
            <w:r>
              <w:rPr>
                <w:rFonts w:hint="eastAsia" w:ascii="仿宋_GB2312" w:hAnsi="宋体" w:eastAsia="仿宋_GB2312"/>
                <w:b/>
                <w:bCs/>
                <w:color w:val="000000" w:themeColor="text1"/>
                <w:kern w:val="0"/>
                <w:sz w:val="24"/>
                <w14:textFill>
                  <w14:solidFill>
                    <w14:schemeClr w14:val="tx1"/>
                  </w14:solidFill>
                </w14:textFill>
              </w:rPr>
              <w:t>主体</w:t>
            </w:r>
          </w:p>
        </w:tc>
        <w:tc>
          <w:tcPr>
            <w:tcW w:w="567"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序号</w:t>
            </w:r>
          </w:p>
        </w:tc>
        <w:tc>
          <w:tcPr>
            <w:tcW w:w="5278"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严重失信行为</w:t>
            </w:r>
          </w:p>
        </w:tc>
        <w:tc>
          <w:tcPr>
            <w:tcW w:w="1384"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b/>
                <w:bCs/>
                <w:color w:val="000000" w:themeColor="text1"/>
                <w:kern w:val="0"/>
                <w:sz w:val="24"/>
                <w14:textFill>
                  <w14:solidFill>
                    <w14:schemeClr w14:val="tx1"/>
                  </w14:solidFill>
                </w14:textFill>
              </w:rPr>
            </w:pPr>
            <w:r>
              <w:rPr>
                <w:rFonts w:hint="eastAsia" w:ascii="仿宋_GB2312" w:hAnsi="宋体" w:eastAsia="仿宋_GB2312"/>
                <w:b/>
                <w:bCs/>
                <w:color w:val="000000" w:themeColor="text1"/>
                <w:kern w:val="0"/>
                <w:sz w:val="24"/>
                <w14:textFill>
                  <w14:solidFill>
                    <w14:schemeClr w14:val="tx1"/>
                  </w14:solidFill>
                </w14:textFill>
              </w:rPr>
              <w:t>信息采集</w:t>
            </w:r>
          </w:p>
        </w:tc>
      </w:tr>
      <w:tr>
        <w:tblPrEx>
          <w:tblLayout w:type="fixed"/>
          <w:tblCellMar>
            <w:top w:w="0" w:type="dxa"/>
            <w:left w:w="108" w:type="dxa"/>
            <w:bottom w:w="0" w:type="dxa"/>
            <w:right w:w="108" w:type="dxa"/>
          </w:tblCellMar>
        </w:tblPrEx>
        <w:trPr>
          <w:trHeight w:val="600" w:hRule="atLeast"/>
        </w:trPr>
        <w:tc>
          <w:tcPr>
            <w:tcW w:w="709" w:type="dxa"/>
            <w:vMerge w:val="restart"/>
            <w:tcBorders>
              <w:top w:val="nil"/>
              <w:left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货运及货运站经营</w:t>
            </w:r>
          </w:p>
        </w:tc>
        <w:tc>
          <w:tcPr>
            <w:tcW w:w="709"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spacing w:line="300" w:lineRule="exact"/>
              <w:ind w:left="113" w:right="113"/>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自然人</w:t>
            </w:r>
          </w:p>
        </w:tc>
        <w:tc>
          <w:tcPr>
            <w:tcW w:w="567" w:type="dxa"/>
            <w:tcBorders>
              <w:top w:val="nil"/>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39</w:t>
            </w:r>
          </w:p>
        </w:tc>
        <w:tc>
          <w:tcPr>
            <w:tcW w:w="5278" w:type="dxa"/>
            <w:tcBorders>
              <w:top w:val="nil"/>
              <w:left w:val="nil"/>
              <w:bottom w:val="single" w:color="auto" w:sz="4" w:space="0"/>
              <w:right w:val="single" w:color="auto" w:sz="4" w:space="0"/>
            </w:tcBorders>
            <w:shd w:val="clear" w:color="auto" w:fill="FFFFFF" w:themeFill="background1"/>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因超载超限而阻塞交通、破坏相关设施设备，被公安机关予以行政处罚的</w:t>
            </w:r>
          </w:p>
        </w:tc>
        <w:tc>
          <w:tcPr>
            <w:tcW w:w="1384" w:type="dxa"/>
            <w:tcBorders>
              <w:top w:val="nil"/>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300" w:hRule="atLeast"/>
        </w:trPr>
        <w:tc>
          <w:tcPr>
            <w:tcW w:w="709" w:type="dxa"/>
            <w:vMerge w:val="continue"/>
            <w:tcBorders>
              <w:left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40</w:t>
            </w:r>
          </w:p>
        </w:tc>
        <w:tc>
          <w:tcPr>
            <w:tcW w:w="5278" w:type="dxa"/>
            <w:tcBorders>
              <w:top w:val="nil"/>
              <w:left w:val="nil"/>
              <w:bottom w:val="single" w:color="auto" w:sz="4" w:space="0"/>
              <w:right w:val="single" w:color="auto" w:sz="4" w:space="0"/>
            </w:tcBorders>
            <w:shd w:val="clear" w:color="auto" w:fill="FFFFFF" w:themeFill="background1"/>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货运车辆驾驶人一年内违法超限运输超过3次的</w:t>
            </w:r>
          </w:p>
        </w:tc>
        <w:tc>
          <w:tcPr>
            <w:tcW w:w="1384" w:type="dxa"/>
            <w:tcBorders>
              <w:top w:val="nil"/>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300" w:hRule="atLeast"/>
        </w:trPr>
        <w:tc>
          <w:tcPr>
            <w:tcW w:w="709" w:type="dxa"/>
            <w:vMerge w:val="continue"/>
            <w:tcBorders>
              <w:left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line="300" w:lineRule="exact"/>
              <w:ind w:left="113" w:right="113"/>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法人、非法人组织、自然人</w:t>
            </w:r>
          </w:p>
        </w:tc>
        <w:tc>
          <w:tcPr>
            <w:tcW w:w="567"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41</w:t>
            </w:r>
          </w:p>
        </w:tc>
        <w:tc>
          <w:tcPr>
            <w:tcW w:w="5278"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未按规定处置危险废物，擅自倾倒危险废物的</w:t>
            </w:r>
          </w:p>
        </w:tc>
        <w:tc>
          <w:tcPr>
            <w:tcW w:w="1384" w:type="dxa"/>
            <w:tcBorders>
              <w:top w:val="nil"/>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w:t>
            </w:r>
          </w:p>
        </w:tc>
      </w:tr>
      <w:tr>
        <w:tblPrEx>
          <w:tblLayout w:type="fixed"/>
          <w:tblCellMar>
            <w:top w:w="0" w:type="dxa"/>
            <w:left w:w="108" w:type="dxa"/>
            <w:bottom w:w="0" w:type="dxa"/>
            <w:right w:w="108" w:type="dxa"/>
          </w:tblCellMar>
        </w:tblPrEx>
        <w:trPr>
          <w:trHeight w:val="600" w:hRule="atLeast"/>
        </w:trPr>
        <w:tc>
          <w:tcPr>
            <w:tcW w:w="709" w:type="dxa"/>
            <w:vMerge w:val="continue"/>
            <w:tcBorders>
              <w:left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42</w:t>
            </w:r>
          </w:p>
        </w:tc>
        <w:tc>
          <w:tcPr>
            <w:tcW w:w="5278"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故意破坏卫星定位装置以及恶意人为干扰、屏蔽卫星定位装置信号的</w:t>
            </w:r>
          </w:p>
        </w:tc>
        <w:tc>
          <w:tcPr>
            <w:tcW w:w="1384" w:type="dxa"/>
            <w:tcBorders>
              <w:top w:val="nil"/>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1309"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43</w:t>
            </w:r>
          </w:p>
        </w:tc>
        <w:tc>
          <w:tcPr>
            <w:tcW w:w="5278"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指使、强令车辆驾驶人超限运输货物，被道路运输管理机构处以2万元以上罚款，或者一年内被给予3次以上行政处罚的</w:t>
            </w:r>
          </w:p>
        </w:tc>
        <w:tc>
          <w:tcPr>
            <w:tcW w:w="1384" w:type="dxa"/>
            <w:tcBorders>
              <w:top w:val="nil"/>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trHeight w:val="600"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其他道路运输经营</w:t>
            </w:r>
          </w:p>
        </w:tc>
        <w:tc>
          <w:tcPr>
            <w:tcW w:w="709"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spacing w:line="300" w:lineRule="exact"/>
              <w:ind w:left="113" w:right="113"/>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法人、非法人组织</w:t>
            </w:r>
          </w:p>
        </w:tc>
        <w:tc>
          <w:tcPr>
            <w:tcW w:w="567" w:type="dxa"/>
            <w:tcBorders>
              <w:top w:val="nil"/>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44</w:t>
            </w:r>
          </w:p>
        </w:tc>
        <w:tc>
          <w:tcPr>
            <w:tcW w:w="5278" w:type="dxa"/>
            <w:tcBorders>
              <w:top w:val="nil"/>
              <w:left w:val="nil"/>
              <w:bottom w:val="single" w:color="auto" w:sz="4" w:space="0"/>
              <w:right w:val="single" w:color="auto" w:sz="4" w:space="0"/>
            </w:tcBorders>
            <w:shd w:val="clear" w:color="auto" w:fill="FFFFFF" w:themeFill="background1"/>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机动车维修经营者承修已报废的机动车、擅自改装机动车、使用假冒伪劣配件维修机动车的或者伪造、转借、倒卖签发虚假机动车维修合格证的</w:t>
            </w:r>
          </w:p>
        </w:tc>
        <w:tc>
          <w:tcPr>
            <w:tcW w:w="1384" w:type="dxa"/>
            <w:tcBorders>
              <w:top w:val="nil"/>
              <w:left w:val="nil"/>
              <w:bottom w:val="single" w:color="auto" w:sz="4" w:space="0"/>
              <w:right w:val="single" w:color="auto" w:sz="4" w:space="0"/>
            </w:tcBorders>
            <w:shd w:val="clear" w:color="auto" w:fill="FFFFFF" w:themeFill="background1"/>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运管、执法</w:t>
            </w:r>
          </w:p>
        </w:tc>
      </w:tr>
      <w:tr>
        <w:tblPrEx>
          <w:tblLayout w:type="fixed"/>
          <w:tblCellMar>
            <w:top w:w="0" w:type="dxa"/>
            <w:left w:w="108" w:type="dxa"/>
            <w:bottom w:w="0" w:type="dxa"/>
            <w:right w:w="108" w:type="dxa"/>
          </w:tblCellMar>
        </w:tblPrEx>
        <w:trPr>
          <w:trHeight w:val="6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45</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综合性能检测经营者不如实出具检测结果的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运管、执法</w:t>
            </w:r>
          </w:p>
        </w:tc>
      </w:tr>
      <w:tr>
        <w:tblPrEx>
          <w:tblLayout w:type="fixed"/>
          <w:tblCellMar>
            <w:top w:w="0" w:type="dxa"/>
            <w:left w:w="108" w:type="dxa"/>
            <w:bottom w:w="0" w:type="dxa"/>
            <w:right w:w="108" w:type="dxa"/>
          </w:tblCellMar>
        </w:tblPrEx>
        <w:trPr>
          <w:trHeight w:val="12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46</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擅自在高速公路上实施清障施救牵引活动</w:t>
            </w:r>
            <w:r>
              <w:rPr>
                <w:rFonts w:hint="eastAsia" w:ascii="仿宋_GB2312" w:hAnsi="宋体" w:eastAsia="仿宋_GB2312"/>
                <w:bCs/>
                <w:color w:val="000000" w:themeColor="text1"/>
                <w:kern w:val="0"/>
                <w:sz w:val="24"/>
                <w14:textFill>
                  <w14:solidFill>
                    <w14:schemeClr w14:val="tx1"/>
                  </w14:solidFill>
                </w14:textFill>
              </w:rPr>
              <w:t>或者</w:t>
            </w:r>
            <w:r>
              <w:rPr>
                <w:rFonts w:hint="eastAsia" w:ascii="仿宋_GB2312" w:hAnsi="宋体" w:eastAsia="仿宋_GB2312"/>
                <w:color w:val="000000" w:themeColor="text1"/>
                <w:kern w:val="0"/>
                <w:sz w:val="24"/>
                <w14:textFill>
                  <w14:solidFill>
                    <w14:schemeClr w14:val="tx1"/>
                  </w14:solidFill>
                </w14:textFill>
              </w:rPr>
              <w:t>牵引企业收费超出政府定价1倍，被物价等相关部门查实的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w:t>
            </w:r>
          </w:p>
        </w:tc>
      </w:tr>
      <w:tr>
        <w:tblPrEx>
          <w:tblLayout w:type="fixed"/>
          <w:tblCellMar>
            <w:top w:w="0" w:type="dxa"/>
            <w:left w:w="108" w:type="dxa"/>
            <w:bottom w:w="0" w:type="dxa"/>
            <w:right w:w="108" w:type="dxa"/>
          </w:tblCellMar>
        </w:tblPrEx>
        <w:trPr>
          <w:trHeight w:val="12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47</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机动车驾驶员培训机构不严格按照规定进行培训或者在培训结业证书发放时弄虚作假，经责令改正但拒不改正的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运管、执法</w:t>
            </w:r>
          </w:p>
        </w:tc>
      </w:tr>
      <w:tr>
        <w:tblPrEx>
          <w:tblLayout w:type="fixed"/>
          <w:tblCellMar>
            <w:top w:w="0" w:type="dxa"/>
            <w:left w:w="108" w:type="dxa"/>
            <w:bottom w:w="0" w:type="dxa"/>
            <w:right w:w="108" w:type="dxa"/>
          </w:tblCellMar>
        </w:tblPrEx>
        <w:trPr>
          <w:trHeight w:val="30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olor w:val="000000" w:themeColor="text1"/>
                <w:kern w:val="0"/>
                <w:sz w:val="24"/>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48</w:t>
            </w:r>
          </w:p>
        </w:tc>
        <w:tc>
          <w:tcPr>
            <w:tcW w:w="5278" w:type="dxa"/>
            <w:tcBorders>
              <w:top w:val="nil"/>
              <w:left w:val="nil"/>
              <w:bottom w:val="single" w:color="auto" w:sz="4" w:space="0"/>
              <w:right w:val="single" w:color="auto" w:sz="4" w:space="0"/>
            </w:tcBorders>
            <w:shd w:val="clear" w:color="auto" w:fill="auto"/>
          </w:tcPr>
          <w:p>
            <w:pP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机动车驾驶员培训机构聘用未取得教练员上岗资格证的人员从事教学工作，造成严重后果的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r>
        <w:tblPrEx>
          <w:tblLayout w:type="fixed"/>
          <w:tblCellMar>
            <w:top w:w="0" w:type="dxa"/>
            <w:left w:w="108" w:type="dxa"/>
            <w:bottom w:w="0" w:type="dxa"/>
            <w:right w:w="108" w:type="dxa"/>
          </w:tblCellMar>
        </w:tblPrEx>
        <w:trPr>
          <w:cantSplit/>
          <w:trHeight w:val="1050"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kern w:val="0"/>
                <w:sz w:val="24"/>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textDirection w:val="tbRlV"/>
            <w:vAlign w:val="center"/>
          </w:tcPr>
          <w:p>
            <w:pPr>
              <w:spacing w:line="300" w:lineRule="exact"/>
              <w:ind w:left="113" w:right="113"/>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自然人</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49</w:t>
            </w:r>
          </w:p>
        </w:tc>
        <w:tc>
          <w:tcPr>
            <w:tcW w:w="5278"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机动车驾驶员培训机构的教练员在培训过程中擅自离开车辆</w:t>
            </w:r>
            <w:r>
              <w:rPr>
                <w:rFonts w:hint="eastAsia" w:ascii="仿宋_GB2312" w:hAnsi="宋体" w:eastAsia="仿宋_GB2312"/>
                <w:bCs/>
                <w:color w:val="000000" w:themeColor="text1"/>
                <w:kern w:val="0"/>
                <w:sz w:val="24"/>
                <w14:textFill>
                  <w14:solidFill>
                    <w14:schemeClr w14:val="tx1"/>
                  </w14:solidFill>
                </w14:textFill>
              </w:rPr>
              <w:t>或者</w:t>
            </w:r>
            <w:r>
              <w:rPr>
                <w:rFonts w:hint="eastAsia" w:ascii="仿宋_GB2312" w:hAnsi="宋体" w:eastAsia="仿宋_GB2312"/>
                <w:color w:val="000000" w:themeColor="text1"/>
                <w:kern w:val="0"/>
                <w:sz w:val="24"/>
                <w14:textFill>
                  <w14:solidFill>
                    <w14:schemeClr w14:val="tx1"/>
                  </w14:solidFill>
                </w14:textFill>
              </w:rPr>
              <w:t>在非合规训练场地带教，造成严重后果的</w:t>
            </w:r>
          </w:p>
        </w:tc>
        <w:tc>
          <w:tcPr>
            <w:tcW w:w="138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执法</w:t>
            </w:r>
          </w:p>
        </w:tc>
      </w:tr>
    </w:tbl>
    <w:p>
      <w:pPr>
        <w:pStyle w:val="2"/>
        <w:widowControl w:val="0"/>
        <w:shd w:val="clear" w:color="auto" w:fill="FFFFFF"/>
        <w:spacing w:before="0" w:beforeAutospacing="0" w:after="0" w:afterAutospacing="0" w:line="240" w:lineRule="atLeast"/>
        <w:rPr>
          <w:rFonts w:ascii="仿宋_GB2312" w:hAnsi="Arial" w:eastAsia="仿宋_GB2312" w:cs="Arial"/>
          <w:color w:val="000000" w:themeColor="text1"/>
          <w14:textFill>
            <w14:solidFill>
              <w14:schemeClr w14:val="tx1"/>
            </w14:solidFill>
          </w14:textFill>
        </w:rPr>
      </w:pPr>
      <w:r>
        <w:rPr>
          <w:rFonts w:hint="eastAsia" w:ascii="仿宋_GB2312" w:hAnsi="Arial" w:eastAsia="仿宋_GB2312" w:cs="Arial"/>
          <w:b/>
          <w:color w:val="000000" w:themeColor="text1"/>
          <w14:textFill>
            <w14:solidFill>
              <w14:schemeClr w14:val="tx1"/>
            </w14:solidFill>
          </w14:textFill>
        </w:rPr>
        <w:t>备注：</w:t>
      </w:r>
      <w:r>
        <w:rPr>
          <w:rFonts w:hint="eastAsia" w:ascii="仿宋_GB2312" w:hAnsi="Arial" w:eastAsia="仿宋_GB2312" w:cs="Arial"/>
          <w:color w:val="000000" w:themeColor="text1"/>
          <w14:textFill>
            <w14:solidFill>
              <w14:schemeClr w14:val="tx1"/>
            </w14:solidFill>
          </w14:textFill>
        </w:rPr>
        <w:t>1、综合，指适用于各个业态的事项。</w:t>
      </w:r>
    </w:p>
    <w:p>
      <w:pPr>
        <w:pStyle w:val="2"/>
        <w:widowControl w:val="0"/>
        <w:shd w:val="clear" w:color="auto" w:fill="FFFFFF"/>
        <w:spacing w:before="0" w:beforeAutospacing="0" w:after="0" w:afterAutospacing="0" w:line="240" w:lineRule="atLeast"/>
        <w:ind w:left="238" w:firstLine="480" w:firstLineChars="200"/>
        <w:rPr>
          <w:rFonts w:ascii="仿宋_GB2312" w:hAnsi="Arial" w:eastAsia="仿宋_GB2312" w:cs="Arial"/>
          <w:color w:val="000000" w:themeColor="text1"/>
          <w14:textFill>
            <w14:solidFill>
              <w14:schemeClr w14:val="tx1"/>
            </w14:solidFill>
          </w14:textFill>
        </w:rPr>
      </w:pPr>
      <w:r>
        <w:rPr>
          <w:rFonts w:ascii="仿宋_GB2312" w:hAnsi="Arial" w:eastAsia="仿宋_GB2312" w:cs="Arial"/>
          <w:color w:val="000000" w:themeColor="text1"/>
          <w14:textFill>
            <w14:solidFill>
              <w14:schemeClr w14:val="tx1"/>
            </w14:solidFill>
          </w14:textFill>
        </w:rPr>
        <w:t>2</w:t>
      </w:r>
      <w:r>
        <w:rPr>
          <w:rFonts w:hint="eastAsia" w:ascii="仿宋_GB2312" w:hAnsi="Arial" w:eastAsia="仿宋_GB2312" w:cs="Arial"/>
          <w:color w:val="000000" w:themeColor="text1"/>
          <w14:textFill>
            <w14:solidFill>
              <w14:schemeClr w14:val="tx1"/>
            </w14:solidFill>
          </w14:textFill>
        </w:rPr>
        <w:t>、运管，指上海市城市交通运输管理处、各区道路运输管理机构；执法，指上海市交通委员会执法总队、各区执法机构；行政服务 中心，指上海市交通委员会行政服务中心；考试中心，指上海市交通委员会交通考试中心。</w:t>
      </w:r>
    </w:p>
    <w:p>
      <w:pPr>
        <w:pStyle w:val="2"/>
        <w:widowControl w:val="0"/>
        <w:shd w:val="clear" w:color="auto" w:fill="FFFFFF"/>
        <w:spacing w:before="0" w:beforeAutospacing="0" w:after="0" w:afterAutospacing="0" w:line="240" w:lineRule="atLeast"/>
        <w:ind w:left="238" w:firstLine="480" w:firstLineChars="200"/>
        <w:rPr>
          <w:rFonts w:hint="eastAsia" w:ascii="仿宋_GB2312" w:hAnsi="Arial" w:eastAsia="仿宋_GB2312" w:cs="Arial"/>
          <w:color w:val="000000" w:themeColor="text1"/>
          <w14:textFill>
            <w14:solidFill>
              <w14:schemeClr w14:val="tx1"/>
            </w14:solidFill>
          </w14:textFill>
        </w:rPr>
      </w:pPr>
      <w:r>
        <w:rPr>
          <w:rFonts w:ascii="仿宋_GB2312" w:hAnsi="Arial" w:eastAsia="仿宋_GB2312" w:cs="Arial"/>
          <w:color w:val="000000" w:themeColor="text1"/>
          <w14:textFill>
            <w14:solidFill>
              <w14:schemeClr w14:val="tx1"/>
            </w14:solidFill>
          </w14:textFill>
        </w:rPr>
        <w:t>3</w:t>
      </w:r>
      <w:r>
        <w:rPr>
          <w:rFonts w:hint="eastAsia" w:ascii="仿宋_GB2312" w:hAnsi="Arial" w:eastAsia="仿宋_GB2312" w:cs="Arial"/>
          <w:color w:val="000000" w:themeColor="text1"/>
          <w14:textFill>
            <w14:solidFill>
              <w14:schemeClr w14:val="tx1"/>
            </w14:solidFill>
          </w14:textFill>
        </w:rPr>
        <w:t>、一年，指一个自然年。</w:t>
      </w:r>
    </w:p>
    <w:p>
      <w:r>
        <w:rPr>
          <w:rFonts w:hint="eastAsia" w:ascii="仿宋_GB2312" w:hAnsi="Arial" w:eastAsia="仿宋_GB2312" w:cs="Arial"/>
          <w:color w:val="000000" w:themeColor="text1"/>
          <w14:textFill>
            <w14:solidFill>
              <w14:schemeClr w14:val="tx1"/>
            </w14:solidFill>
          </w14:textFill>
        </w:rPr>
        <w:t>4、上述行为清单</w:t>
      </w:r>
      <w:r>
        <w:rPr>
          <w:rFonts w:hint="eastAsia" w:ascii="仿宋_GB2312" w:hAnsi="Arial" w:eastAsia="仿宋_GB2312" w:cs="Arial"/>
          <w:color w:val="000000" w:themeColor="text1"/>
          <w:lang w:val="en-US" w:eastAsia="zh-CN"/>
          <w14:textFill>
            <w14:solidFill>
              <w14:schemeClr w14:val="tx1"/>
            </w14:solidFill>
          </w14:textFill>
        </w:rPr>
        <w:t>所列失信行为</w:t>
      </w:r>
      <w:r>
        <w:rPr>
          <w:rFonts w:hint="eastAsia" w:ascii="仿宋_GB2312" w:hAnsi="Arial" w:eastAsia="仿宋_GB2312" w:cs="Arial"/>
          <w:color w:val="000000" w:themeColor="text1"/>
          <w14:textFill>
            <w14:solidFill>
              <w14:schemeClr w14:val="tx1"/>
            </w14:solidFill>
          </w14:textFill>
        </w:rPr>
        <w:t>涉及存在违法</w:t>
      </w:r>
      <w:r>
        <w:rPr>
          <w:rFonts w:hint="eastAsia" w:ascii="仿宋_GB2312" w:hAnsi="Arial" w:eastAsia="仿宋_GB2312" w:cs="Arial"/>
          <w:color w:val="000000" w:themeColor="text1"/>
          <w:lang w:val="en-US" w:eastAsia="zh-CN"/>
          <w14:textFill>
            <w14:solidFill>
              <w14:schemeClr w14:val="tx1"/>
            </w14:solidFill>
          </w14:textFill>
        </w:rPr>
        <w:t>情形</w:t>
      </w:r>
      <w:r>
        <w:rPr>
          <w:rFonts w:hint="eastAsia" w:ascii="仿宋_GB2312" w:hAnsi="Arial" w:eastAsia="仿宋_GB2312" w:cs="Arial"/>
          <w:color w:val="000000" w:themeColor="text1"/>
          <w14:textFill>
            <w14:solidFill>
              <w14:schemeClr w14:val="tx1"/>
            </w14:solidFill>
          </w14:textFill>
        </w:rPr>
        <w:t>被处罚的，应当属于《上海市社会信用条例》第九条第一款第四项规定的“适用一般程序作出的行政处罚信息”。</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4591D"/>
    <w:rsid w:val="19C4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2019-09-04T01:51:00Z</dcterms:created>
  <dc:creator>昨夜@西风</dc:creator>
  <cp:lastModifiedBy>昨夜@西风</cp:lastModifiedBy>
  <dcterms:modified xsi:type="dcterms:W3CDTF">2019-09-04T01:51:59Z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