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Times New Roman" w:hAnsi="Times New Roman" w:eastAsia="方正小标宋简体"/>
          <w:sz w:val="44"/>
          <w:szCs w:val="44"/>
        </w:rPr>
      </w:pPr>
      <w:r>
        <w:rPr>
          <w:rFonts w:ascii="Times New Roman" w:hAnsi="Times New Roman" w:eastAsia="方正小标宋简体"/>
          <w:sz w:val="44"/>
          <w:szCs w:val="44"/>
        </w:rPr>
        <w:t>关于《上海市民用无人驾驶航空器飞行安全</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Times New Roman" w:hAnsi="Times New Roman" w:eastAsia="方正小标宋简体"/>
          <w:sz w:val="44"/>
          <w:szCs w:val="44"/>
        </w:rPr>
      </w:pPr>
      <w:r>
        <w:rPr>
          <w:rFonts w:ascii="Times New Roman" w:hAnsi="Times New Roman" w:eastAsia="方正小标宋简体"/>
          <w:sz w:val="44"/>
          <w:szCs w:val="44"/>
        </w:rPr>
        <w:t>管理暂行办法（征求意见稿）》的起草说明</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一、制定背景</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2023年5月31日，</w:t>
      </w:r>
      <w:r>
        <w:rPr>
          <w:rFonts w:hint="eastAsia" w:ascii="Times New Roman" w:hAnsi="Times New Roman" w:eastAsia="仿宋_GB2312"/>
          <w:sz w:val="32"/>
          <w:szCs w:val="32"/>
        </w:rPr>
        <w:t>国家</w:t>
      </w:r>
      <w:r>
        <w:rPr>
          <w:rFonts w:ascii="Times New Roman" w:hAnsi="Times New Roman" w:eastAsia="仿宋_GB2312"/>
          <w:sz w:val="32"/>
          <w:szCs w:val="32"/>
        </w:rPr>
        <w:t>出台《无人驾驶航空器飞行管理暂行条例》（以下简称《条例》），自2024年1月1日起实施。《条例》明确县级以上地方人民政府及其有关部门按照职责分工负责本行政区域内无人驾驶航空器有关管理工作。2024年1月1日，交通运输部出台《民用无人驾驶航空器运行安全管理规则》（交通运输部令2024年第1号），对民用无人驾驶航空器运行安全提出具体要求。</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近年来，</w:t>
      </w:r>
      <w:r>
        <w:rPr>
          <w:rFonts w:hint="eastAsia" w:ascii="Times New Roman" w:hAnsi="Times New Roman" w:eastAsia="仿宋_GB2312"/>
          <w:sz w:val="32"/>
          <w:szCs w:val="32"/>
        </w:rPr>
        <w:t>本市低空经济快速发展，民用无人驾驶航空器广泛应用于多个领域，对促进经济社会发展发挥了重要作用。同时，民用无人驾驶航空器</w:t>
      </w:r>
      <w:r>
        <w:rPr>
          <w:rFonts w:ascii="Times New Roman" w:hAnsi="Times New Roman" w:eastAsia="仿宋_GB2312"/>
          <w:sz w:val="32"/>
          <w:szCs w:val="32"/>
        </w:rPr>
        <w:t>“黑飞”</w:t>
      </w:r>
      <w:r>
        <w:rPr>
          <w:rFonts w:hint="eastAsia" w:ascii="Times New Roman" w:hAnsi="Times New Roman" w:eastAsia="仿宋_GB2312"/>
          <w:sz w:val="32"/>
          <w:szCs w:val="32"/>
        </w:rPr>
        <w:t>等情况频发，对</w:t>
      </w:r>
      <w:r>
        <w:rPr>
          <w:rFonts w:ascii="Times New Roman" w:hAnsi="Times New Roman" w:eastAsia="仿宋_GB2312"/>
          <w:sz w:val="32"/>
          <w:szCs w:val="32"/>
        </w:rPr>
        <w:t>公共安全</w:t>
      </w:r>
      <w:r>
        <w:rPr>
          <w:rFonts w:hint="eastAsia" w:ascii="Times New Roman" w:hAnsi="Times New Roman" w:eastAsia="仿宋_GB2312"/>
          <w:sz w:val="32"/>
          <w:szCs w:val="32"/>
        </w:rPr>
        <w:t>造成了一定的威胁</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为贯彻落实《条例》和相关规章要求，进一步加强本市</w:t>
      </w:r>
      <w:r>
        <w:rPr>
          <w:rFonts w:hint="eastAsia" w:ascii="Times New Roman" w:hAnsi="Times New Roman" w:eastAsia="仿宋_GB2312"/>
          <w:sz w:val="32"/>
          <w:szCs w:val="32"/>
          <w:lang w:eastAsia="zh-CN"/>
        </w:rPr>
        <w:t>民用</w:t>
      </w:r>
      <w:r>
        <w:rPr>
          <w:rFonts w:ascii="Times New Roman" w:hAnsi="Times New Roman" w:eastAsia="仿宋_GB2312"/>
          <w:sz w:val="32"/>
          <w:szCs w:val="32"/>
        </w:rPr>
        <w:t>无人驾驶航空器飞行安全管理，市交通委牵头起草了《上海市民用无人驾驶航空器飞行安全管理暂行办法（征求意见稿）》（以下简称《办法</w:t>
      </w:r>
      <w:r>
        <w:rPr>
          <w:rFonts w:hint="eastAsia" w:ascii="Times New Roman" w:hAnsi="Times New Roman" w:eastAsia="仿宋_GB2312"/>
          <w:sz w:val="32"/>
          <w:szCs w:val="32"/>
        </w:rPr>
        <w:t>（征求意见稿）</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二、主要内容</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《办法</w:t>
      </w:r>
      <w:r>
        <w:rPr>
          <w:rFonts w:hint="eastAsia" w:ascii="Times New Roman" w:hAnsi="Times New Roman" w:eastAsia="仿宋_GB2312"/>
          <w:sz w:val="32"/>
          <w:szCs w:val="32"/>
        </w:rPr>
        <w:t>（征求意见稿）</w:t>
      </w:r>
      <w:r>
        <w:rPr>
          <w:rFonts w:ascii="Times New Roman" w:hAnsi="Times New Roman" w:eastAsia="仿宋_GB2312"/>
          <w:sz w:val="32"/>
          <w:szCs w:val="32"/>
        </w:rPr>
        <w:t>》共八章四十七条，</w:t>
      </w:r>
      <w:r>
        <w:rPr>
          <w:rFonts w:hint="eastAsia" w:ascii="Times New Roman" w:hAnsi="Times New Roman" w:eastAsia="仿宋_GB2312"/>
          <w:sz w:val="32"/>
          <w:szCs w:val="32"/>
        </w:rPr>
        <w:t>包括总则、</w:t>
      </w:r>
      <w:r>
        <w:rPr>
          <w:rFonts w:ascii="Times New Roman" w:hAnsi="Times New Roman" w:eastAsia="仿宋_GB2312"/>
          <w:sz w:val="32"/>
          <w:szCs w:val="32"/>
        </w:rPr>
        <w:t>航空器</w:t>
      </w:r>
      <w:r>
        <w:rPr>
          <w:rFonts w:hint="eastAsia" w:ascii="Times New Roman" w:hAnsi="Times New Roman" w:eastAsia="仿宋_GB2312"/>
          <w:sz w:val="32"/>
          <w:szCs w:val="32"/>
        </w:rPr>
        <w:t>与</w:t>
      </w:r>
      <w:r>
        <w:rPr>
          <w:rFonts w:ascii="Times New Roman" w:hAnsi="Times New Roman" w:eastAsia="仿宋_GB2312"/>
          <w:sz w:val="32"/>
          <w:szCs w:val="32"/>
        </w:rPr>
        <w:t>操控人员管理、空域协同管理、飞行活动管理、安全管理、应急处置</w:t>
      </w:r>
      <w:r>
        <w:rPr>
          <w:rFonts w:hint="eastAsia" w:ascii="Times New Roman" w:hAnsi="Times New Roman" w:eastAsia="仿宋_GB2312"/>
          <w:sz w:val="32"/>
          <w:szCs w:val="32"/>
        </w:rPr>
        <w:t>、法律责任和附则</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第一章为总则，包括目的</w:t>
      </w:r>
      <w:r>
        <w:rPr>
          <w:rFonts w:hint="eastAsia" w:ascii="Times New Roman" w:hAnsi="Times New Roman" w:eastAsia="仿宋_GB2312"/>
          <w:sz w:val="32"/>
          <w:szCs w:val="32"/>
        </w:rPr>
        <w:t>和</w:t>
      </w:r>
      <w:r>
        <w:rPr>
          <w:rFonts w:ascii="Times New Roman" w:hAnsi="Times New Roman" w:eastAsia="仿宋_GB2312"/>
          <w:sz w:val="32"/>
          <w:szCs w:val="32"/>
        </w:rPr>
        <w:t>依据、适用范围、工作原则、政府职责、部门职责、</w:t>
      </w:r>
      <w:r>
        <w:rPr>
          <w:rFonts w:hint="eastAsia" w:ascii="Times New Roman" w:hAnsi="Times New Roman" w:eastAsia="仿宋_GB2312"/>
          <w:sz w:val="32"/>
          <w:szCs w:val="32"/>
        </w:rPr>
        <w:t>市</w:t>
      </w:r>
      <w:r>
        <w:rPr>
          <w:rFonts w:ascii="Times New Roman" w:hAnsi="Times New Roman" w:eastAsia="仿宋_GB2312"/>
          <w:sz w:val="32"/>
          <w:szCs w:val="32"/>
        </w:rPr>
        <w:t>飞行服务机构、</w:t>
      </w:r>
      <w:r>
        <w:rPr>
          <w:rFonts w:hint="eastAsia" w:ascii="Times New Roman" w:hAnsi="Times New Roman" w:eastAsia="仿宋_GB2312"/>
          <w:sz w:val="32"/>
          <w:szCs w:val="32"/>
        </w:rPr>
        <w:t>市综合</w:t>
      </w:r>
      <w:r>
        <w:rPr>
          <w:rFonts w:ascii="Times New Roman" w:hAnsi="Times New Roman" w:eastAsia="仿宋_GB2312"/>
          <w:sz w:val="32"/>
          <w:szCs w:val="32"/>
        </w:rPr>
        <w:t>监管服务系统、社会共治。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第二章为航空器</w:t>
      </w:r>
      <w:r>
        <w:rPr>
          <w:rFonts w:hint="eastAsia" w:ascii="Times New Roman" w:hAnsi="Times New Roman" w:eastAsia="仿宋_GB2312"/>
          <w:sz w:val="32"/>
          <w:szCs w:val="32"/>
        </w:rPr>
        <w:t>与</w:t>
      </w:r>
      <w:r>
        <w:rPr>
          <w:rFonts w:ascii="Times New Roman" w:hAnsi="Times New Roman" w:eastAsia="仿宋_GB2312"/>
          <w:sz w:val="32"/>
          <w:szCs w:val="32"/>
        </w:rPr>
        <w:t>操控人员管理，包括航空器及相关要求、操控人员要求、民用无人驾驶航空器租赁</w:t>
      </w:r>
      <w:r>
        <w:rPr>
          <w:rFonts w:hint="eastAsia" w:ascii="Times New Roman" w:hAnsi="Times New Roman" w:eastAsia="仿宋_GB2312"/>
          <w:sz w:val="32"/>
          <w:szCs w:val="32"/>
          <w:lang w:eastAsia="zh-CN"/>
        </w:rPr>
        <w:t>和借用</w:t>
      </w:r>
      <w:r>
        <w:rPr>
          <w:rFonts w:ascii="Times New Roman" w:hAnsi="Times New Roman" w:eastAsia="仿宋_GB2312"/>
          <w:sz w:val="32"/>
          <w:szCs w:val="32"/>
        </w:rPr>
        <w:t>管理、投保责任保险、信息登记与共享。</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第三章为空域协同管理，包括管制空域、临时管制空域、航路规划、空域数据底座、空域容量评估、飞行空</w:t>
      </w:r>
      <w:r>
        <w:rPr>
          <w:rFonts w:hint="eastAsia" w:ascii="Times New Roman" w:hAnsi="Times New Roman" w:eastAsia="仿宋_GB2312"/>
          <w:sz w:val="32"/>
          <w:szCs w:val="32"/>
        </w:rPr>
        <w:t>域</w:t>
      </w:r>
      <w:r>
        <w:rPr>
          <w:rFonts w:ascii="Times New Roman" w:hAnsi="Times New Roman" w:eastAsia="仿宋_GB2312"/>
          <w:sz w:val="32"/>
          <w:szCs w:val="32"/>
        </w:rPr>
        <w:t>需求统筹。</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第四章为飞行活动管理，包括</w:t>
      </w:r>
      <w:r>
        <w:rPr>
          <w:rFonts w:hint="eastAsia" w:ascii="Times New Roman" w:hAnsi="Times New Roman" w:eastAsia="仿宋_GB2312"/>
          <w:sz w:val="32"/>
          <w:szCs w:val="32"/>
        </w:rPr>
        <w:t>一般</w:t>
      </w:r>
      <w:r>
        <w:rPr>
          <w:rFonts w:ascii="Times New Roman" w:hAnsi="Times New Roman" w:eastAsia="仿宋_GB2312"/>
          <w:sz w:val="32"/>
          <w:szCs w:val="32"/>
        </w:rPr>
        <w:t>飞行活动申请、特殊飞行情形、常态飞行计划备案、紧急飞行活动申请、起飞前报告、飞行申请审核建议、航行信息服务、飞行结束报告。</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第五章为安全</w:t>
      </w:r>
      <w:bookmarkStart w:id="2" w:name="_GoBack"/>
      <w:bookmarkEnd w:id="2"/>
      <w:r>
        <w:rPr>
          <w:rFonts w:ascii="Times New Roman" w:hAnsi="Times New Roman" w:eastAsia="仿宋_GB2312"/>
          <w:sz w:val="32"/>
          <w:szCs w:val="32"/>
        </w:rPr>
        <w:t>管理，包括安全主体责任、市飞行服务机构人员要求、</w:t>
      </w:r>
      <w:r>
        <w:rPr>
          <w:rFonts w:hint="eastAsia" w:ascii="Times New Roman" w:hAnsi="Times New Roman" w:eastAsia="仿宋_GB2312"/>
          <w:sz w:val="32"/>
          <w:szCs w:val="32"/>
        </w:rPr>
        <w:t>行为规范和避让规则、</w:t>
      </w:r>
      <w:r>
        <w:rPr>
          <w:rFonts w:ascii="Times New Roman" w:hAnsi="Times New Roman" w:eastAsia="仿宋_GB2312"/>
          <w:sz w:val="32"/>
          <w:szCs w:val="32"/>
        </w:rPr>
        <w:t>禁止行为、空中交通态势监</w:t>
      </w:r>
      <w:r>
        <w:rPr>
          <w:rFonts w:hint="eastAsia" w:ascii="Times New Roman" w:hAnsi="Times New Roman" w:eastAsia="仿宋_GB2312"/>
          <w:sz w:val="32"/>
          <w:szCs w:val="32"/>
        </w:rPr>
        <w:t>视</w:t>
      </w:r>
      <w:r>
        <w:rPr>
          <w:rFonts w:ascii="Times New Roman" w:hAnsi="Times New Roman" w:eastAsia="仿宋_GB2312"/>
          <w:sz w:val="32"/>
          <w:szCs w:val="32"/>
        </w:rPr>
        <w:t>、飞行数据安全、反制设备管理、人群聚集活动安全管理、违规举报。</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第六章为应急处置，包括纳入应急体系、公安机关应急预案、飞行活动单位应急救援预案、</w:t>
      </w:r>
      <w:bookmarkStart w:id="0" w:name="_Hlk211724339"/>
      <w:r>
        <w:rPr>
          <w:rFonts w:ascii="Times New Roman" w:hAnsi="Times New Roman" w:eastAsia="仿宋_GB2312"/>
          <w:sz w:val="32"/>
          <w:szCs w:val="32"/>
        </w:rPr>
        <w:t>告警服务</w:t>
      </w:r>
      <w:bookmarkEnd w:id="0"/>
      <w:r>
        <w:rPr>
          <w:rFonts w:ascii="Times New Roman" w:hAnsi="Times New Roman" w:eastAsia="仿宋_GB2312"/>
          <w:sz w:val="32"/>
          <w:szCs w:val="32"/>
        </w:rPr>
        <w:t>和异常情况处理、对不明和违规飞行航空器的处置、紧急处置措施、</w:t>
      </w:r>
      <w:bookmarkStart w:id="1" w:name="_Hlk211724554"/>
      <w:r>
        <w:rPr>
          <w:rFonts w:ascii="Times New Roman" w:hAnsi="Times New Roman" w:eastAsia="仿宋_GB2312"/>
          <w:sz w:val="32"/>
          <w:szCs w:val="32"/>
        </w:rPr>
        <w:t>突发事件应急响应及处置</w:t>
      </w:r>
      <w:bookmarkEnd w:id="1"/>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第七章为法律责任，包括指引性条款和相关责任。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第八章为附则，包括名词解释</w:t>
      </w:r>
      <w:r>
        <w:rPr>
          <w:rFonts w:hint="eastAsia" w:ascii="Times New Roman" w:hAnsi="Times New Roman" w:eastAsia="仿宋_GB2312"/>
          <w:sz w:val="32"/>
          <w:szCs w:val="32"/>
        </w:rPr>
        <w:t>和</w:t>
      </w:r>
      <w:r>
        <w:rPr>
          <w:rFonts w:ascii="Times New Roman" w:hAnsi="Times New Roman" w:eastAsia="仿宋_GB2312"/>
          <w:sz w:val="32"/>
          <w:szCs w:val="32"/>
        </w:rPr>
        <w:t>施行日期。</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4177"/>
    <w:rsid w:val="00312087"/>
    <w:rsid w:val="003423F7"/>
    <w:rsid w:val="00410A87"/>
    <w:rsid w:val="005B44D2"/>
    <w:rsid w:val="00673955"/>
    <w:rsid w:val="00816EC8"/>
    <w:rsid w:val="008579D0"/>
    <w:rsid w:val="00921A8D"/>
    <w:rsid w:val="00D977EA"/>
    <w:rsid w:val="00DB4233"/>
    <w:rsid w:val="00EA7D6B"/>
    <w:rsid w:val="00F76087"/>
    <w:rsid w:val="00FC19C3"/>
    <w:rsid w:val="2F5B96DF"/>
    <w:rsid w:val="4F7FDE56"/>
    <w:rsid w:val="4FF7B325"/>
    <w:rsid w:val="57414B39"/>
    <w:rsid w:val="5BFF6A40"/>
    <w:rsid w:val="5EC3CC70"/>
    <w:rsid w:val="6FAD9EF9"/>
    <w:rsid w:val="737651A1"/>
    <w:rsid w:val="73DE1118"/>
    <w:rsid w:val="759F4189"/>
    <w:rsid w:val="7BB5120A"/>
    <w:rsid w:val="7BBF4177"/>
    <w:rsid w:val="7F5FC673"/>
    <w:rsid w:val="9BEF108E"/>
    <w:rsid w:val="D6CFEFDD"/>
    <w:rsid w:val="DFDF36DB"/>
    <w:rsid w:val="F3DF3390"/>
    <w:rsid w:val="F57F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spacing w:line="240" w:lineRule="auto"/>
      <w:jc w:val="left"/>
    </w:pPr>
    <w:rPr>
      <w:sz w:val="18"/>
      <w:szCs w:val="18"/>
    </w:rPr>
  </w:style>
  <w:style w:type="paragraph" w:styleId="4">
    <w:name w:val="header"/>
    <w:basedOn w:val="1"/>
    <w:link w:val="8"/>
    <w:qFormat/>
    <w:uiPriority w:val="0"/>
    <w:pPr>
      <w:tabs>
        <w:tab w:val="center" w:pos="4153"/>
        <w:tab w:val="right" w:pos="8306"/>
      </w:tabs>
      <w:snapToGrid w:val="0"/>
      <w:spacing w:line="240" w:lineRule="auto"/>
      <w:jc w:val="center"/>
    </w:pPr>
    <w:rPr>
      <w:sz w:val="18"/>
      <w:szCs w:val="18"/>
    </w:rPr>
  </w:style>
  <w:style w:type="paragraph" w:customStyle="1" w:styleId="7">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475</Words>
  <Characters>481</Characters>
  <Lines>24</Lines>
  <Paragraphs>17</Paragraphs>
  <TotalTime>3</TotalTime>
  <ScaleCrop>false</ScaleCrop>
  <LinksUpToDate>false</LinksUpToDate>
  <CharactersWithSpaces>939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2025-11-06T15:33:00Z</dcterms:created>
  <dc:creator>zss</dc:creator>
  <cp:lastModifiedBy>zss</cp:lastModifiedBy>
  <cp:lastPrinted>2025-11-11T12:56:00Z</cp:lastPrinted>
  <dcterms:modified xsi:type="dcterms:W3CDTF">2025-11-11T15:14:31Z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