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07" w:rsidRPr="00246C07" w:rsidRDefault="00246C07" w:rsidP="00815E03">
      <w:pPr>
        <w:spacing w:line="360" w:lineRule="auto"/>
        <w:jc w:val="center"/>
        <w:rPr>
          <w:rFonts w:ascii="Times New Roman" w:eastAsia="微软雅黑" w:hAnsi="Times New Roman"/>
          <w:b/>
          <w:sz w:val="40"/>
          <w:szCs w:val="44"/>
        </w:rPr>
      </w:pPr>
      <w:r w:rsidRPr="00246C07">
        <w:rPr>
          <w:rFonts w:ascii="Times New Roman" w:eastAsia="微软雅黑" w:hAnsi="Times New Roman"/>
          <w:b/>
          <w:sz w:val="40"/>
          <w:szCs w:val="44"/>
        </w:rPr>
        <w:t>201</w:t>
      </w:r>
      <w:r w:rsidR="00815E03">
        <w:rPr>
          <w:rFonts w:ascii="Times New Roman" w:eastAsia="微软雅黑" w:hAnsi="Times New Roman"/>
          <w:b/>
          <w:sz w:val="40"/>
          <w:szCs w:val="44"/>
        </w:rPr>
        <w:t>8</w:t>
      </w:r>
      <w:r w:rsidRPr="00246C07">
        <w:rPr>
          <w:rFonts w:ascii="Times New Roman" w:eastAsia="微软雅黑" w:hAnsi="微软雅黑"/>
          <w:b/>
          <w:sz w:val="40"/>
          <w:szCs w:val="44"/>
        </w:rPr>
        <w:t>年上海市收费公路统计公报</w:t>
      </w:r>
    </w:p>
    <w:p w:rsidR="00246C07" w:rsidRPr="00246C07" w:rsidRDefault="00246C07" w:rsidP="00815E03">
      <w:pPr>
        <w:spacing w:line="360" w:lineRule="auto"/>
        <w:jc w:val="center"/>
        <w:rPr>
          <w:rFonts w:ascii="微软雅黑" w:eastAsia="微软雅黑" w:hAnsi="微软雅黑"/>
          <w:b/>
          <w:sz w:val="28"/>
        </w:rPr>
      </w:pPr>
      <w:r w:rsidRPr="00815E03">
        <w:rPr>
          <w:rFonts w:ascii="Times New Roman" w:eastAsia="微软雅黑" w:hAnsi="Times New Roman"/>
          <w:b/>
          <w:sz w:val="40"/>
          <w:szCs w:val="44"/>
        </w:rPr>
        <w:t>问题</w:t>
      </w:r>
      <w:r w:rsidRPr="00246C07">
        <w:rPr>
          <w:rFonts w:ascii="微软雅黑" w:eastAsia="微软雅黑" w:hAnsi="微软雅黑"/>
          <w:b/>
          <w:sz w:val="40"/>
          <w:szCs w:val="44"/>
        </w:rPr>
        <w:t>答复整理</w:t>
      </w:r>
    </w:p>
    <w:p w:rsidR="00246C07" w:rsidRPr="00246C07" w:rsidRDefault="00246C07" w:rsidP="00246C07">
      <w:pPr>
        <w:ind w:firstLine="600"/>
      </w:pPr>
    </w:p>
    <w:p w:rsidR="00246C07" w:rsidRPr="00246C07" w:rsidRDefault="00246C07" w:rsidP="00246C07">
      <w:pPr>
        <w:ind w:firstLineChars="200" w:firstLine="600"/>
      </w:pPr>
      <w:r w:rsidRPr="00246C07">
        <w:rPr>
          <w:rFonts w:hint="eastAsia"/>
        </w:rPr>
        <w:t>根据《政府信息公开条例》的有关规定及交通运输部关于公布</w:t>
      </w:r>
      <w:r w:rsidRPr="00246C07">
        <w:t>201</w:t>
      </w:r>
      <w:r w:rsidR="00815E03">
        <w:t>8</w:t>
      </w:r>
      <w:r w:rsidRPr="00246C07">
        <w:t>年度收费公路统计数据的工作部署要求，</w:t>
      </w:r>
      <w:r w:rsidRPr="00246C07">
        <w:rPr>
          <w:rFonts w:hint="eastAsia"/>
        </w:rPr>
        <w:t>《</w:t>
      </w:r>
      <w:r w:rsidRPr="00246C07">
        <w:t>201</w:t>
      </w:r>
      <w:r w:rsidR="00815E03">
        <w:t>8</w:t>
      </w:r>
      <w:r w:rsidRPr="00246C07">
        <w:t>年上海市收费公路统计公报</w:t>
      </w:r>
      <w:r w:rsidRPr="00246C07">
        <w:rPr>
          <w:rFonts w:hint="eastAsia"/>
        </w:rPr>
        <w:t>》（以下简称《公报》）现已公布。为了便于社会公众更好的理解《公报》内容，下面从收费高速公路基本情况、收费政策、公报出炉、数据解读等方面，对公众可能关心的问题作了整理和答复。</w:t>
      </w:r>
    </w:p>
    <w:p w:rsidR="00246C07" w:rsidRDefault="00246C07" w:rsidP="00ED5C18">
      <w:pPr>
        <w:spacing w:beforeLines="50" w:afterLines="50"/>
        <w:ind w:firstLine="643"/>
        <w:jc w:val="center"/>
        <w:rPr>
          <w:rFonts w:ascii="黑体" w:eastAsia="黑体" w:hAnsi="黑体"/>
          <w:b/>
          <w:sz w:val="32"/>
          <w:szCs w:val="32"/>
        </w:rPr>
      </w:pPr>
      <w:r>
        <w:rPr>
          <w:rFonts w:ascii="黑体" w:eastAsia="黑体" w:hAnsi="黑体" w:hint="eastAsia"/>
          <w:b/>
          <w:sz w:val="32"/>
          <w:szCs w:val="32"/>
        </w:rPr>
        <w:t>第一部分   基本情况</w:t>
      </w:r>
    </w:p>
    <w:p w:rsidR="00246C07" w:rsidRPr="00246C07" w:rsidRDefault="00246C07" w:rsidP="00246C07">
      <w:pPr>
        <w:pStyle w:val="1"/>
        <w:numPr>
          <w:ilvl w:val="0"/>
          <w:numId w:val="1"/>
        </w:numPr>
        <w:spacing w:before="120" w:after="120" w:line="360" w:lineRule="auto"/>
        <w:ind w:firstLine="602"/>
      </w:pPr>
      <w:r w:rsidRPr="00246C07">
        <w:rPr>
          <w:rFonts w:hint="eastAsia"/>
        </w:rPr>
        <w:t>上海市收费公路总体建设情况如何</w:t>
      </w:r>
      <w:r w:rsidRPr="00246C07">
        <w:rPr>
          <w:rFonts w:hint="eastAsia"/>
        </w:rPr>
        <w:t>?</w:t>
      </w:r>
    </w:p>
    <w:p w:rsidR="00246C07" w:rsidRPr="00246C07" w:rsidRDefault="00246C07" w:rsidP="00246C07">
      <w:pPr>
        <w:ind w:firstLineChars="200" w:firstLine="600"/>
      </w:pPr>
      <w:r w:rsidRPr="00246C07">
        <w:rPr>
          <w:rFonts w:hint="eastAsia"/>
        </w:rPr>
        <w:t>201</w:t>
      </w:r>
      <w:r w:rsidR="00075A88">
        <w:t>8</w:t>
      </w:r>
      <w:r w:rsidRPr="00246C07">
        <w:rPr>
          <w:rFonts w:hint="eastAsia"/>
        </w:rPr>
        <w:t>年，上海收费公路里程</w:t>
      </w:r>
      <w:r w:rsidRPr="00246C07">
        <w:rPr>
          <w:rFonts w:hint="eastAsia"/>
        </w:rPr>
        <w:t>682.9</w:t>
      </w:r>
      <w:r w:rsidRPr="00246C07">
        <w:rPr>
          <w:rFonts w:hint="eastAsia"/>
        </w:rPr>
        <w:t>公里，占上海市公路总里程</w:t>
      </w:r>
      <w:r w:rsidRPr="00246C07">
        <w:t>13</w:t>
      </w:r>
      <w:r w:rsidR="001901EB">
        <w:t>106</w:t>
      </w:r>
      <w:r w:rsidR="00130EAF">
        <w:t>.4</w:t>
      </w:r>
      <w:bookmarkStart w:id="0" w:name="_GoBack"/>
      <w:bookmarkEnd w:id="0"/>
      <w:r w:rsidRPr="00246C07">
        <w:t>公里的</w:t>
      </w:r>
      <w:r w:rsidRPr="00246C07">
        <w:t>5.</w:t>
      </w:r>
      <w:r w:rsidR="001901EB">
        <w:t>2</w:t>
      </w:r>
      <w:r w:rsidRPr="00246C07">
        <w:t>%</w:t>
      </w:r>
      <w:r w:rsidRPr="00246C07">
        <w:rPr>
          <w:rFonts w:hint="eastAsia"/>
        </w:rPr>
        <w:t>。收费公路为高速公路和独立桥隧，无一、二级公路。其中，政府还贷公路</w:t>
      </w:r>
      <w:r w:rsidRPr="00246C07">
        <w:rPr>
          <w:rFonts w:hint="eastAsia"/>
        </w:rPr>
        <w:t>196.7</w:t>
      </w:r>
      <w:r w:rsidRPr="00246C07">
        <w:rPr>
          <w:rFonts w:hint="eastAsia"/>
        </w:rPr>
        <w:t>公里，经营性公路</w:t>
      </w:r>
      <w:r w:rsidRPr="00246C07">
        <w:rPr>
          <w:rFonts w:hint="eastAsia"/>
        </w:rPr>
        <w:t>486.2</w:t>
      </w:r>
      <w:r w:rsidRPr="00246C07">
        <w:rPr>
          <w:rFonts w:hint="eastAsia"/>
        </w:rPr>
        <w:t>公里（包括独立桥隧</w:t>
      </w:r>
      <w:r w:rsidRPr="00246C07">
        <w:rPr>
          <w:rFonts w:hint="eastAsia"/>
        </w:rPr>
        <w:t>25.5</w:t>
      </w:r>
      <w:r w:rsidRPr="00246C07">
        <w:rPr>
          <w:rFonts w:hint="eastAsia"/>
        </w:rPr>
        <w:t>公里），分别占上海收费公路里程的</w:t>
      </w:r>
      <w:r w:rsidRPr="00246C07">
        <w:rPr>
          <w:rFonts w:hint="eastAsia"/>
        </w:rPr>
        <w:t>28.8%</w:t>
      </w:r>
      <w:r w:rsidRPr="00246C07">
        <w:rPr>
          <w:rFonts w:hint="eastAsia"/>
        </w:rPr>
        <w:t>和</w:t>
      </w:r>
      <w:r w:rsidRPr="00246C07">
        <w:rPr>
          <w:rFonts w:hint="eastAsia"/>
        </w:rPr>
        <w:t>71.2%</w:t>
      </w:r>
      <w:r w:rsidRPr="00246C07">
        <w:rPr>
          <w:rFonts w:hint="eastAsia"/>
        </w:rPr>
        <w:t>。</w:t>
      </w:r>
    </w:p>
    <w:p w:rsidR="00246C07" w:rsidRDefault="00246C07" w:rsidP="00246C07">
      <w:pPr>
        <w:pStyle w:val="1"/>
        <w:numPr>
          <w:ilvl w:val="0"/>
          <w:numId w:val="1"/>
        </w:numPr>
        <w:spacing w:before="120" w:after="120" w:line="360" w:lineRule="auto"/>
        <w:ind w:firstLine="602"/>
      </w:pPr>
      <w:r>
        <w:rPr>
          <w:rFonts w:hint="eastAsia"/>
        </w:rPr>
        <w:t>上海市收费公路总体投资情况如何？</w:t>
      </w:r>
    </w:p>
    <w:p w:rsidR="00246C07" w:rsidRDefault="00246C07" w:rsidP="00F408DD">
      <w:pPr>
        <w:spacing w:line="336" w:lineRule="auto"/>
        <w:ind w:firstLine="640"/>
      </w:pPr>
      <w:r w:rsidRPr="00246C07">
        <w:rPr>
          <w:rFonts w:hint="eastAsia"/>
        </w:rPr>
        <w:t>201</w:t>
      </w:r>
      <w:r w:rsidR="00075A88">
        <w:t>8</w:t>
      </w:r>
      <w:r w:rsidRPr="00246C07">
        <w:rPr>
          <w:rFonts w:hint="eastAsia"/>
        </w:rPr>
        <w:t>年，上海市收费公路累计建设投资总额为</w:t>
      </w:r>
      <w:r w:rsidR="00075A88">
        <w:t>777.7</w:t>
      </w:r>
      <w:r w:rsidRPr="00246C07">
        <w:t>亿元</w:t>
      </w:r>
      <w:r w:rsidR="00E11B99">
        <w:rPr>
          <w:rFonts w:hint="eastAsia"/>
        </w:rPr>
        <w:t>，因审计</w:t>
      </w:r>
      <w:r w:rsidR="007E2396">
        <w:rPr>
          <w:rFonts w:hint="eastAsia"/>
        </w:rPr>
        <w:t>调整</w:t>
      </w:r>
      <w:r w:rsidR="00E11B99">
        <w:rPr>
          <w:rFonts w:hint="eastAsia"/>
        </w:rPr>
        <w:t>，比</w:t>
      </w:r>
      <w:r w:rsidR="00E11B99">
        <w:rPr>
          <w:rFonts w:hint="eastAsia"/>
        </w:rPr>
        <w:t>2</w:t>
      </w:r>
      <w:r w:rsidR="00E11B99">
        <w:t>017</w:t>
      </w:r>
      <w:r w:rsidR="00E11B99">
        <w:rPr>
          <w:rFonts w:hint="eastAsia"/>
        </w:rPr>
        <w:t>年减少</w:t>
      </w:r>
      <w:r w:rsidR="00E11B99">
        <w:rPr>
          <w:rFonts w:hint="eastAsia"/>
        </w:rPr>
        <w:t>5</w:t>
      </w:r>
      <w:r w:rsidR="00E11B99">
        <w:t>.5</w:t>
      </w:r>
      <w:r w:rsidR="00E11B99">
        <w:rPr>
          <w:rFonts w:hint="eastAsia"/>
        </w:rPr>
        <w:t>亿元。</w:t>
      </w:r>
      <w:r w:rsidRPr="00246C07">
        <w:t>其中，财政性资本金投入为</w:t>
      </w:r>
      <w:r w:rsidRPr="00246C07">
        <w:t>119.7</w:t>
      </w:r>
      <w:r w:rsidRPr="00246C07">
        <w:t>亿元，非财政性资本金投入</w:t>
      </w:r>
      <w:r w:rsidRPr="00246C07">
        <w:t>185.8</w:t>
      </w:r>
      <w:r w:rsidRPr="00246C07">
        <w:t>亿元，举借银行贷</w:t>
      </w:r>
      <w:r w:rsidRPr="00246C07">
        <w:lastRenderedPageBreak/>
        <w:t>款本金</w:t>
      </w:r>
      <w:r w:rsidRPr="00246C07">
        <w:t>384.7</w:t>
      </w:r>
      <w:r w:rsidRPr="00246C07">
        <w:t>亿元，举借其他债务本金</w:t>
      </w:r>
      <w:r w:rsidR="00F408DD">
        <w:t>87.6</w:t>
      </w:r>
      <w:r w:rsidRPr="00246C07">
        <w:t>亿元，分别占收费公路累计建设投资总额的</w:t>
      </w:r>
      <w:r w:rsidRPr="00246C07">
        <w:t>15.</w:t>
      </w:r>
      <w:r w:rsidR="00F408DD">
        <w:t>4</w:t>
      </w:r>
      <w:r w:rsidRPr="00246C07">
        <w:t>%</w:t>
      </w:r>
      <w:r w:rsidRPr="00246C07">
        <w:t>、</w:t>
      </w:r>
      <w:r w:rsidRPr="00246C07">
        <w:t>23.</w:t>
      </w:r>
      <w:r w:rsidR="00F408DD">
        <w:t>9</w:t>
      </w:r>
      <w:r w:rsidRPr="00246C07">
        <w:t>%</w:t>
      </w:r>
      <w:r w:rsidRPr="00246C07">
        <w:t>、</w:t>
      </w:r>
      <w:r w:rsidRPr="00246C07">
        <w:t>49.</w:t>
      </w:r>
      <w:r w:rsidR="00F408DD">
        <w:t>5</w:t>
      </w:r>
      <w:r w:rsidRPr="00246C07">
        <w:t>%</w:t>
      </w:r>
      <w:r w:rsidRPr="00246C07">
        <w:t>和</w:t>
      </w:r>
      <w:r w:rsidRPr="00246C07">
        <w:t>11.</w:t>
      </w:r>
      <w:r w:rsidR="00F408DD">
        <w:t>3</w:t>
      </w:r>
      <w:r w:rsidRPr="00246C07">
        <w:t>%</w:t>
      </w:r>
      <w:r w:rsidRPr="00246C07">
        <w:rPr>
          <w:rFonts w:hint="eastAsia"/>
        </w:rPr>
        <w:t>。</w:t>
      </w:r>
    </w:p>
    <w:p w:rsidR="00246C07" w:rsidRDefault="00246C07" w:rsidP="00246C07">
      <w:pPr>
        <w:pStyle w:val="1"/>
        <w:numPr>
          <w:ilvl w:val="0"/>
          <w:numId w:val="1"/>
        </w:numPr>
        <w:spacing w:before="120" w:after="120" w:line="360" w:lineRule="auto"/>
        <w:ind w:firstLine="602"/>
      </w:pPr>
      <w:r>
        <w:rPr>
          <w:rFonts w:hint="eastAsia"/>
        </w:rPr>
        <w:t>上海市收费公路投资构成情况如何？</w:t>
      </w:r>
    </w:p>
    <w:p w:rsidR="00246C07" w:rsidRDefault="00246C07" w:rsidP="00246C07">
      <w:pPr>
        <w:ind w:firstLineChars="200" w:firstLine="600"/>
      </w:pPr>
      <w:r>
        <w:rPr>
          <w:rFonts w:hint="eastAsia"/>
        </w:rPr>
        <w:t>收费公路的建设投入资金主要来源于两个方面，一是资本金投入，二</w:t>
      </w:r>
      <w:r w:rsidRPr="00246C07">
        <w:rPr>
          <w:rFonts w:hint="eastAsia"/>
        </w:rPr>
        <w:t>是债务性资金投入，两类资金投入约四六开比例结构。在债务性资金投入中，考虑到融资成本，公路建设贷款主要依靠银行贷款，举借银行贷款占</w:t>
      </w:r>
      <w:r w:rsidRPr="00246C07">
        <w:t>收费公路建设</w:t>
      </w:r>
      <w:r w:rsidRPr="00246C07">
        <w:rPr>
          <w:rFonts w:hint="eastAsia"/>
        </w:rPr>
        <w:t>总投资</w:t>
      </w:r>
      <w:r w:rsidRPr="00246C07">
        <w:t>的</w:t>
      </w:r>
      <w:r w:rsidRPr="00246C07">
        <w:t>49.</w:t>
      </w:r>
      <w:r w:rsidR="00A87A7D">
        <w:t>5</w:t>
      </w:r>
      <w:r w:rsidRPr="00246C07">
        <w:t>%</w:t>
      </w:r>
      <w:r w:rsidRPr="00246C07">
        <w:rPr>
          <w:rFonts w:hint="eastAsia"/>
        </w:rPr>
        <w:t>；</w:t>
      </w:r>
      <w:r w:rsidR="00A87A7D">
        <w:rPr>
          <w:rFonts w:hint="eastAsia"/>
        </w:rPr>
        <w:t>除银行贷款外，</w:t>
      </w:r>
      <w:r w:rsidRPr="00246C07">
        <w:t>保险资金在内的多种融资渠道拓宽了收费公路投资范围，</w:t>
      </w:r>
      <w:r w:rsidRPr="00246C07">
        <w:rPr>
          <w:rFonts w:hint="eastAsia"/>
        </w:rPr>
        <w:t>举借其他</w:t>
      </w:r>
      <w:r w:rsidRPr="00246C07">
        <w:t>债务占投资总额达到</w:t>
      </w:r>
      <w:r w:rsidRPr="00246C07">
        <w:t>11.</w:t>
      </w:r>
      <w:r w:rsidR="00A87A7D">
        <w:t>3</w:t>
      </w:r>
      <w:r w:rsidRPr="00246C07">
        <w:t>%</w:t>
      </w:r>
      <w:r w:rsidRPr="00246C07">
        <w:t>。</w:t>
      </w:r>
    </w:p>
    <w:p w:rsidR="00246C07" w:rsidRDefault="00246C07" w:rsidP="00246C07">
      <w:pPr>
        <w:pStyle w:val="1"/>
        <w:numPr>
          <w:ilvl w:val="0"/>
          <w:numId w:val="1"/>
        </w:numPr>
        <w:spacing w:before="120" w:after="120" w:line="360" w:lineRule="auto"/>
        <w:ind w:firstLine="602"/>
      </w:pPr>
      <w:r>
        <w:rPr>
          <w:rFonts w:hint="eastAsia"/>
        </w:rPr>
        <w:t>上海市收费公路债务余额情况如何？</w:t>
      </w:r>
    </w:p>
    <w:p w:rsidR="00246C07" w:rsidRDefault="00246C07" w:rsidP="00246C07">
      <w:pPr>
        <w:ind w:firstLineChars="200" w:firstLine="600"/>
      </w:pPr>
      <w:r w:rsidRPr="00246C07">
        <w:rPr>
          <w:rFonts w:hint="eastAsia"/>
        </w:rPr>
        <w:t>201</w:t>
      </w:r>
      <w:r w:rsidR="00A87A7D">
        <w:t>8</w:t>
      </w:r>
      <w:r w:rsidRPr="00246C07">
        <w:rPr>
          <w:rFonts w:hint="eastAsia"/>
        </w:rPr>
        <w:t>年，上海市收费公路年末债务余额为</w:t>
      </w:r>
      <w:r w:rsidR="00A87A7D">
        <w:t>210.6</w:t>
      </w:r>
      <w:r w:rsidRPr="00246C07">
        <w:t>亿元，较</w:t>
      </w:r>
      <w:r w:rsidRPr="00246C07">
        <w:t>201</w:t>
      </w:r>
      <w:r w:rsidR="00A87A7D">
        <w:t>7</w:t>
      </w:r>
      <w:r w:rsidRPr="00246C07">
        <w:t>年底</w:t>
      </w:r>
      <w:r w:rsidRPr="00246C07">
        <w:rPr>
          <w:rFonts w:hint="eastAsia"/>
        </w:rPr>
        <w:t>增加</w:t>
      </w:r>
      <w:r w:rsidR="00A87A7D">
        <w:t>77</w:t>
      </w:r>
      <w:r w:rsidRPr="00246C07">
        <w:t>.7</w:t>
      </w:r>
      <w:r w:rsidRPr="00246C07">
        <w:t>亿元，</w:t>
      </w:r>
      <w:r w:rsidRPr="00246C07">
        <w:rPr>
          <w:rFonts w:hint="eastAsia"/>
        </w:rPr>
        <w:t>增加</w:t>
      </w:r>
      <w:r w:rsidR="00A87A7D">
        <w:rPr>
          <w:rFonts w:hint="eastAsia"/>
        </w:rPr>
        <w:t>5</w:t>
      </w:r>
      <w:r w:rsidR="00A87A7D">
        <w:t>8.5</w:t>
      </w:r>
      <w:r w:rsidRPr="00246C07">
        <w:t>%</w:t>
      </w:r>
      <w:r w:rsidRPr="00246C07">
        <w:t>。其中，年末银行贷款余额</w:t>
      </w:r>
      <w:r w:rsidR="00A87A7D">
        <w:rPr>
          <w:rFonts w:hint="eastAsia"/>
        </w:rPr>
        <w:t>5</w:t>
      </w:r>
      <w:r w:rsidR="00A87A7D">
        <w:t>6</w:t>
      </w:r>
      <w:r w:rsidR="00503949">
        <w:t>.0</w:t>
      </w:r>
      <w:r w:rsidRPr="00246C07">
        <w:t>亿元，年末其他债务余额</w:t>
      </w:r>
      <w:r w:rsidR="00A87A7D">
        <w:t>154.7</w:t>
      </w:r>
      <w:r w:rsidRPr="00246C07">
        <w:t>亿元，分别占收费公路债务余额的</w:t>
      </w:r>
      <w:r w:rsidR="00A87A7D">
        <w:t>26.6</w:t>
      </w:r>
      <w:r w:rsidRPr="00246C07">
        <w:t>%</w:t>
      </w:r>
      <w:r w:rsidRPr="00246C07">
        <w:t>和</w:t>
      </w:r>
      <w:r w:rsidR="00A87A7D">
        <w:t>73.4</w:t>
      </w:r>
      <w:r w:rsidRPr="00246C07">
        <w:t>%</w:t>
      </w:r>
      <w:r w:rsidRPr="00246C07">
        <w:rPr>
          <w:rFonts w:hint="eastAsia"/>
        </w:rPr>
        <w:t>。</w:t>
      </w:r>
    </w:p>
    <w:p w:rsidR="00815E03" w:rsidRDefault="0021094E" w:rsidP="00075A88">
      <w:pPr>
        <w:pStyle w:val="1"/>
        <w:numPr>
          <w:ilvl w:val="0"/>
          <w:numId w:val="1"/>
        </w:numPr>
        <w:spacing w:before="120" w:after="120" w:line="360" w:lineRule="auto"/>
        <w:ind w:firstLine="602"/>
      </w:pPr>
      <w:r>
        <w:rPr>
          <w:rFonts w:hint="eastAsia"/>
        </w:rPr>
        <w:t>为什么</w:t>
      </w:r>
      <w:r w:rsidR="00815E03">
        <w:rPr>
          <w:rFonts w:hint="eastAsia"/>
        </w:rPr>
        <w:t>上海市收费公路</w:t>
      </w:r>
      <w:r w:rsidR="00815E03">
        <w:rPr>
          <w:rFonts w:hint="eastAsia"/>
        </w:rPr>
        <w:t>2</w:t>
      </w:r>
      <w:r w:rsidR="00815E03">
        <w:t>018</w:t>
      </w:r>
      <w:r w:rsidR="00815E03">
        <w:rPr>
          <w:rFonts w:hint="eastAsia"/>
        </w:rPr>
        <w:t>年债务余额比</w:t>
      </w:r>
      <w:r w:rsidR="00815E03">
        <w:rPr>
          <w:rFonts w:hint="eastAsia"/>
        </w:rPr>
        <w:t>2</w:t>
      </w:r>
      <w:r w:rsidR="00815E03">
        <w:t>017</w:t>
      </w:r>
      <w:r w:rsidR="00815E03">
        <w:rPr>
          <w:rFonts w:hint="eastAsia"/>
        </w:rPr>
        <w:t>年大幅增长？</w:t>
      </w:r>
    </w:p>
    <w:p w:rsidR="00815E03" w:rsidRDefault="00815E03" w:rsidP="00815E03">
      <w:pPr>
        <w:spacing w:line="336" w:lineRule="auto"/>
        <w:ind w:firstLine="640"/>
      </w:pPr>
      <w:r w:rsidRPr="00182B1F">
        <w:rPr>
          <w:rFonts w:hint="eastAsia"/>
        </w:rPr>
        <w:t>上海</w:t>
      </w:r>
      <w:r>
        <w:rPr>
          <w:rFonts w:hint="eastAsia"/>
        </w:rPr>
        <w:t>有</w:t>
      </w:r>
      <w:r w:rsidRPr="00182B1F">
        <w:rPr>
          <w:rFonts w:hint="eastAsia"/>
        </w:rPr>
        <w:t>四条政府还贷公路（申嘉湖、沪常、沈海（嘉金段）、崇启），</w:t>
      </w:r>
      <w:r w:rsidRPr="00DB580D">
        <w:rPr>
          <w:rFonts w:hint="eastAsia"/>
        </w:rPr>
        <w:t>其项目资本金之外的建设资金主要由上海市基础设施投融资主体下属单位上海市沪申高速公路建设发展有限公司（下称“沪申高建”）通过银行贷款组成</w:t>
      </w:r>
      <w:r>
        <w:rPr>
          <w:rFonts w:hint="eastAsia"/>
        </w:rPr>
        <w:t>。按照《国务院关于加强地方政府性债务管理的意见》（国发〔</w:t>
      </w:r>
      <w:r>
        <w:rPr>
          <w:rFonts w:hint="eastAsia"/>
        </w:rPr>
        <w:t>2</w:t>
      </w:r>
      <w:r>
        <w:t>014</w:t>
      </w:r>
      <w:r>
        <w:rPr>
          <w:rFonts w:hint="eastAsia"/>
        </w:rPr>
        <w:t>〕</w:t>
      </w:r>
      <w:r>
        <w:rPr>
          <w:rFonts w:hint="eastAsia"/>
        </w:rPr>
        <w:t>4</w:t>
      </w:r>
      <w:r>
        <w:t>3</w:t>
      </w:r>
      <w:r>
        <w:rPr>
          <w:rFonts w:hint="eastAsia"/>
        </w:rPr>
        <w:t>号）的精神，根据《财</w:t>
      </w:r>
      <w:r>
        <w:rPr>
          <w:rFonts w:hint="eastAsia"/>
        </w:rPr>
        <w:lastRenderedPageBreak/>
        <w:t>政部关于做好</w:t>
      </w:r>
      <w:r>
        <w:rPr>
          <w:rFonts w:hint="eastAsia"/>
        </w:rPr>
        <w:t>2</w:t>
      </w:r>
      <w:r>
        <w:t>016</w:t>
      </w:r>
      <w:r>
        <w:rPr>
          <w:rFonts w:hint="eastAsia"/>
        </w:rPr>
        <w:t>年置换债券工作有关问题的通知》（财预〔</w:t>
      </w:r>
      <w:r>
        <w:rPr>
          <w:rFonts w:hint="eastAsia"/>
        </w:rPr>
        <w:t>2</w:t>
      </w:r>
      <w:r>
        <w:t>016</w:t>
      </w:r>
      <w:r>
        <w:rPr>
          <w:rFonts w:hint="eastAsia"/>
        </w:rPr>
        <w:t>〕</w:t>
      </w:r>
      <w:r>
        <w:rPr>
          <w:rFonts w:hint="eastAsia"/>
        </w:rPr>
        <w:t>3</w:t>
      </w:r>
      <w:r>
        <w:t>2</w:t>
      </w:r>
      <w:r>
        <w:rPr>
          <w:rFonts w:hint="eastAsia"/>
        </w:rPr>
        <w:t>号）的要求，</w:t>
      </w:r>
      <w:r>
        <w:rPr>
          <w:rFonts w:hint="eastAsia"/>
        </w:rPr>
        <w:t>2</w:t>
      </w:r>
      <w:r>
        <w:t>016</w:t>
      </w:r>
      <w:r>
        <w:rPr>
          <w:rFonts w:hint="eastAsia"/>
        </w:rPr>
        <w:t>年底</w:t>
      </w:r>
      <w:r w:rsidRPr="00182B1F">
        <w:rPr>
          <w:rFonts w:hint="eastAsia"/>
        </w:rPr>
        <w:t>上海市</w:t>
      </w:r>
      <w:r>
        <w:rPr>
          <w:rFonts w:hint="eastAsia"/>
        </w:rPr>
        <w:t>发改委、市</w:t>
      </w:r>
      <w:r w:rsidRPr="00182B1F">
        <w:rPr>
          <w:rFonts w:hint="eastAsia"/>
        </w:rPr>
        <w:t>财政局</w:t>
      </w:r>
      <w:r>
        <w:rPr>
          <w:rFonts w:hint="eastAsia"/>
        </w:rPr>
        <w:t>、市城投集团及沪申高建公司就存量债务偿还事宜签订协议，</w:t>
      </w:r>
      <w:r w:rsidRPr="00182B1F">
        <w:rPr>
          <w:rFonts w:hint="eastAsia"/>
        </w:rPr>
        <w:t>以发行政府一般债券</w:t>
      </w:r>
      <w:r>
        <w:rPr>
          <w:rFonts w:hint="eastAsia"/>
        </w:rPr>
        <w:t>的形式</w:t>
      </w:r>
      <w:r w:rsidRPr="00182B1F">
        <w:rPr>
          <w:rFonts w:hint="eastAsia"/>
        </w:rPr>
        <w:t>将沪申高建的</w:t>
      </w:r>
      <w:r>
        <w:rPr>
          <w:rFonts w:hint="eastAsia"/>
        </w:rPr>
        <w:t>债务</w:t>
      </w:r>
      <w:r w:rsidRPr="00182B1F">
        <w:rPr>
          <w:rFonts w:hint="eastAsia"/>
        </w:rPr>
        <w:t>还清</w:t>
      </w:r>
      <w:r>
        <w:rPr>
          <w:rFonts w:hint="eastAsia"/>
        </w:rPr>
        <w:t>。</w:t>
      </w:r>
    </w:p>
    <w:p w:rsidR="00075A88" w:rsidRPr="00075A88" w:rsidRDefault="00815E03" w:rsidP="00A87A7D">
      <w:pPr>
        <w:spacing w:line="336" w:lineRule="auto"/>
        <w:ind w:firstLine="640"/>
      </w:pPr>
      <w:r>
        <w:rPr>
          <w:rFonts w:hint="eastAsia"/>
        </w:rPr>
        <w:t>根据协议，</w:t>
      </w:r>
      <w:r>
        <w:rPr>
          <w:rFonts w:hint="eastAsia"/>
        </w:rPr>
        <w:t>2</w:t>
      </w:r>
      <w:r>
        <w:t>016</w:t>
      </w:r>
      <w:r>
        <w:rPr>
          <w:rFonts w:hint="eastAsia"/>
        </w:rPr>
        <w:t>年年底前到期债务本金清偿完毕后，沪申高建公司将资产划转到市发改委，具体划转事宜另行约定。由于</w:t>
      </w:r>
      <w:r>
        <w:rPr>
          <w:rFonts w:hint="eastAsia"/>
        </w:rPr>
        <w:t>2</w:t>
      </w:r>
      <w:r>
        <w:t>017</w:t>
      </w:r>
      <w:r>
        <w:rPr>
          <w:rFonts w:hint="eastAsia"/>
        </w:rPr>
        <w:t>年资产管理单位仍然为</w:t>
      </w:r>
      <w:r w:rsidRPr="00182B1F">
        <w:rPr>
          <w:rFonts w:hint="eastAsia"/>
        </w:rPr>
        <w:t>沪申高建</w:t>
      </w:r>
      <w:r>
        <w:rPr>
          <w:rFonts w:hint="eastAsia"/>
        </w:rPr>
        <w:t>，</w:t>
      </w:r>
      <w:r w:rsidR="00A87A7D">
        <w:rPr>
          <w:rFonts w:hint="eastAsia"/>
        </w:rPr>
        <w:t>从沪申高建的口径统计</w:t>
      </w:r>
      <w:r>
        <w:rPr>
          <w:rFonts w:hint="eastAsia"/>
        </w:rPr>
        <w:t>债务本金已清偿完毕，因此</w:t>
      </w:r>
      <w:r>
        <w:rPr>
          <w:rFonts w:hint="eastAsia"/>
        </w:rPr>
        <w:t>2</w:t>
      </w:r>
      <w:r>
        <w:t>017</w:t>
      </w:r>
      <w:r>
        <w:rPr>
          <w:rFonts w:hint="eastAsia"/>
        </w:rPr>
        <w:t>年这四条高速公路债务为</w:t>
      </w:r>
      <w:r>
        <w:rPr>
          <w:rFonts w:hint="eastAsia"/>
        </w:rPr>
        <w:t>0</w:t>
      </w:r>
      <w:r>
        <w:rPr>
          <w:rFonts w:hint="eastAsia"/>
        </w:rPr>
        <w:t>。</w:t>
      </w:r>
      <w:r>
        <w:rPr>
          <w:rFonts w:hint="eastAsia"/>
        </w:rPr>
        <w:t>2</w:t>
      </w:r>
      <w:r>
        <w:t>018</w:t>
      </w:r>
      <w:r>
        <w:rPr>
          <w:rFonts w:hint="eastAsia"/>
        </w:rPr>
        <w:t>年四条公路权属已划转</w:t>
      </w:r>
      <w:r w:rsidRPr="00182B1F">
        <w:rPr>
          <w:rFonts w:hint="eastAsia"/>
        </w:rPr>
        <w:t>，</w:t>
      </w:r>
      <w:r>
        <w:rPr>
          <w:rFonts w:hint="eastAsia"/>
        </w:rPr>
        <w:t>市财政发行的债券金额重新纳入统计</w:t>
      </w:r>
      <w:r w:rsidR="00C24751">
        <w:rPr>
          <w:rFonts w:hint="eastAsia"/>
        </w:rPr>
        <w:t>，并持续偿还。</w:t>
      </w:r>
    </w:p>
    <w:p w:rsidR="00246C07" w:rsidRDefault="00246C07" w:rsidP="00246C07">
      <w:pPr>
        <w:pStyle w:val="1"/>
        <w:numPr>
          <w:ilvl w:val="0"/>
          <w:numId w:val="1"/>
        </w:numPr>
        <w:spacing w:before="120" w:after="120" w:line="360" w:lineRule="auto"/>
        <w:ind w:firstLine="602"/>
      </w:pPr>
      <w:r>
        <w:rPr>
          <w:rFonts w:hint="eastAsia"/>
        </w:rPr>
        <w:t>上海市收费公路通行费收支情况如何？</w:t>
      </w:r>
    </w:p>
    <w:p w:rsidR="00246C07" w:rsidRPr="008D6AD1" w:rsidRDefault="00246C07" w:rsidP="00246C07">
      <w:pPr>
        <w:ind w:firstLineChars="200" w:firstLine="600"/>
      </w:pPr>
      <w:r w:rsidRPr="008D6AD1">
        <w:t>201</w:t>
      </w:r>
      <w:r w:rsidR="00A87A7D">
        <w:t>8</w:t>
      </w:r>
      <w:r w:rsidRPr="008D6AD1">
        <w:t>年，上海市收费公路通行费收入为</w:t>
      </w:r>
      <w:r w:rsidR="00A87A7D">
        <w:t>74</w:t>
      </w:r>
      <w:r w:rsidR="00503949">
        <w:t>.0</w:t>
      </w:r>
      <w:r w:rsidRPr="008D6AD1">
        <w:t>亿元，较</w:t>
      </w:r>
      <w:r w:rsidRPr="008D6AD1">
        <w:t>201</w:t>
      </w:r>
      <w:r w:rsidR="00A87A7D">
        <w:t>7</w:t>
      </w:r>
      <w:r w:rsidRPr="008D6AD1">
        <w:t>年底增加</w:t>
      </w:r>
      <w:r w:rsidR="00A87A7D">
        <w:t>2.7</w:t>
      </w:r>
      <w:r w:rsidRPr="008D6AD1">
        <w:t>亿元，增长</w:t>
      </w:r>
      <w:r w:rsidR="00A87A7D">
        <w:t>3.7</w:t>
      </w:r>
      <w:r w:rsidRPr="008D6AD1">
        <w:t>%</w:t>
      </w:r>
      <w:r w:rsidRPr="008D6AD1">
        <w:t>。支出总额为</w:t>
      </w:r>
      <w:r w:rsidR="00A87A7D">
        <w:t>62.</w:t>
      </w:r>
      <w:r w:rsidR="00110CB1">
        <w:t>3</w:t>
      </w:r>
      <w:r w:rsidRPr="008D6AD1">
        <w:t>亿元，较</w:t>
      </w:r>
      <w:r w:rsidRPr="008D6AD1">
        <w:t>201</w:t>
      </w:r>
      <w:r w:rsidR="00A87A7D">
        <w:t>7</w:t>
      </w:r>
      <w:r w:rsidRPr="008D6AD1">
        <w:t>年底</w:t>
      </w:r>
      <w:r w:rsidR="00A87A7D">
        <w:rPr>
          <w:rFonts w:hint="eastAsia"/>
        </w:rPr>
        <w:t>增加</w:t>
      </w:r>
      <w:r w:rsidR="00A87A7D">
        <w:rPr>
          <w:rFonts w:hint="eastAsia"/>
        </w:rPr>
        <w:t>5</w:t>
      </w:r>
      <w:r w:rsidR="00A87A7D">
        <w:t>.1</w:t>
      </w:r>
      <w:r w:rsidRPr="008D6AD1">
        <w:t>亿元，</w:t>
      </w:r>
      <w:r w:rsidR="00A87A7D">
        <w:rPr>
          <w:rFonts w:hint="eastAsia"/>
        </w:rPr>
        <w:t>增加</w:t>
      </w:r>
      <w:r w:rsidR="00A87A7D">
        <w:t>9</w:t>
      </w:r>
      <w:r w:rsidRPr="008D6AD1">
        <w:t>%</w:t>
      </w:r>
      <w:r w:rsidRPr="008D6AD1">
        <w:t>。通行费收支</w:t>
      </w:r>
      <w:r w:rsidRPr="008D6AD1">
        <w:rPr>
          <w:rFonts w:hint="eastAsia"/>
        </w:rPr>
        <w:t>盈余</w:t>
      </w:r>
      <w:r w:rsidR="00A87A7D">
        <w:t>11.7</w:t>
      </w:r>
      <w:r w:rsidRPr="008D6AD1">
        <w:t>亿元，较</w:t>
      </w:r>
      <w:r w:rsidRPr="008D6AD1">
        <w:t>201</w:t>
      </w:r>
      <w:r w:rsidR="00A87A7D">
        <w:t>7</w:t>
      </w:r>
      <w:r w:rsidR="008D6AD1" w:rsidRPr="008D6AD1">
        <w:t>年底</w:t>
      </w:r>
      <w:r w:rsidR="00A87A7D">
        <w:rPr>
          <w:rFonts w:hint="eastAsia"/>
        </w:rPr>
        <w:t>减少</w:t>
      </w:r>
      <w:r w:rsidR="00A87A7D">
        <w:rPr>
          <w:rFonts w:hint="eastAsia"/>
        </w:rPr>
        <w:t>2</w:t>
      </w:r>
      <w:r w:rsidR="00A87A7D">
        <w:t>.5</w:t>
      </w:r>
      <w:r w:rsidRPr="008D6AD1">
        <w:t>亿元。</w:t>
      </w:r>
    </w:p>
    <w:p w:rsidR="00246C07" w:rsidRPr="006044D1" w:rsidRDefault="00246C07" w:rsidP="00246C07">
      <w:pPr>
        <w:pStyle w:val="1"/>
        <w:numPr>
          <w:ilvl w:val="0"/>
          <w:numId w:val="1"/>
        </w:numPr>
        <w:spacing w:before="120" w:after="120" w:line="360" w:lineRule="auto"/>
        <w:ind w:firstLine="602"/>
      </w:pPr>
      <w:r w:rsidRPr="006044D1">
        <w:rPr>
          <w:rFonts w:hint="eastAsia"/>
        </w:rPr>
        <w:t>上海市收费公路通行费减免情况如何？</w:t>
      </w:r>
    </w:p>
    <w:p w:rsidR="00246C07" w:rsidRDefault="00246C07" w:rsidP="00A87A7D">
      <w:pPr>
        <w:ind w:firstLineChars="200" w:firstLine="600"/>
      </w:pPr>
      <w:r w:rsidRPr="006044D1">
        <w:t>201</w:t>
      </w:r>
      <w:r w:rsidR="00A87A7D">
        <w:t>8</w:t>
      </w:r>
      <w:r w:rsidRPr="006044D1">
        <w:t>年，上海市收费公路共减免车辆通行费</w:t>
      </w:r>
      <w:r w:rsidR="006044D1" w:rsidRPr="006044D1">
        <w:t>12.</w:t>
      </w:r>
      <w:r w:rsidR="00A87A7D">
        <w:t>4</w:t>
      </w:r>
      <w:r w:rsidRPr="006044D1">
        <w:t>亿元。其中，鲜活农产品运输车辆减免</w:t>
      </w:r>
      <w:r w:rsidRPr="006044D1">
        <w:t>1.</w:t>
      </w:r>
      <w:r w:rsidR="00A87A7D">
        <w:t>4</w:t>
      </w:r>
      <w:r w:rsidRPr="006044D1">
        <w:t>亿元，重大节假日小型客车免费通行减免</w:t>
      </w:r>
      <w:r w:rsidR="006044D1" w:rsidRPr="006044D1">
        <w:t>4.</w:t>
      </w:r>
      <w:r w:rsidR="00A87A7D">
        <w:t>0</w:t>
      </w:r>
      <w:r w:rsidRPr="006044D1">
        <w:t>亿元，其他政策性减免</w:t>
      </w:r>
      <w:r w:rsidRPr="006044D1">
        <w:rPr>
          <w:rFonts w:hint="eastAsia"/>
        </w:rPr>
        <w:t>（如军警、抢险救灾车辆、部分路段集装箱运输车辆等）</w:t>
      </w:r>
      <w:r w:rsidR="00A87A7D">
        <w:t>7.0</w:t>
      </w:r>
      <w:r w:rsidRPr="006044D1">
        <w:t>亿元，分别占通行费减免总额的</w:t>
      </w:r>
      <w:r w:rsidR="006044D1" w:rsidRPr="006044D1">
        <w:t>1</w:t>
      </w:r>
      <w:r w:rsidR="00A87A7D">
        <w:t>1.1</w:t>
      </w:r>
      <w:r w:rsidR="006044D1" w:rsidRPr="006044D1">
        <w:t>%</w:t>
      </w:r>
      <w:r w:rsidR="006044D1" w:rsidRPr="006044D1">
        <w:t>、</w:t>
      </w:r>
      <w:r w:rsidR="006044D1" w:rsidRPr="006044D1">
        <w:t>3</w:t>
      </w:r>
      <w:r w:rsidR="00A87A7D">
        <w:t>2.6</w:t>
      </w:r>
      <w:r w:rsidR="006044D1" w:rsidRPr="006044D1">
        <w:t>%</w:t>
      </w:r>
      <w:r w:rsidR="006044D1" w:rsidRPr="006044D1">
        <w:t>和</w:t>
      </w:r>
      <w:r w:rsidR="006044D1" w:rsidRPr="006044D1">
        <w:t>5</w:t>
      </w:r>
      <w:r w:rsidR="00A87A7D">
        <w:t>6.3</w:t>
      </w:r>
      <w:r w:rsidR="006044D1" w:rsidRPr="006044D1">
        <w:t>%</w:t>
      </w:r>
      <w:r w:rsidRPr="006044D1">
        <w:t>。</w:t>
      </w:r>
      <w:r>
        <w:br w:type="page"/>
      </w:r>
    </w:p>
    <w:p w:rsidR="00246C07" w:rsidRDefault="00246C07" w:rsidP="00ED5C18">
      <w:pPr>
        <w:spacing w:beforeLines="50" w:afterLines="50"/>
        <w:ind w:firstLine="643"/>
        <w:jc w:val="center"/>
      </w:pPr>
      <w:r>
        <w:rPr>
          <w:rFonts w:ascii="黑体" w:eastAsia="黑体" w:hAnsi="黑体" w:hint="eastAsia"/>
          <w:b/>
          <w:sz w:val="32"/>
          <w:szCs w:val="32"/>
        </w:rPr>
        <w:lastRenderedPageBreak/>
        <w:t>第二部分    收费政策</w:t>
      </w:r>
    </w:p>
    <w:p w:rsidR="00246C07" w:rsidRDefault="00246C07" w:rsidP="00246C07">
      <w:pPr>
        <w:pStyle w:val="1"/>
        <w:numPr>
          <w:ilvl w:val="0"/>
          <w:numId w:val="1"/>
        </w:numPr>
        <w:spacing w:before="120" w:after="120" w:line="360" w:lineRule="auto"/>
        <w:ind w:firstLine="602"/>
      </w:pPr>
      <w:r>
        <w:rPr>
          <w:rFonts w:hint="eastAsia"/>
        </w:rPr>
        <w:t>上海收费公路的收费标准是如何确定的？</w:t>
      </w:r>
    </w:p>
    <w:p w:rsidR="00246C07" w:rsidRDefault="00246C07" w:rsidP="00246C07">
      <w:pPr>
        <w:ind w:firstLineChars="200" w:firstLine="600"/>
      </w:pPr>
      <w:r>
        <w:rPr>
          <w:rFonts w:hint="eastAsia"/>
        </w:rPr>
        <w:t>上海收费公路收费标准是根</w:t>
      </w:r>
      <w:r w:rsidRPr="008D6AD1">
        <w:rPr>
          <w:rFonts w:hint="eastAsia"/>
        </w:rPr>
        <w:t>据沪建交联【</w:t>
      </w:r>
      <w:r w:rsidRPr="008D6AD1">
        <w:rPr>
          <w:rFonts w:hint="eastAsia"/>
        </w:rPr>
        <w:t>2011</w:t>
      </w:r>
      <w:r w:rsidRPr="008D6AD1">
        <w:rPr>
          <w:rFonts w:hint="eastAsia"/>
        </w:rPr>
        <w:t>】</w:t>
      </w:r>
      <w:r>
        <w:rPr>
          <w:rFonts w:hint="eastAsia"/>
        </w:rPr>
        <w:t>确定收费标准，客货车辆采用的均是按车型每车公里单价乘以计费里程的模式。</w:t>
      </w:r>
    </w:p>
    <w:p w:rsidR="00246C07" w:rsidRDefault="00246C07" w:rsidP="00A87A7D">
      <w:pPr>
        <w:jc w:val="center"/>
        <w:rPr>
          <w:rFonts w:eastAsia="仿宋"/>
        </w:rPr>
      </w:pPr>
      <w:r>
        <w:rPr>
          <w:rFonts w:eastAsia="仿宋" w:hint="eastAsia"/>
        </w:rPr>
        <w:t>上海收费公路收费标准表</w:t>
      </w:r>
      <w:r>
        <w:rPr>
          <w:rFonts w:eastAsia="仿宋"/>
        </w:rPr>
        <w:t>(单位:元</w:t>
      </w:r>
      <w:r>
        <w:rPr>
          <w:rFonts w:eastAsia="仿宋" w:hint="eastAsia"/>
        </w:rPr>
        <w:t>/公里</w:t>
      </w:r>
      <w:r>
        <w:rPr>
          <w:rFonts w:eastAsia="仿宋"/>
        </w:rPr>
        <w:t>)</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1356"/>
        <w:gridCol w:w="2395"/>
        <w:gridCol w:w="874"/>
        <w:gridCol w:w="3501"/>
      </w:tblGrid>
      <w:tr w:rsidR="00246C07" w:rsidTr="00246C07">
        <w:tc>
          <w:tcPr>
            <w:tcW w:w="866" w:type="dxa"/>
            <w:vAlign w:val="center"/>
          </w:tcPr>
          <w:p w:rsidR="00246C07" w:rsidRDefault="00246C07" w:rsidP="006044D1">
            <w:pPr>
              <w:rPr>
                <w:rFonts w:ascii="Times New Roman" w:eastAsia="仿宋" w:hAnsi="Times New Roman"/>
                <w:sz w:val="24"/>
              </w:rPr>
            </w:pPr>
            <w:r>
              <w:rPr>
                <w:rFonts w:ascii="Times New Roman" w:eastAsia="仿宋"/>
                <w:sz w:val="24"/>
              </w:rPr>
              <w:t>序号</w:t>
            </w:r>
          </w:p>
        </w:tc>
        <w:tc>
          <w:tcPr>
            <w:tcW w:w="1356" w:type="dxa"/>
            <w:vAlign w:val="center"/>
          </w:tcPr>
          <w:p w:rsidR="00246C07" w:rsidRDefault="00246C07" w:rsidP="006044D1">
            <w:pPr>
              <w:rPr>
                <w:rFonts w:ascii="Times New Roman" w:eastAsia="仿宋" w:hAnsi="Times New Roman"/>
                <w:sz w:val="24"/>
              </w:rPr>
            </w:pPr>
            <w:r>
              <w:rPr>
                <w:rFonts w:ascii="Times New Roman" w:eastAsia="仿宋"/>
                <w:sz w:val="24"/>
              </w:rPr>
              <w:t>车辆类别</w:t>
            </w:r>
          </w:p>
        </w:tc>
        <w:tc>
          <w:tcPr>
            <w:tcW w:w="2395" w:type="dxa"/>
            <w:vAlign w:val="center"/>
          </w:tcPr>
          <w:p w:rsidR="00246C07" w:rsidRDefault="00246C07" w:rsidP="006044D1">
            <w:pPr>
              <w:jc w:val="center"/>
              <w:rPr>
                <w:rFonts w:ascii="Times New Roman" w:eastAsia="仿宋" w:hAnsi="Times New Roman"/>
                <w:sz w:val="24"/>
              </w:rPr>
            </w:pPr>
            <w:r>
              <w:rPr>
                <w:rFonts w:ascii="Times New Roman" w:eastAsia="仿宋"/>
                <w:sz w:val="24"/>
              </w:rPr>
              <w:t>车型</w:t>
            </w:r>
          </w:p>
        </w:tc>
        <w:tc>
          <w:tcPr>
            <w:tcW w:w="874" w:type="dxa"/>
            <w:vAlign w:val="center"/>
          </w:tcPr>
          <w:p w:rsidR="00246C07" w:rsidRDefault="00246C07" w:rsidP="006044D1">
            <w:pPr>
              <w:jc w:val="center"/>
              <w:rPr>
                <w:rFonts w:ascii="Times New Roman" w:eastAsia="仿宋" w:hAnsi="Times New Roman"/>
                <w:sz w:val="24"/>
              </w:rPr>
            </w:pPr>
            <w:r>
              <w:rPr>
                <w:rFonts w:ascii="Times New Roman" w:eastAsia="仿宋"/>
                <w:sz w:val="24"/>
              </w:rPr>
              <w:t>客车</w:t>
            </w:r>
          </w:p>
        </w:tc>
        <w:tc>
          <w:tcPr>
            <w:tcW w:w="3501" w:type="dxa"/>
            <w:vAlign w:val="center"/>
          </w:tcPr>
          <w:p w:rsidR="00246C07" w:rsidRDefault="00246C07" w:rsidP="006044D1">
            <w:pPr>
              <w:jc w:val="center"/>
              <w:rPr>
                <w:rFonts w:ascii="Times New Roman" w:eastAsia="仿宋" w:hAnsi="Times New Roman"/>
                <w:sz w:val="24"/>
              </w:rPr>
            </w:pPr>
            <w:r>
              <w:rPr>
                <w:rFonts w:ascii="Times New Roman" w:eastAsia="仿宋"/>
                <w:sz w:val="24"/>
              </w:rPr>
              <w:t>货车</w:t>
            </w:r>
          </w:p>
        </w:tc>
      </w:tr>
      <w:tr w:rsidR="00246C07" w:rsidRPr="006044D1" w:rsidTr="00246C07">
        <w:tc>
          <w:tcPr>
            <w:tcW w:w="86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1</w:t>
            </w:r>
          </w:p>
        </w:tc>
        <w:tc>
          <w:tcPr>
            <w:tcW w:w="135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第一类</w:t>
            </w:r>
          </w:p>
        </w:tc>
        <w:tc>
          <w:tcPr>
            <w:tcW w:w="2395" w:type="dxa"/>
            <w:vAlign w:val="center"/>
          </w:tcPr>
          <w:p w:rsidR="00246C07" w:rsidRDefault="00246C07" w:rsidP="00A87A7D">
            <w:pPr>
              <w:rPr>
                <w:rFonts w:ascii="Times New Roman" w:eastAsia="仿宋" w:hAnsi="Times New Roman"/>
                <w:sz w:val="24"/>
              </w:rPr>
            </w:pPr>
            <w:r>
              <w:rPr>
                <w:rFonts w:ascii="Times New Roman" w:eastAsia="仿宋" w:hAnsi="Times New Roman"/>
                <w:sz w:val="24"/>
              </w:rPr>
              <w:t>≤</w:t>
            </w:r>
            <w:r w:rsidRPr="006044D1">
              <w:rPr>
                <w:rFonts w:ascii="Times New Roman" w:eastAsia="仿宋" w:hAnsi="Times New Roman"/>
                <w:sz w:val="24"/>
              </w:rPr>
              <w:t>7</w:t>
            </w:r>
            <w:r w:rsidRPr="006044D1">
              <w:rPr>
                <w:rFonts w:ascii="Times New Roman" w:eastAsia="仿宋" w:hAnsi="Times New Roman"/>
                <w:sz w:val="24"/>
              </w:rPr>
              <w:t>座</w:t>
            </w:r>
          </w:p>
        </w:tc>
        <w:tc>
          <w:tcPr>
            <w:tcW w:w="874" w:type="dxa"/>
            <w:vAlign w:val="center"/>
          </w:tcPr>
          <w:p w:rsidR="00246C07" w:rsidRDefault="00246C07" w:rsidP="00A87A7D">
            <w:pPr>
              <w:rPr>
                <w:rFonts w:ascii="Times New Roman" w:eastAsia="仿宋" w:hAnsi="Times New Roman"/>
                <w:sz w:val="24"/>
              </w:rPr>
            </w:pPr>
            <w:r w:rsidRPr="006044D1">
              <w:rPr>
                <w:rFonts w:ascii="Times New Roman" w:eastAsia="仿宋" w:hAnsi="Times New Roman"/>
                <w:sz w:val="24"/>
              </w:rPr>
              <w:t>0</w:t>
            </w:r>
            <w:r>
              <w:rPr>
                <w:rFonts w:ascii="Times New Roman" w:eastAsia="仿宋" w:hAnsi="Times New Roman" w:hint="eastAsia"/>
                <w:sz w:val="24"/>
              </w:rPr>
              <w:t>.</w:t>
            </w:r>
            <w:r w:rsidRPr="006044D1">
              <w:rPr>
                <w:rFonts w:ascii="Times New Roman" w:eastAsia="仿宋" w:hAnsi="Times New Roman"/>
                <w:sz w:val="24"/>
              </w:rPr>
              <w:t>6</w:t>
            </w:r>
          </w:p>
        </w:tc>
        <w:tc>
          <w:tcPr>
            <w:tcW w:w="3501" w:type="dxa"/>
            <w:vAlign w:val="center"/>
          </w:tcPr>
          <w:p w:rsidR="00246C07" w:rsidRDefault="00246C07" w:rsidP="006044D1">
            <w:pPr>
              <w:ind w:firstLine="480"/>
              <w:rPr>
                <w:rFonts w:ascii="Times New Roman" w:eastAsia="仿宋" w:hAnsi="Times New Roman"/>
                <w:sz w:val="24"/>
              </w:rPr>
            </w:pPr>
          </w:p>
        </w:tc>
      </w:tr>
      <w:tr w:rsidR="00246C07" w:rsidRPr="006044D1" w:rsidTr="00246C07">
        <w:tc>
          <w:tcPr>
            <w:tcW w:w="866" w:type="dxa"/>
            <w:vMerge/>
            <w:vAlign w:val="center"/>
          </w:tcPr>
          <w:p w:rsidR="00246C07" w:rsidRDefault="00246C07" w:rsidP="006044D1">
            <w:pPr>
              <w:rPr>
                <w:rFonts w:ascii="Times New Roman" w:eastAsia="仿宋" w:hAnsi="Times New Roman"/>
                <w:sz w:val="24"/>
              </w:rPr>
            </w:pPr>
          </w:p>
        </w:tc>
        <w:tc>
          <w:tcPr>
            <w:tcW w:w="1356" w:type="dxa"/>
            <w:vMerge/>
            <w:vAlign w:val="center"/>
          </w:tcPr>
          <w:p w:rsidR="00246C07" w:rsidRDefault="00246C07" w:rsidP="006044D1">
            <w:pPr>
              <w:rPr>
                <w:rFonts w:ascii="Times New Roman" w:eastAsia="仿宋" w:hAnsi="Times New Roman"/>
                <w:sz w:val="24"/>
              </w:rPr>
            </w:pPr>
          </w:p>
        </w:tc>
        <w:tc>
          <w:tcPr>
            <w:tcW w:w="2395" w:type="dxa"/>
            <w:vAlign w:val="center"/>
          </w:tcPr>
          <w:p w:rsidR="00246C07" w:rsidRDefault="00246C07" w:rsidP="006044D1">
            <w:pPr>
              <w:rPr>
                <w:rFonts w:ascii="Times New Roman" w:eastAsia="仿宋" w:hAnsi="Times New Roman"/>
                <w:sz w:val="24"/>
              </w:rPr>
            </w:pPr>
            <w:r>
              <w:rPr>
                <w:rFonts w:ascii="Times New Roman" w:eastAsia="仿宋" w:hAnsi="Times New Roman"/>
                <w:sz w:val="24"/>
              </w:rPr>
              <w:t>≤</w:t>
            </w:r>
            <w:r w:rsidRPr="006044D1">
              <w:rPr>
                <w:rFonts w:ascii="Times New Roman" w:eastAsia="仿宋" w:hAnsi="Times New Roman"/>
                <w:sz w:val="24"/>
              </w:rPr>
              <w:t>2</w:t>
            </w:r>
            <w:r w:rsidRPr="006044D1">
              <w:rPr>
                <w:rFonts w:ascii="Times New Roman" w:eastAsia="仿宋" w:hAnsi="Times New Roman"/>
                <w:sz w:val="24"/>
              </w:rPr>
              <w:t>吨</w:t>
            </w:r>
          </w:p>
        </w:tc>
        <w:tc>
          <w:tcPr>
            <w:tcW w:w="874" w:type="dxa"/>
            <w:vAlign w:val="center"/>
          </w:tcPr>
          <w:p w:rsidR="00246C07" w:rsidRDefault="00246C07" w:rsidP="006044D1">
            <w:pPr>
              <w:rPr>
                <w:rFonts w:ascii="Times New Roman" w:eastAsia="仿宋" w:hAnsi="Times New Roman"/>
                <w:sz w:val="24"/>
              </w:rPr>
            </w:pPr>
          </w:p>
        </w:tc>
        <w:tc>
          <w:tcPr>
            <w:tcW w:w="3501"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0</w:t>
            </w:r>
            <w:r>
              <w:rPr>
                <w:rFonts w:ascii="Times New Roman" w:eastAsia="仿宋" w:hAnsi="Times New Roman" w:hint="eastAsia"/>
                <w:sz w:val="24"/>
              </w:rPr>
              <w:t>.</w:t>
            </w:r>
            <w:r w:rsidRPr="006044D1">
              <w:rPr>
                <w:rFonts w:ascii="Times New Roman" w:eastAsia="仿宋" w:hAnsi="Times New Roman"/>
                <w:sz w:val="24"/>
              </w:rPr>
              <w:t>6</w:t>
            </w:r>
          </w:p>
        </w:tc>
      </w:tr>
      <w:tr w:rsidR="00246C07" w:rsidRPr="006044D1" w:rsidTr="00246C07">
        <w:tc>
          <w:tcPr>
            <w:tcW w:w="86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2</w:t>
            </w:r>
          </w:p>
        </w:tc>
        <w:tc>
          <w:tcPr>
            <w:tcW w:w="135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第二类</w:t>
            </w:r>
          </w:p>
        </w:tc>
        <w:tc>
          <w:tcPr>
            <w:tcW w:w="2395"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8</w:t>
            </w:r>
            <w:r w:rsidRPr="006044D1">
              <w:rPr>
                <w:rFonts w:ascii="Times New Roman" w:eastAsia="仿宋" w:hAnsi="Times New Roman"/>
                <w:sz w:val="24"/>
              </w:rPr>
              <w:t>座</w:t>
            </w:r>
            <w:r>
              <w:rPr>
                <w:rFonts w:ascii="Times New Roman" w:eastAsia="仿宋" w:hAnsi="Times New Roman"/>
                <w:sz w:val="24"/>
              </w:rPr>
              <w:t>-</w:t>
            </w:r>
            <w:r w:rsidRPr="006044D1">
              <w:rPr>
                <w:rFonts w:ascii="Times New Roman" w:eastAsia="仿宋" w:hAnsi="Times New Roman"/>
                <w:sz w:val="24"/>
              </w:rPr>
              <w:t>19</w:t>
            </w:r>
            <w:r w:rsidRPr="006044D1">
              <w:rPr>
                <w:rFonts w:ascii="Times New Roman" w:eastAsia="仿宋" w:hAnsi="Times New Roman"/>
                <w:sz w:val="24"/>
              </w:rPr>
              <w:t>座</w:t>
            </w:r>
          </w:p>
        </w:tc>
        <w:tc>
          <w:tcPr>
            <w:tcW w:w="874"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0</w:t>
            </w:r>
            <w:r>
              <w:rPr>
                <w:rFonts w:ascii="Times New Roman" w:eastAsia="仿宋" w:hAnsi="Times New Roman"/>
                <w:sz w:val="24"/>
              </w:rPr>
              <w:t>.</w:t>
            </w:r>
            <w:r w:rsidRPr="006044D1">
              <w:rPr>
                <w:rFonts w:ascii="Times New Roman" w:eastAsia="仿宋" w:hAnsi="Times New Roman"/>
                <w:sz w:val="24"/>
              </w:rPr>
              <w:t>6</w:t>
            </w:r>
          </w:p>
        </w:tc>
        <w:tc>
          <w:tcPr>
            <w:tcW w:w="3501" w:type="dxa"/>
            <w:vAlign w:val="center"/>
          </w:tcPr>
          <w:p w:rsidR="00246C07" w:rsidRDefault="00246C07" w:rsidP="006044D1">
            <w:pPr>
              <w:rPr>
                <w:rFonts w:ascii="Times New Roman" w:eastAsia="仿宋" w:hAnsi="Times New Roman"/>
                <w:sz w:val="24"/>
              </w:rPr>
            </w:pPr>
          </w:p>
        </w:tc>
      </w:tr>
      <w:tr w:rsidR="00246C07" w:rsidRPr="006044D1" w:rsidTr="00246C07">
        <w:tc>
          <w:tcPr>
            <w:tcW w:w="866" w:type="dxa"/>
            <w:vMerge/>
            <w:vAlign w:val="center"/>
          </w:tcPr>
          <w:p w:rsidR="00246C07" w:rsidRDefault="00246C07" w:rsidP="006044D1">
            <w:pPr>
              <w:rPr>
                <w:rFonts w:ascii="Times New Roman" w:eastAsia="仿宋" w:hAnsi="Times New Roman"/>
                <w:sz w:val="24"/>
              </w:rPr>
            </w:pPr>
          </w:p>
        </w:tc>
        <w:tc>
          <w:tcPr>
            <w:tcW w:w="1356" w:type="dxa"/>
            <w:vMerge/>
            <w:vAlign w:val="center"/>
          </w:tcPr>
          <w:p w:rsidR="00246C07" w:rsidRDefault="00246C07" w:rsidP="006044D1">
            <w:pPr>
              <w:rPr>
                <w:rFonts w:ascii="Times New Roman" w:eastAsia="仿宋" w:hAnsi="Times New Roman"/>
                <w:sz w:val="24"/>
              </w:rPr>
            </w:pPr>
          </w:p>
        </w:tc>
        <w:tc>
          <w:tcPr>
            <w:tcW w:w="2395"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2</w:t>
            </w:r>
            <w:r w:rsidRPr="006044D1">
              <w:rPr>
                <w:rFonts w:ascii="Times New Roman" w:eastAsia="仿宋" w:hAnsi="Times New Roman"/>
                <w:sz w:val="24"/>
              </w:rPr>
              <w:t>吨</w:t>
            </w:r>
            <w:r>
              <w:rPr>
                <w:rFonts w:ascii="Times New Roman" w:eastAsia="仿宋" w:hAnsi="Times New Roman"/>
                <w:sz w:val="24"/>
              </w:rPr>
              <w:t>-</w:t>
            </w:r>
            <w:r w:rsidRPr="006044D1">
              <w:rPr>
                <w:rFonts w:ascii="Times New Roman" w:eastAsia="仿宋" w:hAnsi="Times New Roman"/>
                <w:sz w:val="24"/>
              </w:rPr>
              <w:t>5</w:t>
            </w:r>
            <w:r w:rsidRPr="006044D1">
              <w:rPr>
                <w:rFonts w:ascii="Times New Roman" w:eastAsia="仿宋" w:hAnsi="Times New Roman"/>
                <w:sz w:val="24"/>
              </w:rPr>
              <w:t>吨（含）</w:t>
            </w:r>
          </w:p>
        </w:tc>
        <w:tc>
          <w:tcPr>
            <w:tcW w:w="874" w:type="dxa"/>
            <w:vAlign w:val="center"/>
          </w:tcPr>
          <w:p w:rsidR="00246C07" w:rsidRDefault="00246C07" w:rsidP="006044D1">
            <w:pPr>
              <w:rPr>
                <w:rFonts w:ascii="Times New Roman" w:eastAsia="仿宋" w:hAnsi="Times New Roman"/>
                <w:sz w:val="24"/>
              </w:rPr>
            </w:pPr>
          </w:p>
        </w:tc>
        <w:tc>
          <w:tcPr>
            <w:tcW w:w="3501"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0</w:t>
            </w:r>
            <w:r>
              <w:rPr>
                <w:rFonts w:ascii="Times New Roman" w:eastAsia="仿宋" w:hAnsi="Times New Roman"/>
                <w:sz w:val="24"/>
              </w:rPr>
              <w:t>.</w:t>
            </w:r>
            <w:r w:rsidRPr="006044D1">
              <w:rPr>
                <w:rFonts w:ascii="Times New Roman" w:eastAsia="仿宋" w:hAnsi="Times New Roman"/>
                <w:sz w:val="24"/>
              </w:rPr>
              <w:t>9</w:t>
            </w:r>
          </w:p>
        </w:tc>
      </w:tr>
      <w:tr w:rsidR="00246C07" w:rsidRPr="006044D1" w:rsidTr="00246C07">
        <w:tc>
          <w:tcPr>
            <w:tcW w:w="86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3</w:t>
            </w:r>
          </w:p>
        </w:tc>
        <w:tc>
          <w:tcPr>
            <w:tcW w:w="135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第三类</w:t>
            </w:r>
          </w:p>
        </w:tc>
        <w:tc>
          <w:tcPr>
            <w:tcW w:w="2395"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20</w:t>
            </w:r>
            <w:r w:rsidRPr="006044D1">
              <w:rPr>
                <w:rFonts w:ascii="Times New Roman" w:eastAsia="仿宋" w:hAnsi="Times New Roman"/>
                <w:sz w:val="24"/>
              </w:rPr>
              <w:t>座</w:t>
            </w:r>
            <w:r>
              <w:rPr>
                <w:rFonts w:ascii="Times New Roman" w:eastAsia="仿宋" w:hAnsi="Times New Roman"/>
                <w:sz w:val="24"/>
              </w:rPr>
              <w:t>-</w:t>
            </w:r>
            <w:r w:rsidRPr="006044D1">
              <w:rPr>
                <w:rFonts w:ascii="Times New Roman" w:eastAsia="仿宋" w:hAnsi="Times New Roman"/>
                <w:sz w:val="24"/>
              </w:rPr>
              <w:t>39</w:t>
            </w:r>
            <w:r w:rsidRPr="006044D1">
              <w:rPr>
                <w:rFonts w:ascii="Times New Roman" w:eastAsia="仿宋" w:hAnsi="Times New Roman"/>
                <w:sz w:val="24"/>
              </w:rPr>
              <w:t>座</w:t>
            </w:r>
          </w:p>
        </w:tc>
        <w:tc>
          <w:tcPr>
            <w:tcW w:w="874"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0</w:t>
            </w:r>
            <w:r>
              <w:rPr>
                <w:rFonts w:ascii="Times New Roman" w:eastAsia="仿宋" w:hAnsi="Times New Roman"/>
                <w:sz w:val="24"/>
              </w:rPr>
              <w:t>.</w:t>
            </w:r>
            <w:r w:rsidRPr="006044D1">
              <w:rPr>
                <w:rFonts w:ascii="Times New Roman" w:eastAsia="仿宋" w:hAnsi="Times New Roman"/>
                <w:sz w:val="24"/>
              </w:rPr>
              <w:t>9</w:t>
            </w:r>
          </w:p>
        </w:tc>
        <w:tc>
          <w:tcPr>
            <w:tcW w:w="3501" w:type="dxa"/>
            <w:vAlign w:val="center"/>
          </w:tcPr>
          <w:p w:rsidR="00246C07" w:rsidRDefault="00246C07" w:rsidP="006044D1">
            <w:pPr>
              <w:rPr>
                <w:rFonts w:ascii="Times New Roman" w:eastAsia="仿宋" w:hAnsi="Times New Roman"/>
                <w:sz w:val="24"/>
              </w:rPr>
            </w:pPr>
          </w:p>
        </w:tc>
      </w:tr>
      <w:tr w:rsidR="00246C07" w:rsidRPr="006044D1" w:rsidTr="00246C07">
        <w:tc>
          <w:tcPr>
            <w:tcW w:w="866" w:type="dxa"/>
            <w:vMerge/>
            <w:vAlign w:val="center"/>
          </w:tcPr>
          <w:p w:rsidR="00246C07" w:rsidRDefault="00246C07" w:rsidP="006044D1">
            <w:pPr>
              <w:rPr>
                <w:rFonts w:ascii="Times New Roman" w:eastAsia="仿宋" w:hAnsi="Times New Roman"/>
                <w:sz w:val="24"/>
              </w:rPr>
            </w:pPr>
          </w:p>
        </w:tc>
        <w:tc>
          <w:tcPr>
            <w:tcW w:w="1356" w:type="dxa"/>
            <w:vMerge/>
            <w:vAlign w:val="center"/>
          </w:tcPr>
          <w:p w:rsidR="00246C07" w:rsidRDefault="00246C07" w:rsidP="006044D1">
            <w:pPr>
              <w:rPr>
                <w:rFonts w:ascii="Times New Roman" w:eastAsia="仿宋" w:hAnsi="Times New Roman"/>
                <w:sz w:val="24"/>
              </w:rPr>
            </w:pPr>
          </w:p>
        </w:tc>
        <w:tc>
          <w:tcPr>
            <w:tcW w:w="2395"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5</w:t>
            </w:r>
            <w:r w:rsidRPr="006044D1">
              <w:rPr>
                <w:rFonts w:ascii="Times New Roman" w:eastAsia="仿宋" w:hAnsi="Times New Roman"/>
                <w:sz w:val="24"/>
              </w:rPr>
              <w:t>吨</w:t>
            </w:r>
            <w:r>
              <w:rPr>
                <w:rFonts w:ascii="Times New Roman" w:eastAsia="仿宋" w:hAnsi="Times New Roman"/>
                <w:sz w:val="24"/>
              </w:rPr>
              <w:t>-</w:t>
            </w:r>
            <w:r w:rsidRPr="006044D1">
              <w:rPr>
                <w:rFonts w:ascii="Times New Roman" w:eastAsia="仿宋" w:hAnsi="Times New Roman"/>
                <w:sz w:val="24"/>
              </w:rPr>
              <w:t>10</w:t>
            </w:r>
            <w:r w:rsidRPr="006044D1">
              <w:rPr>
                <w:rFonts w:ascii="Times New Roman" w:eastAsia="仿宋" w:hAnsi="Times New Roman"/>
                <w:sz w:val="24"/>
              </w:rPr>
              <w:t>吨（含）</w:t>
            </w:r>
          </w:p>
        </w:tc>
        <w:tc>
          <w:tcPr>
            <w:tcW w:w="874" w:type="dxa"/>
            <w:vAlign w:val="center"/>
          </w:tcPr>
          <w:p w:rsidR="00246C07" w:rsidRDefault="00246C07" w:rsidP="006044D1">
            <w:pPr>
              <w:rPr>
                <w:rFonts w:ascii="Times New Roman" w:eastAsia="仿宋" w:hAnsi="Times New Roman"/>
                <w:sz w:val="24"/>
              </w:rPr>
            </w:pPr>
          </w:p>
        </w:tc>
        <w:tc>
          <w:tcPr>
            <w:tcW w:w="3501"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1</w:t>
            </w:r>
            <w:r>
              <w:rPr>
                <w:rFonts w:ascii="Times New Roman" w:eastAsia="仿宋" w:hAnsi="Times New Roman"/>
                <w:sz w:val="24"/>
              </w:rPr>
              <w:t>.</w:t>
            </w:r>
            <w:r w:rsidRPr="006044D1">
              <w:rPr>
                <w:rFonts w:ascii="Times New Roman" w:eastAsia="仿宋" w:hAnsi="Times New Roman"/>
                <w:sz w:val="24"/>
              </w:rPr>
              <w:t>02</w:t>
            </w:r>
          </w:p>
        </w:tc>
      </w:tr>
      <w:tr w:rsidR="00246C07" w:rsidRPr="006044D1" w:rsidTr="00246C07">
        <w:tc>
          <w:tcPr>
            <w:tcW w:w="86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4</w:t>
            </w:r>
          </w:p>
        </w:tc>
        <w:tc>
          <w:tcPr>
            <w:tcW w:w="135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第四类</w:t>
            </w:r>
          </w:p>
        </w:tc>
        <w:tc>
          <w:tcPr>
            <w:tcW w:w="2395" w:type="dxa"/>
            <w:vAlign w:val="center"/>
          </w:tcPr>
          <w:p w:rsidR="00246C07" w:rsidRDefault="00246C07" w:rsidP="006044D1">
            <w:pPr>
              <w:rPr>
                <w:rFonts w:ascii="Times New Roman" w:eastAsia="仿宋" w:hAnsi="Times New Roman"/>
                <w:sz w:val="24"/>
              </w:rPr>
            </w:pPr>
            <w:r>
              <w:rPr>
                <w:rFonts w:ascii="Times New Roman" w:eastAsia="仿宋" w:hAnsi="Times New Roman"/>
                <w:sz w:val="24"/>
              </w:rPr>
              <w:t>≥</w:t>
            </w:r>
            <w:r w:rsidRPr="006044D1">
              <w:rPr>
                <w:rFonts w:ascii="Times New Roman" w:eastAsia="仿宋" w:hAnsi="Times New Roman"/>
                <w:sz w:val="24"/>
              </w:rPr>
              <w:t>40</w:t>
            </w:r>
            <w:r w:rsidRPr="006044D1">
              <w:rPr>
                <w:rFonts w:ascii="Times New Roman" w:eastAsia="仿宋" w:hAnsi="Times New Roman"/>
                <w:sz w:val="24"/>
              </w:rPr>
              <w:t>座</w:t>
            </w:r>
          </w:p>
        </w:tc>
        <w:tc>
          <w:tcPr>
            <w:tcW w:w="874"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0</w:t>
            </w:r>
            <w:r>
              <w:rPr>
                <w:rFonts w:ascii="Times New Roman" w:eastAsia="仿宋" w:hAnsi="Times New Roman"/>
                <w:sz w:val="24"/>
              </w:rPr>
              <w:t>.</w:t>
            </w:r>
            <w:r w:rsidRPr="006044D1">
              <w:rPr>
                <w:rFonts w:ascii="Times New Roman" w:eastAsia="仿宋" w:hAnsi="Times New Roman"/>
                <w:sz w:val="24"/>
              </w:rPr>
              <w:t>9</w:t>
            </w:r>
          </w:p>
        </w:tc>
        <w:tc>
          <w:tcPr>
            <w:tcW w:w="3501" w:type="dxa"/>
            <w:vAlign w:val="center"/>
          </w:tcPr>
          <w:p w:rsidR="00246C07" w:rsidRDefault="00246C07" w:rsidP="006044D1">
            <w:pPr>
              <w:rPr>
                <w:rFonts w:ascii="Times New Roman" w:eastAsia="仿宋" w:hAnsi="Times New Roman"/>
                <w:sz w:val="24"/>
              </w:rPr>
            </w:pPr>
          </w:p>
        </w:tc>
      </w:tr>
      <w:tr w:rsidR="00246C07" w:rsidRPr="006044D1" w:rsidTr="00246C07">
        <w:tc>
          <w:tcPr>
            <w:tcW w:w="866" w:type="dxa"/>
            <w:vMerge/>
            <w:vAlign w:val="center"/>
          </w:tcPr>
          <w:p w:rsidR="00246C07" w:rsidRDefault="00246C07" w:rsidP="006044D1">
            <w:pPr>
              <w:rPr>
                <w:rFonts w:ascii="Times New Roman" w:eastAsia="仿宋" w:hAnsi="Times New Roman"/>
                <w:sz w:val="24"/>
              </w:rPr>
            </w:pPr>
          </w:p>
        </w:tc>
        <w:tc>
          <w:tcPr>
            <w:tcW w:w="1356" w:type="dxa"/>
            <w:vMerge/>
            <w:vAlign w:val="center"/>
          </w:tcPr>
          <w:p w:rsidR="00246C07" w:rsidRDefault="00246C07" w:rsidP="006044D1">
            <w:pPr>
              <w:rPr>
                <w:rFonts w:ascii="Times New Roman" w:eastAsia="仿宋" w:hAnsi="Times New Roman"/>
                <w:sz w:val="24"/>
              </w:rPr>
            </w:pPr>
          </w:p>
        </w:tc>
        <w:tc>
          <w:tcPr>
            <w:tcW w:w="2395"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10</w:t>
            </w:r>
            <w:r w:rsidRPr="006044D1">
              <w:rPr>
                <w:rFonts w:ascii="Times New Roman" w:eastAsia="仿宋" w:hAnsi="Times New Roman"/>
                <w:sz w:val="24"/>
              </w:rPr>
              <w:t>吨</w:t>
            </w:r>
            <w:r>
              <w:rPr>
                <w:rFonts w:ascii="Times New Roman" w:eastAsia="仿宋" w:hAnsi="Times New Roman"/>
                <w:sz w:val="24"/>
              </w:rPr>
              <w:t>-</w:t>
            </w:r>
            <w:r w:rsidRPr="006044D1">
              <w:rPr>
                <w:rFonts w:ascii="Times New Roman" w:eastAsia="仿宋" w:hAnsi="Times New Roman"/>
                <w:sz w:val="24"/>
              </w:rPr>
              <w:t>15</w:t>
            </w:r>
            <w:r w:rsidRPr="006044D1">
              <w:rPr>
                <w:rFonts w:ascii="Times New Roman" w:eastAsia="仿宋" w:hAnsi="Times New Roman"/>
                <w:sz w:val="24"/>
              </w:rPr>
              <w:t>吨（含）</w:t>
            </w:r>
          </w:p>
        </w:tc>
        <w:tc>
          <w:tcPr>
            <w:tcW w:w="874" w:type="dxa"/>
            <w:vAlign w:val="center"/>
          </w:tcPr>
          <w:p w:rsidR="00246C07" w:rsidRDefault="00246C07" w:rsidP="006044D1">
            <w:pPr>
              <w:rPr>
                <w:rFonts w:ascii="Times New Roman" w:eastAsia="仿宋" w:hAnsi="Times New Roman"/>
                <w:sz w:val="24"/>
              </w:rPr>
            </w:pPr>
          </w:p>
        </w:tc>
        <w:tc>
          <w:tcPr>
            <w:tcW w:w="3501"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1</w:t>
            </w:r>
            <w:r>
              <w:rPr>
                <w:rFonts w:ascii="Times New Roman" w:eastAsia="仿宋" w:hAnsi="Times New Roman"/>
                <w:sz w:val="24"/>
              </w:rPr>
              <w:t>.</w:t>
            </w:r>
            <w:r w:rsidRPr="006044D1">
              <w:rPr>
                <w:rFonts w:ascii="Times New Roman" w:eastAsia="仿宋" w:hAnsi="Times New Roman"/>
                <w:sz w:val="24"/>
              </w:rPr>
              <w:t>315</w:t>
            </w:r>
          </w:p>
        </w:tc>
      </w:tr>
      <w:tr w:rsidR="00246C07" w:rsidRPr="006044D1" w:rsidTr="00246C07">
        <w:tc>
          <w:tcPr>
            <w:tcW w:w="866" w:type="dxa"/>
            <w:vMerge/>
            <w:vAlign w:val="center"/>
          </w:tcPr>
          <w:p w:rsidR="00246C07" w:rsidRDefault="00246C07" w:rsidP="006044D1">
            <w:pPr>
              <w:rPr>
                <w:rFonts w:ascii="Times New Roman" w:eastAsia="仿宋" w:hAnsi="Times New Roman"/>
                <w:sz w:val="24"/>
              </w:rPr>
            </w:pPr>
          </w:p>
        </w:tc>
        <w:tc>
          <w:tcPr>
            <w:tcW w:w="1356" w:type="dxa"/>
            <w:vMerge/>
            <w:vAlign w:val="center"/>
          </w:tcPr>
          <w:p w:rsidR="00246C07" w:rsidRDefault="00246C07" w:rsidP="006044D1">
            <w:pPr>
              <w:rPr>
                <w:rFonts w:ascii="Times New Roman" w:eastAsia="仿宋" w:hAnsi="Times New Roman"/>
                <w:sz w:val="24"/>
              </w:rPr>
            </w:pPr>
          </w:p>
        </w:tc>
        <w:tc>
          <w:tcPr>
            <w:tcW w:w="2395"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装载</w:t>
            </w:r>
            <w:r w:rsidRPr="006044D1">
              <w:rPr>
                <w:rFonts w:ascii="Times New Roman" w:eastAsia="仿宋" w:hAnsi="Times New Roman"/>
                <w:sz w:val="24"/>
              </w:rPr>
              <w:t>20</w:t>
            </w:r>
            <w:r w:rsidRPr="006044D1">
              <w:rPr>
                <w:rFonts w:ascii="Times New Roman" w:eastAsia="仿宋" w:hAnsi="Times New Roman"/>
                <w:sz w:val="24"/>
              </w:rPr>
              <w:t>英尺集装箱</w:t>
            </w:r>
          </w:p>
        </w:tc>
        <w:tc>
          <w:tcPr>
            <w:tcW w:w="874" w:type="dxa"/>
            <w:vAlign w:val="center"/>
          </w:tcPr>
          <w:p w:rsidR="00246C07" w:rsidRDefault="00246C07" w:rsidP="006044D1">
            <w:pPr>
              <w:rPr>
                <w:rFonts w:ascii="Times New Roman" w:eastAsia="仿宋" w:hAnsi="Times New Roman"/>
                <w:sz w:val="24"/>
              </w:rPr>
            </w:pPr>
          </w:p>
        </w:tc>
        <w:tc>
          <w:tcPr>
            <w:tcW w:w="3501"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1</w:t>
            </w:r>
            <w:r>
              <w:rPr>
                <w:rFonts w:ascii="Times New Roman" w:eastAsia="仿宋" w:hAnsi="Times New Roman"/>
                <w:sz w:val="24"/>
              </w:rPr>
              <w:t>.</w:t>
            </w:r>
            <w:r w:rsidRPr="006044D1">
              <w:rPr>
                <w:rFonts w:ascii="Times New Roman" w:eastAsia="仿宋" w:hAnsi="Times New Roman"/>
                <w:sz w:val="24"/>
              </w:rPr>
              <w:t>02</w:t>
            </w:r>
          </w:p>
        </w:tc>
      </w:tr>
      <w:tr w:rsidR="00246C07" w:rsidRPr="006044D1" w:rsidTr="00246C07">
        <w:tc>
          <w:tcPr>
            <w:tcW w:w="86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5</w:t>
            </w:r>
          </w:p>
        </w:tc>
        <w:tc>
          <w:tcPr>
            <w:tcW w:w="1356"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第五类</w:t>
            </w:r>
          </w:p>
        </w:tc>
        <w:tc>
          <w:tcPr>
            <w:tcW w:w="2395" w:type="dxa"/>
            <w:vAlign w:val="center"/>
          </w:tcPr>
          <w:p w:rsidR="00246C07" w:rsidRDefault="00246C07" w:rsidP="006044D1">
            <w:pPr>
              <w:rPr>
                <w:rFonts w:ascii="Times New Roman" w:eastAsia="仿宋" w:hAnsi="Times New Roman"/>
                <w:sz w:val="24"/>
              </w:rPr>
            </w:pPr>
            <w:r>
              <w:rPr>
                <w:rFonts w:ascii="Times New Roman" w:eastAsia="仿宋" w:hAnsi="Times New Roman"/>
                <w:sz w:val="24"/>
              </w:rPr>
              <w:t>≥</w:t>
            </w:r>
            <w:r w:rsidRPr="006044D1">
              <w:rPr>
                <w:rFonts w:ascii="Times New Roman" w:eastAsia="仿宋" w:hAnsi="Times New Roman"/>
                <w:sz w:val="24"/>
              </w:rPr>
              <w:t>15</w:t>
            </w:r>
            <w:r w:rsidRPr="006044D1">
              <w:rPr>
                <w:rFonts w:ascii="Times New Roman" w:eastAsia="仿宋" w:hAnsi="Times New Roman"/>
                <w:sz w:val="24"/>
              </w:rPr>
              <w:t>吨</w:t>
            </w:r>
          </w:p>
        </w:tc>
        <w:tc>
          <w:tcPr>
            <w:tcW w:w="874" w:type="dxa"/>
            <w:vAlign w:val="center"/>
          </w:tcPr>
          <w:p w:rsidR="00246C07" w:rsidRDefault="00246C07" w:rsidP="006044D1">
            <w:pPr>
              <w:rPr>
                <w:rFonts w:ascii="Times New Roman" w:eastAsia="仿宋" w:hAnsi="Times New Roman"/>
                <w:sz w:val="24"/>
              </w:rPr>
            </w:pPr>
          </w:p>
        </w:tc>
        <w:tc>
          <w:tcPr>
            <w:tcW w:w="3501"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1</w:t>
            </w:r>
            <w:r>
              <w:rPr>
                <w:rFonts w:ascii="Times New Roman" w:eastAsia="仿宋" w:hAnsi="Times New Roman"/>
                <w:sz w:val="24"/>
              </w:rPr>
              <w:t>.</w:t>
            </w:r>
            <w:r w:rsidRPr="006044D1">
              <w:rPr>
                <w:rFonts w:ascii="Times New Roman" w:eastAsia="仿宋" w:hAnsi="Times New Roman"/>
                <w:sz w:val="24"/>
              </w:rPr>
              <w:t>428</w:t>
            </w:r>
          </w:p>
        </w:tc>
      </w:tr>
      <w:tr w:rsidR="00246C07" w:rsidRPr="006044D1" w:rsidTr="00246C07">
        <w:tc>
          <w:tcPr>
            <w:tcW w:w="866" w:type="dxa"/>
            <w:vMerge/>
            <w:vAlign w:val="center"/>
          </w:tcPr>
          <w:p w:rsidR="00246C07" w:rsidRDefault="00246C07" w:rsidP="006044D1">
            <w:pPr>
              <w:rPr>
                <w:rFonts w:ascii="Times New Roman" w:eastAsia="仿宋" w:hAnsi="Times New Roman"/>
                <w:sz w:val="24"/>
              </w:rPr>
            </w:pPr>
          </w:p>
        </w:tc>
        <w:tc>
          <w:tcPr>
            <w:tcW w:w="1356" w:type="dxa"/>
            <w:vMerge/>
            <w:vAlign w:val="center"/>
          </w:tcPr>
          <w:p w:rsidR="00246C07" w:rsidRDefault="00246C07" w:rsidP="006044D1">
            <w:pPr>
              <w:rPr>
                <w:rFonts w:ascii="Times New Roman" w:eastAsia="仿宋" w:hAnsi="Times New Roman"/>
                <w:sz w:val="24"/>
              </w:rPr>
            </w:pPr>
          </w:p>
        </w:tc>
        <w:tc>
          <w:tcPr>
            <w:tcW w:w="2395" w:type="dxa"/>
            <w:vMerge w:val="restart"/>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装载</w:t>
            </w:r>
            <w:r w:rsidRPr="006044D1">
              <w:rPr>
                <w:rFonts w:ascii="Times New Roman" w:eastAsia="仿宋" w:hAnsi="Times New Roman"/>
                <w:sz w:val="24"/>
              </w:rPr>
              <w:t>40</w:t>
            </w:r>
            <w:r w:rsidRPr="006044D1">
              <w:rPr>
                <w:rFonts w:ascii="Times New Roman" w:eastAsia="仿宋" w:hAnsi="Times New Roman"/>
                <w:sz w:val="24"/>
              </w:rPr>
              <w:t>英尺集装箱</w:t>
            </w:r>
          </w:p>
        </w:tc>
        <w:tc>
          <w:tcPr>
            <w:tcW w:w="874" w:type="dxa"/>
            <w:vAlign w:val="center"/>
          </w:tcPr>
          <w:p w:rsidR="00246C07" w:rsidRDefault="00246C07" w:rsidP="006044D1">
            <w:pPr>
              <w:rPr>
                <w:rFonts w:ascii="Times New Roman" w:eastAsia="仿宋" w:hAnsi="Times New Roman"/>
                <w:sz w:val="24"/>
              </w:rPr>
            </w:pPr>
          </w:p>
        </w:tc>
        <w:tc>
          <w:tcPr>
            <w:tcW w:w="3501"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w:t>
            </w:r>
            <w:r>
              <w:rPr>
                <w:rFonts w:ascii="Times New Roman" w:eastAsia="仿宋" w:hAnsi="Times New Roman"/>
                <w:sz w:val="24"/>
              </w:rPr>
              <w:t>G</w:t>
            </w:r>
            <w:r w:rsidRPr="006044D1">
              <w:rPr>
                <w:rFonts w:ascii="Times New Roman" w:eastAsia="仿宋" w:hAnsi="Times New Roman"/>
                <w:sz w:val="24"/>
              </w:rPr>
              <w:t>150</w:t>
            </w:r>
            <w:r w:rsidR="00D72646">
              <w:rPr>
                <w:rFonts w:ascii="Times New Roman" w:eastAsia="仿宋" w:hAnsi="Times New Roman"/>
                <w:sz w:val="24"/>
              </w:rPr>
              <w:t>3</w:t>
            </w:r>
            <w:r w:rsidRPr="006044D1">
              <w:rPr>
                <w:rFonts w:ascii="Times New Roman" w:eastAsia="仿宋" w:hAnsi="Times New Roman"/>
                <w:sz w:val="24"/>
              </w:rPr>
              <w:t>上海绕城高速内）</w:t>
            </w:r>
            <w:r w:rsidRPr="006044D1">
              <w:rPr>
                <w:rFonts w:ascii="Times New Roman" w:eastAsia="仿宋" w:hAnsi="Times New Roman"/>
                <w:sz w:val="24"/>
              </w:rPr>
              <w:t>1</w:t>
            </w:r>
            <w:r>
              <w:rPr>
                <w:rFonts w:ascii="Times New Roman" w:eastAsia="仿宋" w:hAnsi="Times New Roman"/>
                <w:sz w:val="24"/>
              </w:rPr>
              <w:t>.</w:t>
            </w:r>
            <w:r w:rsidRPr="006044D1">
              <w:rPr>
                <w:rFonts w:ascii="Times New Roman" w:eastAsia="仿宋" w:hAnsi="Times New Roman"/>
                <w:sz w:val="24"/>
              </w:rPr>
              <w:t>428</w:t>
            </w:r>
          </w:p>
        </w:tc>
      </w:tr>
      <w:tr w:rsidR="00246C07" w:rsidRPr="006044D1" w:rsidTr="00246C07">
        <w:tc>
          <w:tcPr>
            <w:tcW w:w="866" w:type="dxa"/>
            <w:vMerge/>
            <w:vAlign w:val="center"/>
          </w:tcPr>
          <w:p w:rsidR="00246C07" w:rsidRDefault="00246C07" w:rsidP="006044D1">
            <w:pPr>
              <w:rPr>
                <w:rFonts w:ascii="Times New Roman" w:eastAsia="仿宋" w:hAnsi="Times New Roman"/>
                <w:sz w:val="24"/>
              </w:rPr>
            </w:pPr>
          </w:p>
        </w:tc>
        <w:tc>
          <w:tcPr>
            <w:tcW w:w="1356" w:type="dxa"/>
            <w:vMerge/>
            <w:vAlign w:val="center"/>
          </w:tcPr>
          <w:p w:rsidR="00246C07" w:rsidRDefault="00246C07" w:rsidP="006044D1">
            <w:pPr>
              <w:rPr>
                <w:rFonts w:ascii="Times New Roman" w:eastAsia="仿宋" w:hAnsi="Times New Roman"/>
                <w:sz w:val="24"/>
              </w:rPr>
            </w:pPr>
          </w:p>
        </w:tc>
        <w:tc>
          <w:tcPr>
            <w:tcW w:w="2395" w:type="dxa"/>
            <w:vMerge/>
            <w:vAlign w:val="center"/>
          </w:tcPr>
          <w:p w:rsidR="00246C07" w:rsidRDefault="00246C07" w:rsidP="006044D1">
            <w:pPr>
              <w:rPr>
                <w:rFonts w:ascii="Times New Roman" w:eastAsia="仿宋" w:hAnsi="Times New Roman"/>
                <w:sz w:val="24"/>
              </w:rPr>
            </w:pPr>
          </w:p>
        </w:tc>
        <w:tc>
          <w:tcPr>
            <w:tcW w:w="874" w:type="dxa"/>
            <w:vAlign w:val="center"/>
          </w:tcPr>
          <w:p w:rsidR="00246C07" w:rsidRDefault="00246C07" w:rsidP="006044D1">
            <w:pPr>
              <w:rPr>
                <w:rFonts w:ascii="Times New Roman" w:eastAsia="仿宋" w:hAnsi="Times New Roman"/>
                <w:sz w:val="24"/>
              </w:rPr>
            </w:pPr>
          </w:p>
        </w:tc>
        <w:tc>
          <w:tcPr>
            <w:tcW w:w="3501" w:type="dxa"/>
            <w:vAlign w:val="center"/>
          </w:tcPr>
          <w:p w:rsidR="00246C07" w:rsidRDefault="00246C07" w:rsidP="006044D1">
            <w:pPr>
              <w:rPr>
                <w:rFonts w:ascii="Times New Roman" w:eastAsia="仿宋" w:hAnsi="Times New Roman"/>
                <w:sz w:val="24"/>
              </w:rPr>
            </w:pPr>
            <w:r w:rsidRPr="006044D1">
              <w:rPr>
                <w:rFonts w:ascii="Times New Roman" w:eastAsia="仿宋" w:hAnsi="Times New Roman"/>
                <w:sz w:val="24"/>
              </w:rPr>
              <w:t>（</w:t>
            </w:r>
            <w:r>
              <w:rPr>
                <w:rFonts w:ascii="Times New Roman" w:eastAsia="仿宋" w:hAnsi="Times New Roman"/>
                <w:sz w:val="24"/>
              </w:rPr>
              <w:t>G</w:t>
            </w:r>
            <w:r w:rsidRPr="006044D1">
              <w:rPr>
                <w:rFonts w:ascii="Times New Roman" w:eastAsia="仿宋" w:hAnsi="Times New Roman"/>
                <w:sz w:val="24"/>
              </w:rPr>
              <w:t>150</w:t>
            </w:r>
            <w:r w:rsidR="00D72646">
              <w:rPr>
                <w:rFonts w:ascii="Times New Roman" w:eastAsia="仿宋" w:hAnsi="Times New Roman"/>
                <w:sz w:val="24"/>
              </w:rPr>
              <w:t>3</w:t>
            </w:r>
            <w:r w:rsidRPr="006044D1">
              <w:rPr>
                <w:rFonts w:ascii="Times New Roman" w:eastAsia="仿宋" w:hAnsi="Times New Roman"/>
                <w:sz w:val="24"/>
              </w:rPr>
              <w:t>上海绕城高速外）</w:t>
            </w:r>
            <w:r w:rsidRPr="006044D1">
              <w:rPr>
                <w:rFonts w:ascii="Times New Roman" w:eastAsia="仿宋" w:hAnsi="Times New Roman"/>
                <w:sz w:val="24"/>
              </w:rPr>
              <w:t>1</w:t>
            </w:r>
            <w:r>
              <w:rPr>
                <w:rFonts w:ascii="Times New Roman" w:eastAsia="仿宋" w:hAnsi="Times New Roman"/>
                <w:sz w:val="24"/>
              </w:rPr>
              <w:t>.</w:t>
            </w:r>
            <w:r w:rsidRPr="006044D1">
              <w:rPr>
                <w:rFonts w:ascii="Times New Roman" w:eastAsia="仿宋" w:hAnsi="Times New Roman"/>
                <w:sz w:val="24"/>
              </w:rPr>
              <w:t>02</w:t>
            </w:r>
          </w:p>
        </w:tc>
      </w:tr>
    </w:tbl>
    <w:p w:rsidR="00246C07" w:rsidRDefault="00246C07" w:rsidP="00A87A7D">
      <w:pPr>
        <w:jc w:val="center"/>
        <w:rPr>
          <w:rFonts w:eastAsia="仿宋"/>
        </w:rPr>
      </w:pPr>
      <w:r>
        <w:rPr>
          <w:rFonts w:eastAsia="仿宋" w:hint="eastAsia"/>
        </w:rPr>
        <w:t>上海长江隧桥车辆通行费车型分类收费标准表</w:t>
      </w:r>
      <w:r>
        <w:rPr>
          <w:rFonts w:eastAsia="仿宋"/>
        </w:rPr>
        <w:t>(单位:元)</w:t>
      </w:r>
    </w:p>
    <w:tbl>
      <w:tblPr>
        <w:tblStyle w:val="a6"/>
        <w:tblW w:w="8522" w:type="dxa"/>
        <w:tblLayout w:type="fixed"/>
        <w:tblLook w:val="04A0"/>
      </w:tblPr>
      <w:tblGrid>
        <w:gridCol w:w="666"/>
        <w:gridCol w:w="1082"/>
        <w:gridCol w:w="2896"/>
        <w:gridCol w:w="1277"/>
        <w:gridCol w:w="1277"/>
        <w:gridCol w:w="1324"/>
      </w:tblGrid>
      <w:tr w:rsidR="00246C07" w:rsidTr="00246C07">
        <w:tc>
          <w:tcPr>
            <w:tcW w:w="666" w:type="dxa"/>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序号</w:t>
            </w:r>
          </w:p>
        </w:tc>
        <w:tc>
          <w:tcPr>
            <w:tcW w:w="1082" w:type="dxa"/>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车辆类别</w:t>
            </w:r>
          </w:p>
        </w:tc>
        <w:tc>
          <w:tcPr>
            <w:tcW w:w="2896" w:type="dxa"/>
            <w:vAlign w:val="center"/>
          </w:tcPr>
          <w:p w:rsidR="00246C07" w:rsidRPr="006044D1" w:rsidRDefault="00246C07" w:rsidP="006044D1">
            <w:pPr>
              <w:widowControl/>
              <w:spacing w:line="375" w:lineRule="atLeast"/>
              <w:jc w:val="center"/>
              <w:rPr>
                <w:rFonts w:ascii="Times New Roman" w:eastAsia="仿宋" w:hAnsi="Times New Roman"/>
                <w:sz w:val="24"/>
              </w:rPr>
            </w:pPr>
            <w:r w:rsidRPr="006044D1">
              <w:rPr>
                <w:rFonts w:ascii="Times New Roman" w:eastAsia="仿宋" w:hAnsi="Times New Roman" w:hint="eastAsia"/>
                <w:sz w:val="24"/>
              </w:rPr>
              <w:t>车型</w:t>
            </w:r>
          </w:p>
        </w:tc>
        <w:tc>
          <w:tcPr>
            <w:tcW w:w="1277" w:type="dxa"/>
            <w:vAlign w:val="center"/>
          </w:tcPr>
          <w:p w:rsidR="00246C07" w:rsidRPr="006044D1" w:rsidRDefault="00246C07" w:rsidP="006044D1">
            <w:pPr>
              <w:widowControl/>
              <w:spacing w:line="375" w:lineRule="atLeast"/>
              <w:jc w:val="center"/>
              <w:rPr>
                <w:rFonts w:ascii="Times New Roman" w:eastAsia="仿宋" w:hAnsi="Times New Roman"/>
                <w:sz w:val="24"/>
              </w:rPr>
            </w:pPr>
            <w:r w:rsidRPr="006044D1">
              <w:rPr>
                <w:rFonts w:ascii="Times New Roman" w:eastAsia="仿宋" w:hAnsi="Times New Roman" w:hint="eastAsia"/>
                <w:sz w:val="24"/>
              </w:rPr>
              <w:t>长江隧道</w:t>
            </w:r>
          </w:p>
        </w:tc>
        <w:tc>
          <w:tcPr>
            <w:tcW w:w="1277" w:type="dxa"/>
            <w:vAlign w:val="center"/>
          </w:tcPr>
          <w:p w:rsidR="00246C07" w:rsidRPr="006044D1" w:rsidRDefault="00246C07" w:rsidP="006044D1">
            <w:pPr>
              <w:widowControl/>
              <w:spacing w:line="375" w:lineRule="atLeast"/>
              <w:jc w:val="center"/>
              <w:rPr>
                <w:rFonts w:ascii="Times New Roman" w:eastAsia="仿宋" w:hAnsi="Times New Roman"/>
                <w:sz w:val="24"/>
              </w:rPr>
            </w:pPr>
            <w:r w:rsidRPr="006044D1">
              <w:rPr>
                <w:rFonts w:ascii="Times New Roman" w:eastAsia="仿宋" w:hAnsi="Times New Roman" w:hint="eastAsia"/>
                <w:sz w:val="24"/>
              </w:rPr>
              <w:t>长江大桥</w:t>
            </w:r>
          </w:p>
        </w:tc>
        <w:tc>
          <w:tcPr>
            <w:tcW w:w="1324" w:type="dxa"/>
            <w:vAlign w:val="center"/>
          </w:tcPr>
          <w:p w:rsidR="00246C07" w:rsidRPr="006044D1" w:rsidRDefault="00246C07" w:rsidP="006044D1">
            <w:pPr>
              <w:widowControl/>
              <w:spacing w:line="375" w:lineRule="atLeast"/>
              <w:jc w:val="center"/>
              <w:rPr>
                <w:rFonts w:ascii="Times New Roman" w:eastAsia="仿宋" w:hAnsi="Times New Roman"/>
                <w:sz w:val="24"/>
              </w:rPr>
            </w:pPr>
            <w:r w:rsidRPr="006044D1">
              <w:rPr>
                <w:rFonts w:ascii="Times New Roman" w:eastAsia="仿宋" w:hAnsi="Times New Roman" w:hint="eastAsia"/>
                <w:sz w:val="24"/>
              </w:rPr>
              <w:t>隧桥合计</w:t>
            </w:r>
          </w:p>
        </w:tc>
      </w:tr>
      <w:tr w:rsidR="00246C07" w:rsidTr="00246C07">
        <w:tc>
          <w:tcPr>
            <w:tcW w:w="666"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1</w:t>
            </w:r>
          </w:p>
        </w:tc>
        <w:tc>
          <w:tcPr>
            <w:tcW w:w="1082"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第一类</w:t>
            </w: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7</w:t>
            </w:r>
            <w:r w:rsidRPr="006044D1">
              <w:rPr>
                <w:rFonts w:ascii="Times New Roman" w:eastAsia="仿宋" w:hAnsi="Times New Roman" w:hint="eastAsia"/>
                <w:sz w:val="24"/>
              </w:rPr>
              <w:t>座及</w:t>
            </w:r>
            <w:r w:rsidRPr="006044D1">
              <w:rPr>
                <w:rFonts w:ascii="Times New Roman" w:eastAsia="仿宋" w:hAnsi="Times New Roman" w:hint="eastAsia"/>
                <w:sz w:val="24"/>
              </w:rPr>
              <w:t>7</w:t>
            </w:r>
            <w:r w:rsidRPr="006044D1">
              <w:rPr>
                <w:rFonts w:ascii="Times New Roman" w:eastAsia="仿宋" w:hAnsi="Times New Roman" w:hint="eastAsia"/>
                <w:sz w:val="24"/>
              </w:rPr>
              <w:t>座以下客车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20</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30</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50</w:t>
            </w:r>
          </w:p>
        </w:tc>
      </w:tr>
      <w:tr w:rsidR="00246C07" w:rsidTr="00246C07">
        <w:tc>
          <w:tcPr>
            <w:tcW w:w="666" w:type="dxa"/>
            <w:vMerge/>
            <w:vAlign w:val="center"/>
          </w:tcPr>
          <w:p w:rsidR="00246C07" w:rsidRPr="006044D1" w:rsidRDefault="00246C07" w:rsidP="006044D1">
            <w:pPr>
              <w:jc w:val="center"/>
              <w:rPr>
                <w:rFonts w:ascii="Times New Roman" w:eastAsia="仿宋" w:hAnsi="Times New Roman"/>
                <w:sz w:val="24"/>
              </w:rPr>
            </w:pPr>
          </w:p>
        </w:tc>
        <w:tc>
          <w:tcPr>
            <w:tcW w:w="1082" w:type="dxa"/>
            <w:vMerge/>
            <w:vAlign w:val="center"/>
          </w:tcPr>
          <w:p w:rsidR="00246C07" w:rsidRPr="006044D1" w:rsidRDefault="00246C07" w:rsidP="006044D1">
            <w:pPr>
              <w:jc w:val="center"/>
              <w:rPr>
                <w:rFonts w:ascii="Times New Roman" w:eastAsia="仿宋" w:hAnsi="Times New Roman"/>
                <w:sz w:val="24"/>
              </w:rPr>
            </w:pP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载重</w:t>
            </w:r>
            <w:r w:rsidRPr="006044D1">
              <w:rPr>
                <w:rFonts w:ascii="Times New Roman" w:eastAsia="仿宋" w:hAnsi="Times New Roman" w:hint="eastAsia"/>
                <w:sz w:val="24"/>
              </w:rPr>
              <w:t>2</w:t>
            </w:r>
            <w:r w:rsidRPr="006044D1">
              <w:rPr>
                <w:rFonts w:ascii="Times New Roman" w:eastAsia="仿宋" w:hAnsi="Times New Roman" w:hint="eastAsia"/>
                <w:sz w:val="24"/>
              </w:rPr>
              <w:t>吨及</w:t>
            </w:r>
            <w:r w:rsidRPr="006044D1">
              <w:rPr>
                <w:rFonts w:ascii="Times New Roman" w:eastAsia="仿宋" w:hAnsi="Times New Roman" w:hint="eastAsia"/>
                <w:sz w:val="24"/>
              </w:rPr>
              <w:t>2</w:t>
            </w:r>
            <w:r w:rsidRPr="006044D1">
              <w:rPr>
                <w:rFonts w:ascii="Times New Roman" w:eastAsia="仿宋" w:hAnsi="Times New Roman" w:hint="eastAsia"/>
                <w:sz w:val="24"/>
              </w:rPr>
              <w:t>吨以下货车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25</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35</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60</w:t>
            </w:r>
          </w:p>
        </w:tc>
      </w:tr>
      <w:tr w:rsidR="00246C07" w:rsidTr="00246C07">
        <w:tc>
          <w:tcPr>
            <w:tcW w:w="666"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2</w:t>
            </w:r>
          </w:p>
        </w:tc>
        <w:tc>
          <w:tcPr>
            <w:tcW w:w="1082"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第二类</w:t>
            </w: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8</w:t>
            </w:r>
            <w:r w:rsidRPr="006044D1">
              <w:rPr>
                <w:rFonts w:ascii="Times New Roman" w:eastAsia="仿宋" w:hAnsi="Times New Roman" w:hint="eastAsia"/>
                <w:sz w:val="24"/>
              </w:rPr>
              <w:t>座至</w:t>
            </w:r>
            <w:r w:rsidRPr="006044D1">
              <w:rPr>
                <w:rFonts w:ascii="Times New Roman" w:eastAsia="仿宋" w:hAnsi="Times New Roman" w:hint="eastAsia"/>
                <w:sz w:val="24"/>
              </w:rPr>
              <w:t>19</w:t>
            </w:r>
            <w:r w:rsidRPr="006044D1">
              <w:rPr>
                <w:rFonts w:ascii="Times New Roman" w:eastAsia="仿宋" w:hAnsi="Times New Roman" w:hint="eastAsia"/>
                <w:sz w:val="24"/>
              </w:rPr>
              <w:t>座客车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20</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30</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50</w:t>
            </w:r>
          </w:p>
        </w:tc>
      </w:tr>
      <w:tr w:rsidR="00246C07" w:rsidTr="00246C07">
        <w:tc>
          <w:tcPr>
            <w:tcW w:w="666" w:type="dxa"/>
            <w:vMerge/>
            <w:vAlign w:val="center"/>
          </w:tcPr>
          <w:p w:rsidR="00246C07" w:rsidRPr="006044D1" w:rsidRDefault="00246C07" w:rsidP="006044D1">
            <w:pPr>
              <w:jc w:val="center"/>
              <w:rPr>
                <w:rFonts w:ascii="Times New Roman" w:eastAsia="仿宋" w:hAnsi="Times New Roman"/>
                <w:sz w:val="24"/>
              </w:rPr>
            </w:pPr>
          </w:p>
        </w:tc>
        <w:tc>
          <w:tcPr>
            <w:tcW w:w="1082" w:type="dxa"/>
            <w:vMerge/>
            <w:vAlign w:val="center"/>
          </w:tcPr>
          <w:p w:rsidR="00246C07" w:rsidRPr="006044D1" w:rsidRDefault="00246C07" w:rsidP="006044D1">
            <w:pPr>
              <w:jc w:val="center"/>
              <w:rPr>
                <w:rFonts w:ascii="Times New Roman" w:eastAsia="仿宋" w:hAnsi="Times New Roman"/>
                <w:sz w:val="24"/>
              </w:rPr>
            </w:pP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载重</w:t>
            </w:r>
            <w:r w:rsidRPr="006044D1">
              <w:rPr>
                <w:rFonts w:ascii="Times New Roman" w:eastAsia="仿宋" w:hAnsi="Times New Roman" w:hint="eastAsia"/>
                <w:sz w:val="24"/>
              </w:rPr>
              <w:t>2</w:t>
            </w:r>
            <w:r w:rsidRPr="006044D1">
              <w:rPr>
                <w:rFonts w:ascii="Times New Roman" w:eastAsia="仿宋" w:hAnsi="Times New Roman" w:hint="eastAsia"/>
                <w:sz w:val="24"/>
              </w:rPr>
              <w:t>吨至</w:t>
            </w:r>
            <w:r w:rsidRPr="006044D1">
              <w:rPr>
                <w:rFonts w:ascii="Times New Roman" w:eastAsia="仿宋" w:hAnsi="Times New Roman" w:hint="eastAsia"/>
                <w:sz w:val="24"/>
              </w:rPr>
              <w:t>5</w:t>
            </w:r>
            <w:r w:rsidRPr="006044D1">
              <w:rPr>
                <w:rFonts w:ascii="Times New Roman" w:eastAsia="仿宋" w:hAnsi="Times New Roman" w:hint="eastAsia"/>
                <w:sz w:val="24"/>
              </w:rPr>
              <w:t>吨（含</w:t>
            </w:r>
            <w:r w:rsidRPr="006044D1">
              <w:rPr>
                <w:rFonts w:ascii="Times New Roman" w:eastAsia="仿宋" w:hAnsi="Times New Roman" w:hint="eastAsia"/>
                <w:sz w:val="24"/>
              </w:rPr>
              <w:t>5</w:t>
            </w:r>
            <w:r w:rsidRPr="006044D1">
              <w:rPr>
                <w:rFonts w:ascii="Times New Roman" w:eastAsia="仿宋" w:hAnsi="Times New Roman" w:hint="eastAsia"/>
                <w:sz w:val="24"/>
              </w:rPr>
              <w:t>吨）货车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40</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55</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95</w:t>
            </w:r>
          </w:p>
        </w:tc>
      </w:tr>
      <w:tr w:rsidR="00246C07" w:rsidTr="00246C07">
        <w:tc>
          <w:tcPr>
            <w:tcW w:w="666"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3</w:t>
            </w:r>
          </w:p>
        </w:tc>
        <w:tc>
          <w:tcPr>
            <w:tcW w:w="1082"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第三类</w:t>
            </w: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20</w:t>
            </w:r>
            <w:r w:rsidRPr="006044D1">
              <w:rPr>
                <w:rFonts w:ascii="Times New Roman" w:eastAsia="仿宋" w:hAnsi="Times New Roman" w:hint="eastAsia"/>
                <w:sz w:val="24"/>
              </w:rPr>
              <w:t>座至</w:t>
            </w:r>
            <w:r w:rsidRPr="006044D1">
              <w:rPr>
                <w:rFonts w:ascii="Times New Roman" w:eastAsia="仿宋" w:hAnsi="Times New Roman" w:hint="eastAsia"/>
                <w:sz w:val="24"/>
              </w:rPr>
              <w:t>39</w:t>
            </w:r>
            <w:r w:rsidRPr="006044D1">
              <w:rPr>
                <w:rFonts w:ascii="Times New Roman" w:eastAsia="仿宋" w:hAnsi="Times New Roman" w:hint="eastAsia"/>
                <w:sz w:val="24"/>
              </w:rPr>
              <w:t>座客车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30</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45</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75</w:t>
            </w:r>
          </w:p>
        </w:tc>
      </w:tr>
      <w:tr w:rsidR="00246C07" w:rsidTr="00246C07">
        <w:tc>
          <w:tcPr>
            <w:tcW w:w="666" w:type="dxa"/>
            <w:vMerge/>
            <w:vAlign w:val="center"/>
          </w:tcPr>
          <w:p w:rsidR="00246C07" w:rsidRPr="006044D1" w:rsidRDefault="00246C07" w:rsidP="006044D1">
            <w:pPr>
              <w:jc w:val="center"/>
              <w:rPr>
                <w:rFonts w:ascii="Times New Roman" w:eastAsia="仿宋" w:hAnsi="Times New Roman"/>
                <w:sz w:val="24"/>
              </w:rPr>
            </w:pPr>
          </w:p>
        </w:tc>
        <w:tc>
          <w:tcPr>
            <w:tcW w:w="1082" w:type="dxa"/>
            <w:vMerge/>
            <w:vAlign w:val="center"/>
          </w:tcPr>
          <w:p w:rsidR="00246C07" w:rsidRPr="006044D1" w:rsidRDefault="00246C07" w:rsidP="006044D1">
            <w:pPr>
              <w:jc w:val="center"/>
              <w:rPr>
                <w:rFonts w:ascii="Times New Roman" w:eastAsia="仿宋" w:hAnsi="Times New Roman"/>
                <w:sz w:val="24"/>
              </w:rPr>
            </w:pP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载重</w:t>
            </w:r>
            <w:r w:rsidRPr="006044D1">
              <w:rPr>
                <w:rFonts w:ascii="Times New Roman" w:eastAsia="仿宋" w:hAnsi="Times New Roman" w:hint="eastAsia"/>
                <w:sz w:val="24"/>
              </w:rPr>
              <w:t>5</w:t>
            </w:r>
            <w:r w:rsidRPr="006044D1">
              <w:rPr>
                <w:rFonts w:ascii="Times New Roman" w:eastAsia="仿宋" w:hAnsi="Times New Roman" w:hint="eastAsia"/>
                <w:sz w:val="24"/>
              </w:rPr>
              <w:t>吨至</w:t>
            </w:r>
            <w:r w:rsidRPr="006044D1">
              <w:rPr>
                <w:rFonts w:ascii="Times New Roman" w:eastAsia="仿宋" w:hAnsi="Times New Roman" w:hint="eastAsia"/>
                <w:sz w:val="24"/>
              </w:rPr>
              <w:t>10</w:t>
            </w:r>
            <w:r w:rsidRPr="006044D1">
              <w:rPr>
                <w:rFonts w:ascii="Times New Roman" w:eastAsia="仿宋" w:hAnsi="Times New Roman" w:hint="eastAsia"/>
                <w:sz w:val="24"/>
              </w:rPr>
              <w:t>吨（含</w:t>
            </w:r>
            <w:r w:rsidRPr="006044D1">
              <w:rPr>
                <w:rFonts w:ascii="Times New Roman" w:eastAsia="仿宋" w:hAnsi="Times New Roman" w:hint="eastAsia"/>
                <w:sz w:val="24"/>
              </w:rPr>
              <w:t>10</w:t>
            </w:r>
            <w:r w:rsidRPr="006044D1">
              <w:rPr>
                <w:rFonts w:ascii="Times New Roman" w:eastAsia="仿宋" w:hAnsi="Times New Roman" w:hint="eastAsia"/>
                <w:sz w:val="24"/>
              </w:rPr>
              <w:t>吨）货车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45</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60</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105</w:t>
            </w:r>
          </w:p>
        </w:tc>
      </w:tr>
      <w:tr w:rsidR="00246C07" w:rsidTr="00246C07">
        <w:tc>
          <w:tcPr>
            <w:tcW w:w="666"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4</w:t>
            </w:r>
          </w:p>
        </w:tc>
        <w:tc>
          <w:tcPr>
            <w:tcW w:w="1082"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第四类</w:t>
            </w: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40</w:t>
            </w:r>
            <w:r w:rsidRPr="006044D1">
              <w:rPr>
                <w:rFonts w:ascii="Times New Roman" w:eastAsia="仿宋" w:hAnsi="Times New Roman" w:hint="eastAsia"/>
                <w:sz w:val="24"/>
              </w:rPr>
              <w:t>座及</w:t>
            </w:r>
            <w:r w:rsidRPr="006044D1">
              <w:rPr>
                <w:rFonts w:ascii="Times New Roman" w:eastAsia="仿宋" w:hAnsi="Times New Roman" w:hint="eastAsia"/>
                <w:sz w:val="24"/>
              </w:rPr>
              <w:t>40</w:t>
            </w:r>
            <w:r w:rsidRPr="006044D1">
              <w:rPr>
                <w:rFonts w:ascii="Times New Roman" w:eastAsia="仿宋" w:hAnsi="Times New Roman" w:hint="eastAsia"/>
                <w:sz w:val="24"/>
              </w:rPr>
              <w:t>座以上客车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30</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45</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75</w:t>
            </w:r>
          </w:p>
        </w:tc>
      </w:tr>
      <w:tr w:rsidR="00246C07" w:rsidTr="00246C07">
        <w:tc>
          <w:tcPr>
            <w:tcW w:w="666" w:type="dxa"/>
            <w:vMerge/>
            <w:vAlign w:val="center"/>
          </w:tcPr>
          <w:p w:rsidR="00246C07" w:rsidRPr="006044D1" w:rsidRDefault="00246C07" w:rsidP="006044D1">
            <w:pPr>
              <w:jc w:val="center"/>
              <w:rPr>
                <w:rFonts w:ascii="Times New Roman" w:eastAsia="仿宋" w:hAnsi="Times New Roman"/>
                <w:sz w:val="24"/>
              </w:rPr>
            </w:pPr>
          </w:p>
        </w:tc>
        <w:tc>
          <w:tcPr>
            <w:tcW w:w="1082" w:type="dxa"/>
            <w:vMerge/>
            <w:vAlign w:val="center"/>
          </w:tcPr>
          <w:p w:rsidR="00246C07" w:rsidRPr="006044D1" w:rsidRDefault="00246C07" w:rsidP="006044D1">
            <w:pPr>
              <w:jc w:val="center"/>
              <w:rPr>
                <w:rFonts w:ascii="Times New Roman" w:eastAsia="仿宋" w:hAnsi="Times New Roman"/>
                <w:sz w:val="24"/>
              </w:rPr>
            </w:pP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载重</w:t>
            </w:r>
            <w:r w:rsidRPr="006044D1">
              <w:rPr>
                <w:rFonts w:ascii="Times New Roman" w:eastAsia="仿宋" w:hAnsi="Times New Roman" w:hint="eastAsia"/>
                <w:sz w:val="24"/>
              </w:rPr>
              <w:t>10</w:t>
            </w:r>
            <w:r w:rsidRPr="006044D1">
              <w:rPr>
                <w:rFonts w:ascii="Times New Roman" w:eastAsia="仿宋" w:hAnsi="Times New Roman" w:hint="eastAsia"/>
                <w:sz w:val="24"/>
              </w:rPr>
              <w:t>吨至</w:t>
            </w:r>
            <w:r w:rsidRPr="006044D1">
              <w:rPr>
                <w:rFonts w:ascii="Times New Roman" w:eastAsia="仿宋" w:hAnsi="Times New Roman" w:hint="eastAsia"/>
                <w:sz w:val="24"/>
              </w:rPr>
              <w:t>15</w:t>
            </w:r>
            <w:r w:rsidRPr="006044D1">
              <w:rPr>
                <w:rFonts w:ascii="Times New Roman" w:eastAsia="仿宋" w:hAnsi="Times New Roman" w:hint="eastAsia"/>
                <w:sz w:val="24"/>
              </w:rPr>
              <w:t>吨（含</w:t>
            </w:r>
            <w:r w:rsidRPr="006044D1">
              <w:rPr>
                <w:rFonts w:ascii="Times New Roman" w:eastAsia="仿宋" w:hAnsi="Times New Roman" w:hint="eastAsia"/>
                <w:sz w:val="24"/>
              </w:rPr>
              <w:t>15</w:t>
            </w:r>
            <w:r w:rsidRPr="006044D1">
              <w:rPr>
                <w:rFonts w:ascii="Times New Roman" w:eastAsia="仿宋" w:hAnsi="Times New Roman" w:hint="eastAsia"/>
                <w:sz w:val="24"/>
              </w:rPr>
              <w:t>吨）货车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55</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75</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130</w:t>
            </w:r>
          </w:p>
        </w:tc>
      </w:tr>
      <w:tr w:rsidR="00246C07" w:rsidTr="00246C07">
        <w:tc>
          <w:tcPr>
            <w:tcW w:w="666" w:type="dxa"/>
            <w:vMerge/>
            <w:vAlign w:val="center"/>
          </w:tcPr>
          <w:p w:rsidR="00246C07" w:rsidRPr="006044D1" w:rsidRDefault="00246C07" w:rsidP="006044D1">
            <w:pPr>
              <w:jc w:val="center"/>
              <w:rPr>
                <w:rFonts w:ascii="Times New Roman" w:eastAsia="仿宋" w:hAnsi="Times New Roman"/>
                <w:sz w:val="24"/>
              </w:rPr>
            </w:pPr>
          </w:p>
        </w:tc>
        <w:tc>
          <w:tcPr>
            <w:tcW w:w="1082" w:type="dxa"/>
            <w:vMerge/>
            <w:vAlign w:val="center"/>
          </w:tcPr>
          <w:p w:rsidR="00246C07" w:rsidRPr="006044D1" w:rsidRDefault="00246C07" w:rsidP="006044D1">
            <w:pPr>
              <w:jc w:val="center"/>
              <w:rPr>
                <w:rFonts w:ascii="Times New Roman" w:eastAsia="仿宋" w:hAnsi="Times New Roman"/>
                <w:sz w:val="24"/>
              </w:rPr>
            </w:pP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装载</w:t>
            </w:r>
            <w:r w:rsidRPr="006044D1">
              <w:rPr>
                <w:rFonts w:ascii="Times New Roman" w:eastAsia="仿宋" w:hAnsi="Times New Roman" w:hint="eastAsia"/>
                <w:sz w:val="24"/>
              </w:rPr>
              <w:t>20</w:t>
            </w:r>
            <w:r w:rsidRPr="006044D1">
              <w:rPr>
                <w:rFonts w:ascii="Times New Roman" w:eastAsia="仿宋" w:hAnsi="Times New Roman" w:hint="eastAsia"/>
                <w:sz w:val="24"/>
              </w:rPr>
              <w:t>英尺集装箱车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45</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60</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105</w:t>
            </w:r>
          </w:p>
        </w:tc>
      </w:tr>
      <w:tr w:rsidR="00246C07" w:rsidTr="00246C07">
        <w:tc>
          <w:tcPr>
            <w:tcW w:w="666"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5</w:t>
            </w:r>
          </w:p>
        </w:tc>
        <w:tc>
          <w:tcPr>
            <w:tcW w:w="1082" w:type="dxa"/>
            <w:vMerge w:val="restart"/>
            <w:vAlign w:val="center"/>
          </w:tcPr>
          <w:p w:rsidR="00246C07" w:rsidRPr="006044D1" w:rsidRDefault="00246C07" w:rsidP="006044D1">
            <w:pPr>
              <w:jc w:val="center"/>
              <w:rPr>
                <w:rFonts w:ascii="Times New Roman" w:eastAsia="仿宋" w:hAnsi="Times New Roman"/>
                <w:sz w:val="24"/>
              </w:rPr>
            </w:pPr>
            <w:r w:rsidRPr="006044D1">
              <w:rPr>
                <w:rFonts w:ascii="Times New Roman" w:eastAsia="仿宋" w:hAnsi="Times New Roman" w:hint="eastAsia"/>
                <w:sz w:val="24"/>
              </w:rPr>
              <w:t>第五类</w:t>
            </w: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载重</w:t>
            </w:r>
            <w:r w:rsidRPr="006044D1">
              <w:rPr>
                <w:rFonts w:ascii="Times New Roman" w:eastAsia="仿宋" w:hAnsi="Times New Roman" w:hint="eastAsia"/>
                <w:sz w:val="24"/>
              </w:rPr>
              <w:t>15</w:t>
            </w:r>
            <w:r w:rsidRPr="006044D1">
              <w:rPr>
                <w:rFonts w:ascii="Times New Roman" w:eastAsia="仿宋" w:hAnsi="Times New Roman" w:hint="eastAsia"/>
                <w:sz w:val="24"/>
              </w:rPr>
              <w:t>吨以上货车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60</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85</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145</w:t>
            </w:r>
          </w:p>
        </w:tc>
      </w:tr>
      <w:tr w:rsidR="00246C07" w:rsidTr="00246C07">
        <w:tc>
          <w:tcPr>
            <w:tcW w:w="666" w:type="dxa"/>
            <w:vMerge/>
            <w:vAlign w:val="center"/>
          </w:tcPr>
          <w:p w:rsidR="00246C07" w:rsidRPr="006044D1" w:rsidRDefault="00246C07" w:rsidP="006044D1">
            <w:pPr>
              <w:jc w:val="center"/>
              <w:rPr>
                <w:rFonts w:ascii="Times New Roman" w:eastAsia="仿宋" w:hAnsi="Times New Roman"/>
                <w:sz w:val="24"/>
              </w:rPr>
            </w:pPr>
          </w:p>
        </w:tc>
        <w:tc>
          <w:tcPr>
            <w:tcW w:w="1082" w:type="dxa"/>
            <w:vMerge/>
            <w:vAlign w:val="center"/>
          </w:tcPr>
          <w:p w:rsidR="00246C07" w:rsidRPr="006044D1" w:rsidRDefault="00246C07" w:rsidP="006044D1">
            <w:pPr>
              <w:jc w:val="center"/>
              <w:rPr>
                <w:rFonts w:ascii="Times New Roman" w:eastAsia="仿宋" w:hAnsi="Times New Roman"/>
                <w:sz w:val="24"/>
              </w:rPr>
            </w:pPr>
          </w:p>
        </w:tc>
        <w:tc>
          <w:tcPr>
            <w:tcW w:w="2896"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装载</w:t>
            </w:r>
            <w:r w:rsidRPr="006044D1">
              <w:rPr>
                <w:rFonts w:ascii="Times New Roman" w:eastAsia="仿宋" w:hAnsi="Times New Roman" w:hint="eastAsia"/>
                <w:sz w:val="24"/>
              </w:rPr>
              <w:t>40</w:t>
            </w:r>
            <w:r w:rsidRPr="006044D1">
              <w:rPr>
                <w:rFonts w:ascii="Times New Roman" w:eastAsia="仿宋" w:hAnsi="Times New Roman" w:hint="eastAsia"/>
                <w:sz w:val="24"/>
              </w:rPr>
              <w:t>英尺集装箱车</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45</w:t>
            </w:r>
          </w:p>
        </w:tc>
        <w:tc>
          <w:tcPr>
            <w:tcW w:w="1277"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60</w:t>
            </w:r>
          </w:p>
        </w:tc>
        <w:tc>
          <w:tcPr>
            <w:tcW w:w="1324" w:type="dxa"/>
            <w:vAlign w:val="center"/>
          </w:tcPr>
          <w:p w:rsidR="00246C07" w:rsidRPr="006044D1" w:rsidRDefault="00246C07" w:rsidP="006044D1">
            <w:pPr>
              <w:widowControl/>
              <w:spacing w:line="450" w:lineRule="atLeast"/>
              <w:jc w:val="center"/>
              <w:rPr>
                <w:rFonts w:ascii="Times New Roman" w:eastAsia="仿宋" w:hAnsi="Times New Roman"/>
                <w:sz w:val="24"/>
              </w:rPr>
            </w:pPr>
            <w:r w:rsidRPr="006044D1">
              <w:rPr>
                <w:rFonts w:ascii="Times New Roman" w:eastAsia="仿宋" w:hAnsi="Times New Roman" w:hint="eastAsia"/>
                <w:sz w:val="24"/>
              </w:rPr>
              <w:t>105</w:t>
            </w:r>
          </w:p>
        </w:tc>
      </w:tr>
    </w:tbl>
    <w:p w:rsidR="00246C07" w:rsidRDefault="00246C07" w:rsidP="00246C07">
      <w:pPr>
        <w:ind w:firstLine="600"/>
      </w:pPr>
    </w:p>
    <w:p w:rsidR="00246C07" w:rsidRDefault="00246C07" w:rsidP="00246C07">
      <w:pPr>
        <w:pStyle w:val="1"/>
        <w:numPr>
          <w:ilvl w:val="0"/>
          <w:numId w:val="1"/>
        </w:numPr>
        <w:spacing w:before="120" w:after="120" w:line="360" w:lineRule="auto"/>
        <w:ind w:firstLine="602"/>
      </w:pPr>
      <w:r>
        <w:rPr>
          <w:rFonts w:hint="eastAsia"/>
        </w:rPr>
        <w:t>公路收费期限是如何确定的？</w:t>
      </w:r>
    </w:p>
    <w:p w:rsidR="00246C07" w:rsidRDefault="00246C07" w:rsidP="00246C07">
      <w:pPr>
        <w:ind w:firstLineChars="200" w:firstLine="600"/>
      </w:pPr>
      <w:r>
        <w:rPr>
          <w:rFonts w:hint="eastAsia"/>
        </w:rPr>
        <w:t>《公路法》规定，政府还贷公路的收费期限按照收费偿还贷款､集资款的原则</w:t>
      </w:r>
      <w:r>
        <w:rPr>
          <w:rFonts w:hint="eastAsia"/>
        </w:rPr>
        <w:t>,</w:t>
      </w:r>
      <w:r>
        <w:rPr>
          <w:rFonts w:hint="eastAsia"/>
        </w:rPr>
        <w:t>由省､自治区､直辖市人民政府依照国务院交通主管部门的规定确定。经营性公路的收费期限按照收回投资并有合理回报的原则确定，但最长不得超过国务院规定的年限。</w:t>
      </w:r>
    </w:p>
    <w:p w:rsidR="00246C07" w:rsidRPr="006044D1" w:rsidRDefault="00246C07" w:rsidP="00246C07">
      <w:pPr>
        <w:ind w:firstLineChars="200" w:firstLine="600"/>
      </w:pPr>
      <w:r>
        <w:rPr>
          <w:rFonts w:hint="eastAsia"/>
        </w:rPr>
        <w:t>上</w:t>
      </w:r>
      <w:r w:rsidRPr="006044D1">
        <w:rPr>
          <w:rFonts w:hint="eastAsia"/>
        </w:rPr>
        <w:t>海第一条收费公路是从</w:t>
      </w:r>
      <w:r w:rsidRPr="006044D1">
        <w:rPr>
          <w:rFonts w:hint="eastAsia"/>
        </w:rPr>
        <w:t>1988</w:t>
      </w:r>
      <w:r w:rsidRPr="006044D1">
        <w:rPr>
          <w:rFonts w:hint="eastAsia"/>
        </w:rPr>
        <w:t>年</w:t>
      </w:r>
      <w:r w:rsidRPr="006044D1">
        <w:rPr>
          <w:rFonts w:hint="eastAsia"/>
        </w:rPr>
        <w:t>10</w:t>
      </w:r>
      <w:r w:rsidRPr="006044D1">
        <w:rPr>
          <w:rFonts w:hint="eastAsia"/>
        </w:rPr>
        <w:t>月</w:t>
      </w:r>
      <w:r w:rsidRPr="006044D1">
        <w:rPr>
          <w:rFonts w:hint="eastAsia"/>
        </w:rPr>
        <w:t>31</w:t>
      </w:r>
      <w:r w:rsidRPr="006044D1">
        <w:rPr>
          <w:rFonts w:hint="eastAsia"/>
        </w:rPr>
        <w:t>日开始执行，当时作为</w:t>
      </w:r>
      <w:r w:rsidRPr="006044D1">
        <w:rPr>
          <w:rFonts w:hint="eastAsia"/>
        </w:rPr>
        <w:t>S5</w:t>
      </w:r>
      <w:r w:rsidRPr="006044D1">
        <w:rPr>
          <w:rFonts w:hint="eastAsia"/>
        </w:rPr>
        <w:t>沪嘉高速公路的收费年限为</w:t>
      </w:r>
      <w:r w:rsidRPr="006044D1">
        <w:rPr>
          <w:rFonts w:hint="eastAsia"/>
        </w:rPr>
        <w:t>23</w:t>
      </w:r>
      <w:r w:rsidRPr="006044D1">
        <w:rPr>
          <w:rFonts w:hint="eastAsia"/>
        </w:rPr>
        <w:t>年，收费截止日期</w:t>
      </w:r>
      <w:r w:rsidRPr="006044D1">
        <w:rPr>
          <w:rFonts w:hint="eastAsia"/>
        </w:rPr>
        <w:t>2011</w:t>
      </w:r>
      <w:r w:rsidRPr="006044D1">
        <w:rPr>
          <w:rFonts w:hint="eastAsia"/>
        </w:rPr>
        <w:t>年</w:t>
      </w:r>
      <w:r w:rsidRPr="006044D1">
        <w:rPr>
          <w:rFonts w:hint="eastAsia"/>
        </w:rPr>
        <w:t>12</w:t>
      </w:r>
      <w:r w:rsidRPr="006044D1">
        <w:rPr>
          <w:rFonts w:hint="eastAsia"/>
        </w:rPr>
        <w:t>月</w:t>
      </w:r>
      <w:r w:rsidRPr="006044D1">
        <w:rPr>
          <w:rFonts w:hint="eastAsia"/>
        </w:rPr>
        <w:t>31</w:t>
      </w:r>
      <w:r w:rsidRPr="006044D1">
        <w:rPr>
          <w:rFonts w:hint="eastAsia"/>
        </w:rPr>
        <w:t>日。目前，本市现行的</w:t>
      </w:r>
      <w:r w:rsidRPr="00A87A7D">
        <w:rPr>
          <w:rFonts w:hint="eastAsia"/>
        </w:rPr>
        <w:t>收费公路</w:t>
      </w:r>
      <w:r w:rsidR="00A87A7D" w:rsidRPr="006044D1">
        <w:rPr>
          <w:rFonts w:hint="eastAsia"/>
        </w:rPr>
        <w:t>收费期限</w:t>
      </w:r>
      <w:r w:rsidRPr="006044D1">
        <w:rPr>
          <w:rFonts w:hint="eastAsia"/>
        </w:rPr>
        <w:t>均是按照《上海市人民政府关于同意本市高速公路收费站点设置及收费信息公开的批复》（沪府【</w:t>
      </w:r>
      <w:r w:rsidRPr="006044D1">
        <w:rPr>
          <w:rFonts w:hint="eastAsia"/>
        </w:rPr>
        <w:t>2012</w:t>
      </w:r>
      <w:r w:rsidRPr="006044D1">
        <w:rPr>
          <w:rFonts w:hint="eastAsia"/>
        </w:rPr>
        <w:t>】</w:t>
      </w:r>
      <w:r w:rsidRPr="006044D1">
        <w:rPr>
          <w:rFonts w:hint="eastAsia"/>
        </w:rPr>
        <w:t>1</w:t>
      </w:r>
      <w:r w:rsidRPr="006044D1">
        <w:rPr>
          <w:rFonts w:hint="eastAsia"/>
        </w:rPr>
        <w:t>号）规定严格执行。</w:t>
      </w:r>
    </w:p>
    <w:p w:rsidR="00246C07" w:rsidRDefault="00246C07" w:rsidP="00246C07">
      <w:pPr>
        <w:ind w:firstLineChars="200" w:firstLine="600"/>
        <w:rPr>
          <w:rFonts w:eastAsia="仿宋"/>
        </w:rPr>
      </w:pPr>
    </w:p>
    <w:p w:rsidR="00246C07" w:rsidRDefault="00246C07" w:rsidP="00ED5C18">
      <w:pPr>
        <w:spacing w:beforeLines="50" w:afterLines="50"/>
        <w:ind w:firstLine="643"/>
        <w:jc w:val="center"/>
        <w:rPr>
          <w:rFonts w:ascii="黑体" w:eastAsia="黑体" w:hAnsi="黑体"/>
          <w:b/>
          <w:sz w:val="32"/>
          <w:szCs w:val="32"/>
        </w:rPr>
        <w:sectPr w:rsidR="00246C07">
          <w:footerReference w:type="default" r:id="rId7"/>
          <w:pgSz w:w="11906" w:h="16838"/>
          <w:pgMar w:top="1440" w:right="1800" w:bottom="1440" w:left="1800" w:header="851" w:footer="992" w:gutter="0"/>
          <w:cols w:space="425"/>
          <w:docGrid w:type="lines" w:linePitch="312"/>
        </w:sectPr>
      </w:pPr>
    </w:p>
    <w:p w:rsidR="00246C07" w:rsidRDefault="00246C07" w:rsidP="00ED5C18">
      <w:pPr>
        <w:spacing w:beforeLines="50" w:afterLines="50"/>
        <w:ind w:firstLine="643"/>
        <w:jc w:val="center"/>
        <w:rPr>
          <w:rFonts w:ascii="黑体" w:eastAsia="黑体" w:hAnsi="黑体"/>
          <w:b/>
          <w:sz w:val="32"/>
          <w:szCs w:val="32"/>
        </w:rPr>
      </w:pPr>
      <w:r>
        <w:rPr>
          <w:rFonts w:ascii="黑体" w:eastAsia="黑体" w:hAnsi="黑体" w:hint="eastAsia"/>
          <w:b/>
          <w:sz w:val="32"/>
          <w:szCs w:val="32"/>
        </w:rPr>
        <w:lastRenderedPageBreak/>
        <w:t>第三部分   《公报》出炉</w:t>
      </w:r>
    </w:p>
    <w:p w:rsidR="00246C07" w:rsidRDefault="00246C07" w:rsidP="00246C07">
      <w:pPr>
        <w:pStyle w:val="1"/>
        <w:numPr>
          <w:ilvl w:val="0"/>
          <w:numId w:val="1"/>
        </w:numPr>
        <w:spacing w:before="120" w:after="120" w:line="360" w:lineRule="auto"/>
        <w:ind w:firstLine="602"/>
      </w:pPr>
      <w:r>
        <w:rPr>
          <w:rFonts w:hint="eastAsia"/>
        </w:rPr>
        <w:t>《公报》数据是如何获取的？</w:t>
      </w:r>
    </w:p>
    <w:p w:rsidR="00246C07" w:rsidRPr="006044D1" w:rsidRDefault="00246C07" w:rsidP="00246C07">
      <w:pPr>
        <w:ind w:firstLineChars="200" w:firstLine="600"/>
      </w:pPr>
      <w:r w:rsidRPr="006044D1">
        <w:rPr>
          <w:rFonts w:hint="eastAsia"/>
        </w:rPr>
        <w:t>201</w:t>
      </w:r>
      <w:r w:rsidR="00B90F06">
        <w:t>9</w:t>
      </w:r>
      <w:r w:rsidRPr="006044D1">
        <w:rPr>
          <w:rFonts w:hint="eastAsia"/>
        </w:rPr>
        <w:t>年</w:t>
      </w:r>
      <w:r w:rsidRPr="006044D1">
        <w:rPr>
          <w:rFonts w:hint="eastAsia"/>
        </w:rPr>
        <w:t>4</w:t>
      </w:r>
      <w:r w:rsidRPr="006044D1">
        <w:rPr>
          <w:rFonts w:hint="eastAsia"/>
        </w:rPr>
        <w:t>月底，交通运输部组织召开全国收费公路会议，总结</w:t>
      </w:r>
      <w:r w:rsidRPr="006044D1">
        <w:rPr>
          <w:rFonts w:hint="eastAsia"/>
        </w:rPr>
        <w:t>201</w:t>
      </w:r>
      <w:r w:rsidR="00B90F06">
        <w:t>7</w:t>
      </w:r>
      <w:r w:rsidRPr="006044D1">
        <w:rPr>
          <w:rFonts w:hint="eastAsia"/>
        </w:rPr>
        <w:t>年收费公路统计工作，布置</w:t>
      </w:r>
      <w:r w:rsidRPr="006044D1">
        <w:rPr>
          <w:rFonts w:hint="eastAsia"/>
        </w:rPr>
        <w:t>20</w:t>
      </w:r>
      <w:r w:rsidR="006044D1" w:rsidRPr="006044D1">
        <w:t>1</w:t>
      </w:r>
      <w:r w:rsidR="00B90F06">
        <w:t>8</w:t>
      </w:r>
      <w:r w:rsidRPr="006044D1">
        <w:rPr>
          <w:rFonts w:hint="eastAsia"/>
        </w:rPr>
        <w:t>年收费公路统计工作。《上海市收费公路统计公报》已经连续发布</w:t>
      </w:r>
      <w:r w:rsidR="00B90F06">
        <w:t>5</w:t>
      </w:r>
      <w:r w:rsidRPr="006044D1">
        <w:rPr>
          <w:rFonts w:hint="eastAsia"/>
        </w:rPr>
        <w:t>年，向全社会公布全市</w:t>
      </w:r>
      <w:r w:rsidRPr="006044D1">
        <w:rPr>
          <w:rFonts w:hint="eastAsia"/>
        </w:rPr>
        <w:t>16</w:t>
      </w:r>
      <w:r w:rsidRPr="006044D1">
        <w:rPr>
          <w:rFonts w:hint="eastAsia"/>
        </w:rPr>
        <w:t>个收费公路项目汇总数据，</w:t>
      </w:r>
      <w:r w:rsidRPr="006044D1">
        <w:rPr>
          <w:rFonts w:hint="eastAsia"/>
        </w:rPr>
        <w:t>201</w:t>
      </w:r>
      <w:r w:rsidR="006044D1" w:rsidRPr="006044D1">
        <w:t>7</w:t>
      </w:r>
      <w:r w:rsidRPr="006044D1">
        <w:rPr>
          <w:rFonts w:hint="eastAsia"/>
        </w:rPr>
        <w:t>年，交通部对统计制度进行修订，不断完善收费公路统计公开工作。</w:t>
      </w:r>
    </w:p>
    <w:p w:rsidR="00246C07" w:rsidRDefault="00246C07" w:rsidP="008D6AD1">
      <w:pPr>
        <w:ind w:firstLineChars="200" w:firstLine="600"/>
      </w:pPr>
      <w:r w:rsidRPr="006044D1">
        <w:rPr>
          <w:rFonts w:hint="eastAsia"/>
        </w:rPr>
        <w:t>《公报》数据严格按照交通部相关工作部署要求和法定程序进行统计，其中主要依据为交通部</w:t>
      </w:r>
      <w:r w:rsidRPr="006044D1">
        <w:rPr>
          <w:rFonts w:hint="eastAsia"/>
        </w:rPr>
        <w:t>201</w:t>
      </w:r>
      <w:r w:rsidR="006044D1" w:rsidRPr="006044D1">
        <w:t>7</w:t>
      </w:r>
      <w:r w:rsidRPr="006044D1">
        <w:rPr>
          <w:rFonts w:hint="eastAsia"/>
        </w:rPr>
        <w:t>年最新修订的《交通部收费公路统计报表制度》（以下简称“报表</w:t>
      </w:r>
      <w:r w:rsidR="006044D1" w:rsidRPr="006044D1">
        <w:rPr>
          <w:rFonts w:hint="eastAsia"/>
        </w:rPr>
        <w:t>制度”）。根据报表制度规定，上海市收费公路统计数据由上海市交通委员会</w:t>
      </w:r>
      <w:r w:rsidRPr="006044D1">
        <w:rPr>
          <w:rFonts w:hint="eastAsia"/>
        </w:rPr>
        <w:t>负责组织行政区内的各家高速公路项目公司，以收费公路项目审批文件和年度财务报表为依据，按照《报表制度》要求和规定内容进行填报，项目公司填报后盖章上报交通委，交通委审核盖章后上报交通部。《公报》数据涉及</w:t>
      </w:r>
      <w:r w:rsidRPr="006044D1">
        <w:rPr>
          <w:rFonts w:hint="eastAsia"/>
        </w:rPr>
        <w:t>16</w:t>
      </w:r>
      <w:r w:rsidRPr="006044D1">
        <w:rPr>
          <w:rFonts w:hint="eastAsia"/>
        </w:rPr>
        <w:t>个</w:t>
      </w:r>
      <w:r w:rsidRPr="006044D1">
        <w:t>高速公路收费项目，</w:t>
      </w:r>
      <w:r w:rsidRPr="006044D1">
        <w:rPr>
          <w:rFonts w:hint="eastAsia"/>
        </w:rPr>
        <w:t>1</w:t>
      </w:r>
      <w:r w:rsidR="006044D1" w:rsidRPr="006044D1">
        <w:t>2</w:t>
      </w:r>
      <w:r w:rsidRPr="006044D1">
        <w:rPr>
          <w:rFonts w:hint="eastAsia"/>
        </w:rPr>
        <w:t>家</w:t>
      </w:r>
      <w:r w:rsidRPr="006044D1">
        <w:t>收费公路运营企业</w:t>
      </w:r>
      <w:r w:rsidRPr="006044D1">
        <w:rPr>
          <w:rFonts w:hint="eastAsia"/>
        </w:rPr>
        <w:t>。</w:t>
      </w:r>
    </w:p>
    <w:p w:rsidR="00246C07" w:rsidRDefault="00246C07" w:rsidP="00246C07">
      <w:pPr>
        <w:pStyle w:val="1"/>
        <w:numPr>
          <w:ilvl w:val="0"/>
          <w:numId w:val="1"/>
        </w:numPr>
        <w:spacing w:before="120" w:after="120" w:line="360" w:lineRule="auto"/>
        <w:ind w:firstLine="602"/>
      </w:pPr>
      <w:r>
        <w:rPr>
          <w:rFonts w:hint="eastAsia"/>
        </w:rPr>
        <w:t>《公报》公布制度</w:t>
      </w:r>
      <w:r>
        <w:t>是否固定下来</w:t>
      </w:r>
      <w:r>
        <w:rPr>
          <w:rFonts w:hint="eastAsia"/>
        </w:rPr>
        <w:t>？</w:t>
      </w:r>
    </w:p>
    <w:p w:rsidR="00246C07" w:rsidRDefault="00246C07" w:rsidP="008D6AD1">
      <w:pPr>
        <w:ind w:firstLineChars="200" w:firstLine="600"/>
      </w:pPr>
      <w:r>
        <w:rPr>
          <w:rFonts w:hint="eastAsia"/>
        </w:rPr>
        <w:t>上海市按照交通运输部工作部署要求，每年公布收费公路统计数据。上海市公路系统统计工作的开展严格遵循《统计法》及交通部颁布的相关统计报表制度开展，后续《公报》数据的发布将继续遵循交通部相关工作和规定部署开展。</w:t>
      </w:r>
    </w:p>
    <w:p w:rsidR="00246C07" w:rsidRDefault="00246C07" w:rsidP="00ED5C18">
      <w:pPr>
        <w:spacing w:beforeLines="50" w:afterLines="50"/>
        <w:ind w:firstLine="643"/>
        <w:jc w:val="center"/>
        <w:rPr>
          <w:rFonts w:ascii="黑体" w:eastAsia="黑体" w:hAnsi="黑体"/>
          <w:b/>
          <w:sz w:val="32"/>
          <w:szCs w:val="32"/>
        </w:rPr>
        <w:sectPr w:rsidR="00246C07">
          <w:pgSz w:w="11906" w:h="16838"/>
          <w:pgMar w:top="1440" w:right="1800" w:bottom="1440" w:left="1800" w:header="851" w:footer="992" w:gutter="0"/>
          <w:cols w:space="425"/>
          <w:docGrid w:type="lines" w:linePitch="312"/>
        </w:sectPr>
      </w:pPr>
    </w:p>
    <w:p w:rsidR="00246C07" w:rsidRDefault="00246C07" w:rsidP="00ED5C18">
      <w:pPr>
        <w:spacing w:beforeLines="50" w:afterLines="50"/>
        <w:ind w:firstLine="643"/>
        <w:jc w:val="center"/>
        <w:rPr>
          <w:rFonts w:ascii="黑体" w:eastAsia="黑体" w:hAnsi="黑体"/>
          <w:b/>
          <w:sz w:val="32"/>
          <w:szCs w:val="32"/>
        </w:rPr>
      </w:pPr>
      <w:r>
        <w:rPr>
          <w:rFonts w:ascii="黑体" w:eastAsia="黑体" w:hAnsi="黑体" w:hint="eastAsia"/>
          <w:b/>
          <w:sz w:val="32"/>
          <w:szCs w:val="32"/>
        </w:rPr>
        <w:lastRenderedPageBreak/>
        <w:t>第四部分   数据解读</w:t>
      </w:r>
    </w:p>
    <w:p w:rsidR="00246C07" w:rsidRDefault="00246C07" w:rsidP="00246C07">
      <w:pPr>
        <w:pStyle w:val="1"/>
        <w:numPr>
          <w:ilvl w:val="0"/>
          <w:numId w:val="1"/>
        </w:numPr>
        <w:spacing w:before="120" w:after="120" w:line="360" w:lineRule="auto"/>
        <w:ind w:firstLine="602"/>
      </w:pPr>
      <w:r>
        <w:rPr>
          <w:rFonts w:hint="eastAsia"/>
        </w:rPr>
        <w:t>收费公路主要指标变化。</w:t>
      </w:r>
    </w:p>
    <w:p w:rsidR="00246C07" w:rsidRPr="0095160F" w:rsidRDefault="00246C07" w:rsidP="00246C07">
      <w:pPr>
        <w:ind w:firstLineChars="200" w:firstLine="602"/>
      </w:pPr>
      <w:r w:rsidRPr="0095160F">
        <w:rPr>
          <w:rFonts w:hint="eastAsia"/>
          <w:b/>
        </w:rPr>
        <w:t>里程：</w:t>
      </w:r>
      <w:r w:rsidRPr="0095160F">
        <w:rPr>
          <w:rFonts w:hint="eastAsia"/>
        </w:rPr>
        <w:t>与</w:t>
      </w:r>
      <w:r w:rsidRPr="0095160F">
        <w:rPr>
          <w:rFonts w:hint="eastAsia"/>
        </w:rPr>
        <w:t>201</w:t>
      </w:r>
      <w:r w:rsidR="00B90F06">
        <w:t>7</w:t>
      </w:r>
      <w:r w:rsidRPr="0095160F">
        <w:rPr>
          <w:rFonts w:hint="eastAsia"/>
        </w:rPr>
        <w:t>年相比，上海市收费公路总里程保持不变。</w:t>
      </w:r>
    </w:p>
    <w:p w:rsidR="00246C07" w:rsidRPr="0095160F" w:rsidRDefault="00246C07" w:rsidP="00246C07">
      <w:pPr>
        <w:ind w:firstLineChars="200" w:firstLine="602"/>
      </w:pPr>
      <w:r w:rsidRPr="0095160F">
        <w:rPr>
          <w:rFonts w:hint="eastAsia"/>
          <w:b/>
        </w:rPr>
        <w:t>投资：</w:t>
      </w:r>
      <w:r w:rsidR="00B90F06">
        <w:rPr>
          <w:rFonts w:hint="eastAsia"/>
        </w:rPr>
        <w:t>由于审计</w:t>
      </w:r>
      <w:r w:rsidR="005E6728">
        <w:rPr>
          <w:rFonts w:hint="eastAsia"/>
        </w:rPr>
        <w:t>调整</w:t>
      </w:r>
      <w:r w:rsidR="00B90F06">
        <w:rPr>
          <w:rFonts w:hint="eastAsia"/>
        </w:rPr>
        <w:t>，</w:t>
      </w:r>
      <w:r w:rsidRPr="0095160F">
        <w:rPr>
          <w:rFonts w:hint="eastAsia"/>
        </w:rPr>
        <w:t>与</w:t>
      </w:r>
      <w:r w:rsidRPr="0095160F">
        <w:rPr>
          <w:rFonts w:hint="eastAsia"/>
        </w:rPr>
        <w:t>201</w:t>
      </w:r>
      <w:r w:rsidR="00B90F06">
        <w:t>7</w:t>
      </w:r>
      <w:r w:rsidRPr="0095160F">
        <w:rPr>
          <w:rFonts w:hint="eastAsia"/>
        </w:rPr>
        <w:t>年相比上海市收费公路累计建设投资总额</w:t>
      </w:r>
      <w:r w:rsidR="00B90F06" w:rsidRPr="00B90F06">
        <w:rPr>
          <w:rFonts w:hint="eastAsia"/>
        </w:rPr>
        <w:t>减少</w:t>
      </w:r>
      <w:r w:rsidR="00B90F06" w:rsidRPr="00B90F06">
        <w:t>5.5</w:t>
      </w:r>
      <w:r w:rsidR="00B90F06" w:rsidRPr="00B90F06">
        <w:t>亿元</w:t>
      </w:r>
      <w:r w:rsidR="00CF0147" w:rsidRPr="0095160F">
        <w:rPr>
          <w:rFonts w:hint="eastAsia"/>
        </w:rPr>
        <w:t>。</w:t>
      </w:r>
    </w:p>
    <w:p w:rsidR="00246C07" w:rsidRDefault="00246C07" w:rsidP="00246C07">
      <w:pPr>
        <w:ind w:firstLineChars="200" w:firstLine="602"/>
      </w:pPr>
      <w:r w:rsidRPr="0095160F">
        <w:rPr>
          <w:rFonts w:hint="eastAsia"/>
          <w:b/>
        </w:rPr>
        <w:t>债务余额：</w:t>
      </w:r>
      <w:r w:rsidRPr="0095160F">
        <w:rPr>
          <w:rFonts w:hint="eastAsia"/>
        </w:rPr>
        <w:t>与</w:t>
      </w:r>
      <w:r w:rsidRPr="0095160F">
        <w:rPr>
          <w:rFonts w:hint="eastAsia"/>
        </w:rPr>
        <w:t>201</w:t>
      </w:r>
      <w:r w:rsidR="00B90F06">
        <w:t>7</w:t>
      </w:r>
      <w:r w:rsidRPr="0095160F">
        <w:rPr>
          <w:rFonts w:hint="eastAsia"/>
        </w:rPr>
        <w:t>年相比，上海市收费公路年末债务余额为</w:t>
      </w:r>
      <w:r w:rsidR="00B90F06" w:rsidRPr="00B90F06">
        <w:t>210.6</w:t>
      </w:r>
      <w:r w:rsidR="00CF0147" w:rsidRPr="0095160F">
        <w:rPr>
          <w:rFonts w:hint="eastAsia"/>
        </w:rPr>
        <w:t>亿元</w:t>
      </w:r>
      <w:r w:rsidR="00CF0147" w:rsidRPr="0095160F">
        <w:t>，较</w:t>
      </w:r>
      <w:r w:rsidR="00CF0147" w:rsidRPr="0095160F">
        <w:rPr>
          <w:rFonts w:hint="eastAsia"/>
        </w:rPr>
        <w:t>201</w:t>
      </w:r>
      <w:r w:rsidR="00B90F06">
        <w:t>7</w:t>
      </w:r>
      <w:r w:rsidR="00CF0147" w:rsidRPr="0095160F">
        <w:rPr>
          <w:rFonts w:hint="eastAsia"/>
        </w:rPr>
        <w:t>年</w:t>
      </w:r>
      <w:r w:rsidR="00CF0147" w:rsidRPr="0095160F">
        <w:t>底</w:t>
      </w:r>
      <w:r w:rsidR="00CF0147" w:rsidRPr="0095160F">
        <w:rPr>
          <w:rFonts w:hint="eastAsia"/>
        </w:rPr>
        <w:t>增加</w:t>
      </w:r>
      <w:r w:rsidR="00B90F06" w:rsidRPr="00B90F06">
        <w:t>77.7</w:t>
      </w:r>
      <w:r w:rsidR="00B90F06" w:rsidRPr="00B90F06">
        <w:t>亿元，增加</w:t>
      </w:r>
      <w:r w:rsidR="00B90F06" w:rsidRPr="00B90F06">
        <w:t>58.5%</w:t>
      </w:r>
      <w:r w:rsidR="00B90F06" w:rsidRPr="00B90F06">
        <w:t>。</w:t>
      </w:r>
    </w:p>
    <w:p w:rsidR="00246C07" w:rsidRDefault="00246C07" w:rsidP="00246C07">
      <w:pPr>
        <w:pStyle w:val="1"/>
        <w:numPr>
          <w:ilvl w:val="0"/>
          <w:numId w:val="1"/>
        </w:numPr>
        <w:spacing w:before="120" w:after="120" w:line="360" w:lineRule="auto"/>
        <w:ind w:firstLine="602"/>
      </w:pPr>
      <w:r>
        <w:rPr>
          <w:rFonts w:hint="eastAsia"/>
        </w:rPr>
        <w:t>收入支出情况。</w:t>
      </w:r>
    </w:p>
    <w:p w:rsidR="00246C07" w:rsidRPr="0095160F" w:rsidRDefault="00246C07" w:rsidP="00246C07">
      <w:pPr>
        <w:ind w:firstLineChars="200" w:firstLine="602"/>
      </w:pPr>
      <w:r w:rsidRPr="0095160F">
        <w:rPr>
          <w:rFonts w:hint="eastAsia"/>
          <w:b/>
        </w:rPr>
        <w:t>收入情况：</w:t>
      </w:r>
      <w:r w:rsidRPr="0095160F">
        <w:rPr>
          <w:rFonts w:hint="eastAsia"/>
        </w:rPr>
        <w:t>与</w:t>
      </w:r>
      <w:r w:rsidRPr="0095160F">
        <w:rPr>
          <w:rFonts w:hint="eastAsia"/>
        </w:rPr>
        <w:t>201</w:t>
      </w:r>
      <w:r w:rsidR="0097506D">
        <w:t>7</w:t>
      </w:r>
      <w:r w:rsidRPr="0095160F">
        <w:rPr>
          <w:rFonts w:hint="eastAsia"/>
        </w:rPr>
        <w:t>年相比，上海市收费公路车辆通行费总收入由</w:t>
      </w:r>
      <w:r w:rsidR="0097506D" w:rsidRPr="0095160F">
        <w:t>71.3</w:t>
      </w:r>
      <w:r w:rsidRPr="0095160F">
        <w:t>亿元增加到</w:t>
      </w:r>
      <w:r w:rsidR="0097506D">
        <w:t>74</w:t>
      </w:r>
      <w:r w:rsidR="0097506D" w:rsidRPr="008D6AD1">
        <w:t>亿元，</w:t>
      </w:r>
      <w:r w:rsidR="0097506D" w:rsidRPr="0095160F">
        <w:t>净增</w:t>
      </w:r>
      <w:r w:rsidR="0097506D">
        <w:t>2.7</w:t>
      </w:r>
      <w:r w:rsidR="0097506D" w:rsidRPr="008D6AD1">
        <w:t>亿元，增长</w:t>
      </w:r>
      <w:r w:rsidR="0097506D">
        <w:t>3.7</w:t>
      </w:r>
      <w:r w:rsidR="0097506D" w:rsidRPr="008D6AD1">
        <w:t>%</w:t>
      </w:r>
      <w:r w:rsidR="0097506D" w:rsidRPr="008D6AD1">
        <w:t>。</w:t>
      </w:r>
    </w:p>
    <w:p w:rsidR="00246C07" w:rsidRDefault="00246C07" w:rsidP="00246C07">
      <w:pPr>
        <w:ind w:firstLineChars="200" w:firstLine="602"/>
      </w:pPr>
      <w:r>
        <w:rPr>
          <w:rFonts w:hint="eastAsia"/>
          <w:b/>
        </w:rPr>
        <w:t>支出情况：</w:t>
      </w:r>
      <w:r w:rsidRPr="0095160F">
        <w:rPr>
          <w:rFonts w:hint="eastAsia"/>
        </w:rPr>
        <w:t>与</w:t>
      </w:r>
      <w:r w:rsidRPr="0095160F">
        <w:t>201</w:t>
      </w:r>
      <w:r w:rsidR="0097506D">
        <w:t>7</w:t>
      </w:r>
      <w:r w:rsidRPr="0095160F">
        <w:t>年相比，</w:t>
      </w:r>
      <w:r w:rsidRPr="0095160F">
        <w:rPr>
          <w:rFonts w:hint="eastAsia"/>
        </w:rPr>
        <w:t>上海市</w:t>
      </w:r>
      <w:r w:rsidRPr="0095160F">
        <w:t>收费公路支出总额由</w:t>
      </w:r>
      <w:r w:rsidR="0095160F" w:rsidRPr="0095160F">
        <w:t>57.1</w:t>
      </w:r>
      <w:r w:rsidRPr="0095160F">
        <w:t>亿元</w:t>
      </w:r>
      <w:r w:rsidR="0097506D">
        <w:rPr>
          <w:rFonts w:hint="eastAsia"/>
        </w:rPr>
        <w:t>增加至</w:t>
      </w:r>
      <w:r w:rsidR="0097506D">
        <w:t>62.</w:t>
      </w:r>
      <w:r w:rsidR="00110CB1">
        <w:t>3</w:t>
      </w:r>
      <w:r w:rsidR="0097506D" w:rsidRPr="008D6AD1">
        <w:t>亿元，</w:t>
      </w:r>
      <w:r w:rsidR="0097506D">
        <w:rPr>
          <w:rFonts w:hint="eastAsia"/>
        </w:rPr>
        <w:t>净增</w:t>
      </w:r>
      <w:r w:rsidR="0097506D">
        <w:rPr>
          <w:rFonts w:hint="eastAsia"/>
        </w:rPr>
        <w:t>5</w:t>
      </w:r>
      <w:r w:rsidR="0097506D">
        <w:t>.</w:t>
      </w:r>
      <w:r w:rsidR="00110CB1">
        <w:t>1</w:t>
      </w:r>
      <w:r w:rsidR="0097506D" w:rsidRPr="008D6AD1">
        <w:t>亿元，</w:t>
      </w:r>
      <w:r w:rsidR="0097506D">
        <w:rPr>
          <w:rFonts w:hint="eastAsia"/>
        </w:rPr>
        <w:t>增加</w:t>
      </w:r>
      <w:r w:rsidR="0097506D">
        <w:t>9</w:t>
      </w:r>
      <w:r w:rsidR="0097506D" w:rsidRPr="008D6AD1">
        <w:t>%</w:t>
      </w:r>
      <w:r w:rsidR="0097506D" w:rsidRPr="008D6AD1">
        <w:t>。</w:t>
      </w:r>
      <w:r w:rsidRPr="0095160F">
        <w:t>其中，还本付息支出由</w:t>
      </w:r>
      <w:r w:rsidR="0097506D" w:rsidRPr="0095160F">
        <w:rPr>
          <w:rFonts w:hint="eastAsia"/>
        </w:rPr>
        <w:t>30.6</w:t>
      </w:r>
      <w:r w:rsidR="0095160F" w:rsidRPr="0095160F">
        <w:t>亿元</w:t>
      </w:r>
      <w:r w:rsidR="0097506D">
        <w:rPr>
          <w:rFonts w:hint="eastAsia"/>
        </w:rPr>
        <w:t>增加</w:t>
      </w:r>
      <w:r w:rsidR="0095160F" w:rsidRPr="0095160F">
        <w:rPr>
          <w:rFonts w:hint="eastAsia"/>
        </w:rPr>
        <w:t>至</w:t>
      </w:r>
      <w:r w:rsidR="0097506D">
        <w:rPr>
          <w:rFonts w:hint="eastAsia"/>
        </w:rPr>
        <w:t>3</w:t>
      </w:r>
      <w:r w:rsidR="0097506D">
        <w:t>5.9</w:t>
      </w:r>
      <w:r w:rsidRPr="0095160F">
        <w:t>亿元，</w:t>
      </w:r>
      <w:r w:rsidR="0097506D">
        <w:rPr>
          <w:rFonts w:hint="eastAsia"/>
        </w:rPr>
        <w:t>增加</w:t>
      </w:r>
      <w:r w:rsidR="0097506D">
        <w:rPr>
          <w:rFonts w:hint="eastAsia"/>
        </w:rPr>
        <w:t>5</w:t>
      </w:r>
      <w:r w:rsidR="0097506D">
        <w:t>.3</w:t>
      </w:r>
      <w:r w:rsidRPr="0095160F">
        <w:t>亿元，</w:t>
      </w:r>
      <w:r w:rsidR="0097506D">
        <w:rPr>
          <w:rFonts w:hint="eastAsia"/>
        </w:rPr>
        <w:t>增长</w:t>
      </w:r>
      <w:r w:rsidR="0097506D">
        <w:rPr>
          <w:rFonts w:hint="eastAsia"/>
        </w:rPr>
        <w:t>1</w:t>
      </w:r>
      <w:r w:rsidR="0097506D">
        <w:t>7.4</w:t>
      </w:r>
      <w:r w:rsidRPr="0095160F">
        <w:t>%</w:t>
      </w:r>
      <w:r w:rsidRPr="0095160F">
        <w:t>；养护经费支出由</w:t>
      </w:r>
      <w:r w:rsidR="0095160F" w:rsidRPr="0095160F">
        <w:t>13</w:t>
      </w:r>
      <w:r w:rsidRPr="0095160F">
        <w:t>亿元</w:t>
      </w:r>
      <w:r w:rsidR="0097506D">
        <w:rPr>
          <w:rFonts w:hint="eastAsia"/>
        </w:rPr>
        <w:t>减少至</w:t>
      </w:r>
      <w:r w:rsidR="0097506D">
        <w:rPr>
          <w:rFonts w:hint="eastAsia"/>
        </w:rPr>
        <w:t>1</w:t>
      </w:r>
      <w:r w:rsidR="0097506D">
        <w:t>2.1</w:t>
      </w:r>
      <w:r w:rsidR="0097506D">
        <w:rPr>
          <w:rFonts w:hint="eastAsia"/>
        </w:rPr>
        <w:t>亿元</w:t>
      </w:r>
      <w:r w:rsidRPr="0095160F">
        <w:t>，</w:t>
      </w:r>
      <w:r w:rsidR="0095160F" w:rsidRPr="0095160F">
        <w:rPr>
          <w:rFonts w:hint="eastAsia"/>
        </w:rPr>
        <w:t>减少</w:t>
      </w:r>
      <w:r w:rsidR="0097506D">
        <w:t>0.9</w:t>
      </w:r>
      <w:r w:rsidRPr="0095160F">
        <w:t>亿元，</w:t>
      </w:r>
      <w:r w:rsidR="0095160F" w:rsidRPr="0095160F">
        <w:rPr>
          <w:rFonts w:hint="eastAsia"/>
        </w:rPr>
        <w:t>下降</w:t>
      </w:r>
      <w:r w:rsidR="0097506D">
        <w:t>6.8</w:t>
      </w:r>
      <w:r w:rsidRPr="0095160F">
        <w:t>%</w:t>
      </w:r>
      <w:r w:rsidRPr="0095160F">
        <w:t>；运营管理支出</w:t>
      </w:r>
      <w:r w:rsidR="0095160F" w:rsidRPr="0095160F">
        <w:t>6.</w:t>
      </w:r>
      <w:r w:rsidR="00541CEA">
        <w:t>1</w:t>
      </w:r>
      <w:r w:rsidRPr="0095160F">
        <w:t>亿元，</w:t>
      </w:r>
      <w:r w:rsidR="003971EA">
        <w:rPr>
          <w:rFonts w:hint="eastAsia"/>
        </w:rPr>
        <w:t>与去年基本持平</w:t>
      </w:r>
      <w:r w:rsidRPr="0095160F">
        <w:t>；税费支出由</w:t>
      </w:r>
      <w:r w:rsidR="0097506D">
        <w:t>7.2</w:t>
      </w:r>
      <w:r w:rsidRPr="0095160F">
        <w:t>亿元增加到</w:t>
      </w:r>
      <w:r w:rsidR="0095160F" w:rsidRPr="0095160F">
        <w:t>7.</w:t>
      </w:r>
      <w:r w:rsidR="0097506D">
        <w:t>7</w:t>
      </w:r>
      <w:r w:rsidRPr="0095160F">
        <w:t>亿元，净增</w:t>
      </w:r>
      <w:r w:rsidR="0097506D">
        <w:t>0</w:t>
      </w:r>
      <w:r w:rsidR="0095160F" w:rsidRPr="0095160F">
        <w:t>.5</w:t>
      </w:r>
      <w:r w:rsidRPr="0095160F">
        <w:t>亿元，增长</w:t>
      </w:r>
      <w:r w:rsidR="0092472C">
        <w:t>7.</w:t>
      </w:r>
      <w:r w:rsidR="0095160F" w:rsidRPr="0095160F">
        <w:t>6</w:t>
      </w:r>
      <w:r w:rsidRPr="0095160F">
        <w:t>%</w:t>
      </w:r>
      <w:r w:rsidRPr="0095160F">
        <w:t>；其他费用支出</w:t>
      </w:r>
      <w:r w:rsidR="0092472C">
        <w:rPr>
          <w:rFonts w:hint="eastAsia"/>
        </w:rPr>
        <w:t>为</w:t>
      </w:r>
      <w:r w:rsidR="0095160F" w:rsidRPr="0095160F">
        <w:t>0.</w:t>
      </w:r>
      <w:r w:rsidR="00FC0AD5">
        <w:t>04</w:t>
      </w:r>
      <w:r w:rsidRPr="0095160F">
        <w:t>亿元</w:t>
      </w:r>
      <w:r w:rsidR="0092472C">
        <w:rPr>
          <w:rFonts w:hint="eastAsia"/>
        </w:rPr>
        <w:t>，与去年基本持平</w:t>
      </w:r>
      <w:r w:rsidRPr="0095160F">
        <w:t>。</w:t>
      </w:r>
    </w:p>
    <w:p w:rsidR="00246C07" w:rsidRPr="00E7141F" w:rsidRDefault="00246C07" w:rsidP="00246C07">
      <w:pPr>
        <w:pStyle w:val="1"/>
        <w:numPr>
          <w:ilvl w:val="0"/>
          <w:numId w:val="1"/>
        </w:numPr>
        <w:spacing w:before="120" w:after="120" w:line="360" w:lineRule="auto"/>
        <w:ind w:firstLine="602"/>
      </w:pPr>
      <w:r w:rsidRPr="00E7141F">
        <w:rPr>
          <w:rFonts w:hint="eastAsia"/>
        </w:rPr>
        <w:t>通行费减免总体情况如何？主要减免哪些费用？</w:t>
      </w:r>
    </w:p>
    <w:p w:rsidR="00246C07" w:rsidRPr="00E7141F" w:rsidRDefault="00CF0147" w:rsidP="00246C07">
      <w:pPr>
        <w:ind w:firstLineChars="200" w:firstLine="600"/>
      </w:pPr>
      <w:r w:rsidRPr="00E7141F">
        <w:t>201</w:t>
      </w:r>
      <w:r w:rsidR="0092472C">
        <w:t>8</w:t>
      </w:r>
      <w:r w:rsidR="00246C07" w:rsidRPr="00E7141F">
        <w:t>年上海收费公路通行费</w:t>
      </w:r>
      <w:r w:rsidR="00246C07" w:rsidRPr="00E7141F">
        <w:rPr>
          <w:rFonts w:hint="eastAsia"/>
        </w:rPr>
        <w:t>减免额为</w:t>
      </w:r>
      <w:r w:rsidRPr="00E7141F">
        <w:t>12.</w:t>
      </w:r>
      <w:r w:rsidR="0092472C">
        <w:t>4</w:t>
      </w:r>
      <w:r w:rsidR="00246C07" w:rsidRPr="00E7141F">
        <w:t>亿元</w:t>
      </w:r>
      <w:r w:rsidR="00246C07" w:rsidRPr="00E7141F">
        <w:rPr>
          <w:rFonts w:hint="eastAsia"/>
        </w:rPr>
        <w:t>，主要减免了三类车辆通行费。一类是</w:t>
      </w:r>
      <w:r w:rsidR="00246C07" w:rsidRPr="00E7141F">
        <w:t>鲜活农产品运输车辆绿色通道减免</w:t>
      </w:r>
      <w:r w:rsidR="00246C07" w:rsidRPr="00E7141F">
        <w:rPr>
          <w:rFonts w:hint="eastAsia"/>
        </w:rPr>
        <w:lastRenderedPageBreak/>
        <w:t>1.</w:t>
      </w:r>
      <w:r w:rsidR="0092472C">
        <w:t>4</w:t>
      </w:r>
      <w:r w:rsidR="00246C07" w:rsidRPr="00E7141F">
        <w:t>亿元，</w:t>
      </w:r>
      <w:r w:rsidR="00246C07" w:rsidRPr="00E7141F">
        <w:rPr>
          <w:rFonts w:hint="eastAsia"/>
        </w:rPr>
        <w:t>这项减免是按照《国务院关于稳定消费价格总水平保障群众基本生活的通知》（国发【</w:t>
      </w:r>
      <w:r w:rsidR="00246C07" w:rsidRPr="00E7141F">
        <w:rPr>
          <w:rFonts w:hint="eastAsia"/>
        </w:rPr>
        <w:t>2010</w:t>
      </w:r>
      <w:r w:rsidR="00246C07" w:rsidRPr="00E7141F">
        <w:rPr>
          <w:rFonts w:hint="eastAsia"/>
        </w:rPr>
        <w:t>】</w:t>
      </w:r>
      <w:r w:rsidR="00246C07" w:rsidRPr="00E7141F">
        <w:rPr>
          <w:rFonts w:hint="eastAsia"/>
        </w:rPr>
        <w:t>40</w:t>
      </w:r>
      <w:r w:rsidR="00246C07" w:rsidRPr="00E7141F">
        <w:rPr>
          <w:rFonts w:hint="eastAsia"/>
        </w:rPr>
        <w:t>号），从</w:t>
      </w:r>
      <w:r w:rsidR="00246C07" w:rsidRPr="00E7141F">
        <w:rPr>
          <w:rFonts w:hint="eastAsia"/>
        </w:rPr>
        <w:t>2010</w:t>
      </w:r>
      <w:r w:rsidR="00246C07" w:rsidRPr="00E7141F">
        <w:rPr>
          <w:rFonts w:hint="eastAsia"/>
        </w:rPr>
        <w:t>年</w:t>
      </w:r>
      <w:r w:rsidR="00246C07" w:rsidRPr="00E7141F">
        <w:rPr>
          <w:rFonts w:hint="eastAsia"/>
        </w:rPr>
        <w:t>12</w:t>
      </w:r>
      <w:r w:rsidR="00246C07" w:rsidRPr="00E7141F">
        <w:rPr>
          <w:rFonts w:hint="eastAsia"/>
        </w:rPr>
        <w:t>月</w:t>
      </w:r>
      <w:r w:rsidR="00246C07" w:rsidRPr="00E7141F">
        <w:rPr>
          <w:rFonts w:hint="eastAsia"/>
        </w:rPr>
        <w:t>1</w:t>
      </w:r>
      <w:r w:rsidR="00246C07" w:rsidRPr="00E7141F">
        <w:rPr>
          <w:rFonts w:hint="eastAsia"/>
        </w:rPr>
        <w:t>日实施到现在已经</w:t>
      </w:r>
      <w:r w:rsidR="003971EA">
        <w:rPr>
          <w:rFonts w:hint="eastAsia"/>
        </w:rPr>
        <w:t>八</w:t>
      </w:r>
      <w:r w:rsidR="00246C07" w:rsidRPr="00E7141F">
        <w:rPr>
          <w:rFonts w:hint="eastAsia"/>
        </w:rPr>
        <w:t>年多，主要是为了降低农副产品流通成本，完善鲜活农产品运输绿色通道。第二类是</w:t>
      </w:r>
      <w:r w:rsidR="00246C07" w:rsidRPr="00E7141F">
        <w:t>节假日小型客车免费通行减免</w:t>
      </w:r>
      <w:r w:rsidRPr="00E7141F">
        <w:t>4.</w:t>
      </w:r>
      <w:r w:rsidR="0092472C">
        <w:t>0</w:t>
      </w:r>
      <w:r w:rsidR="00246C07" w:rsidRPr="00E7141F">
        <w:t>亿元</w:t>
      </w:r>
      <w:r w:rsidR="00246C07" w:rsidRPr="00E7141F">
        <w:rPr>
          <w:rFonts w:hint="eastAsia"/>
        </w:rPr>
        <w:t>。第三类是</w:t>
      </w:r>
      <w:r w:rsidR="00246C07" w:rsidRPr="00E7141F">
        <w:t>其他政策减免</w:t>
      </w:r>
      <w:r w:rsidR="0092472C">
        <w:t>7.0</w:t>
      </w:r>
      <w:r w:rsidR="00246C07" w:rsidRPr="00E7141F">
        <w:t>亿元</w:t>
      </w:r>
      <w:r w:rsidR="00246C07" w:rsidRPr="00E7141F">
        <w:rPr>
          <w:rFonts w:hint="eastAsia"/>
        </w:rPr>
        <w:t>。</w:t>
      </w:r>
      <w:r w:rsidR="003971EA" w:rsidRPr="00E7141F">
        <w:rPr>
          <w:rFonts w:hint="eastAsia"/>
        </w:rPr>
        <w:t>其他政策减免是将除前述两类减免外的减免都包含其中</w:t>
      </w:r>
      <w:r w:rsidR="003971EA">
        <w:rPr>
          <w:rFonts w:hint="eastAsia"/>
        </w:rPr>
        <w:t>，</w:t>
      </w:r>
      <w:r w:rsidR="00246C07" w:rsidRPr="00E7141F">
        <w:rPr>
          <w:rFonts w:hint="eastAsia"/>
        </w:rPr>
        <w:t>占</w:t>
      </w:r>
      <w:r w:rsidR="00246C07" w:rsidRPr="00E7141F">
        <w:t>通行费减免总额的</w:t>
      </w:r>
      <w:r w:rsidR="00246C07" w:rsidRPr="00E7141F">
        <w:t>5</w:t>
      </w:r>
      <w:r w:rsidR="0092472C">
        <w:t>6.3</w:t>
      </w:r>
      <w:r w:rsidR="00246C07" w:rsidRPr="00E7141F">
        <w:t>%</w:t>
      </w:r>
      <w:r w:rsidR="00246C07" w:rsidRPr="00E7141F">
        <w:rPr>
          <w:rFonts w:hint="eastAsia"/>
        </w:rPr>
        <w:t>，是减免最多的部分。。</w:t>
      </w:r>
    </w:p>
    <w:p w:rsidR="00246C07" w:rsidRDefault="00246C07" w:rsidP="00246C07">
      <w:pPr>
        <w:ind w:firstLineChars="200" w:firstLine="600"/>
      </w:pPr>
    </w:p>
    <w:p w:rsidR="00246C07" w:rsidRDefault="00246C07" w:rsidP="00246C07">
      <w:pPr>
        <w:pStyle w:val="1"/>
        <w:numPr>
          <w:ilvl w:val="0"/>
          <w:numId w:val="1"/>
        </w:numPr>
        <w:spacing w:before="120" w:after="120" w:line="360" w:lineRule="auto"/>
        <w:ind w:firstLine="602"/>
      </w:pPr>
      <w:r>
        <w:rPr>
          <w:rFonts w:hint="eastAsia"/>
        </w:rPr>
        <w:t>《公报》数据主要来自哪里？是如何获取的？</w:t>
      </w:r>
    </w:p>
    <w:p w:rsidR="00246C07" w:rsidRDefault="0092472C" w:rsidP="00246C07">
      <w:pPr>
        <w:ind w:firstLineChars="200" w:firstLine="600"/>
        <w:rPr>
          <w:rFonts w:ascii="仿宋_GB2312"/>
        </w:rPr>
      </w:pPr>
      <w:r>
        <w:rPr>
          <w:rFonts w:hint="eastAsia"/>
        </w:rPr>
        <w:t>本市四条</w:t>
      </w:r>
      <w:r w:rsidR="00FC0AD5">
        <w:rPr>
          <w:rFonts w:hint="eastAsia"/>
        </w:rPr>
        <w:t>政府</w:t>
      </w:r>
      <w:r w:rsidRPr="0095160F">
        <w:rPr>
          <w:rFonts w:hint="eastAsia"/>
        </w:rPr>
        <w:t>还贷</w:t>
      </w:r>
      <w:r w:rsidRPr="0095160F">
        <w:t>公路</w:t>
      </w:r>
      <w:r w:rsidRPr="0095160F">
        <w:rPr>
          <w:rFonts w:hint="eastAsia"/>
        </w:rPr>
        <w:t>（</w:t>
      </w:r>
      <w:r w:rsidR="006C2D50" w:rsidRPr="00182B1F">
        <w:rPr>
          <w:rFonts w:hint="eastAsia"/>
        </w:rPr>
        <w:t>申嘉湖、沪常、沈海（嘉金段）、崇启</w:t>
      </w:r>
      <w:r w:rsidRPr="0095160F">
        <w:rPr>
          <w:rFonts w:hint="eastAsia"/>
        </w:rPr>
        <w:t>）</w:t>
      </w:r>
      <w:r>
        <w:rPr>
          <w:rFonts w:hint="eastAsia"/>
        </w:rPr>
        <w:t>的债务及还本付息</w:t>
      </w:r>
      <w:r w:rsidR="00246C07">
        <w:rPr>
          <w:rFonts w:ascii="仿宋_GB2312" w:hint="eastAsia"/>
        </w:rPr>
        <w:t>数据</w:t>
      </w:r>
      <w:r>
        <w:rPr>
          <w:rFonts w:ascii="仿宋_GB2312" w:hint="eastAsia"/>
        </w:rPr>
        <w:t>来自市财政局，其余数据主要</w:t>
      </w:r>
      <w:r w:rsidR="00246C07">
        <w:rPr>
          <w:rFonts w:ascii="仿宋_GB2312" w:hint="eastAsia"/>
        </w:rPr>
        <w:t>来自各项目运营公司，每个单位对自己填报的数据负法律责任。按照相关统计制度规定，已经停止收费的公路项目,不在《公报》的统计范围。此次收费公布的内容除收支情况外还包括里程规模、累计投资、债务余额、站点数量。</w:t>
      </w:r>
    </w:p>
    <w:p w:rsidR="00246C07" w:rsidRDefault="00246C07" w:rsidP="00246C07">
      <w:pPr>
        <w:ind w:firstLine="600"/>
        <w:rPr>
          <w:rFonts w:eastAsia="仿宋"/>
        </w:rPr>
      </w:pPr>
    </w:p>
    <w:p w:rsidR="00246C07" w:rsidRDefault="00246C07" w:rsidP="00246C07">
      <w:pPr>
        <w:ind w:firstLine="600"/>
        <w:rPr>
          <w:rFonts w:eastAsia="仿宋"/>
        </w:rPr>
      </w:pPr>
    </w:p>
    <w:p w:rsidR="00246C07" w:rsidRPr="00CF0147" w:rsidRDefault="00246C07" w:rsidP="00246C07">
      <w:pPr>
        <w:ind w:firstLine="600"/>
        <w:rPr>
          <w:rFonts w:eastAsia="仿宋"/>
        </w:rPr>
      </w:pPr>
    </w:p>
    <w:p w:rsidR="00246C07" w:rsidRPr="00CF0147" w:rsidRDefault="00246C07" w:rsidP="00246C07">
      <w:pPr>
        <w:ind w:firstLine="602"/>
        <w:rPr>
          <w:rFonts w:ascii="楷体_GB2312" w:eastAsia="楷体_GB2312"/>
          <w:b/>
        </w:rPr>
      </w:pPr>
      <w:r w:rsidRPr="00CF0147">
        <w:rPr>
          <w:rFonts w:ascii="楷体_GB2312" w:eastAsia="楷体_GB2312" w:hint="eastAsia"/>
          <w:b/>
        </w:rPr>
        <w:t>附：相关法律法规依据</w:t>
      </w:r>
    </w:p>
    <w:p w:rsidR="00246C07" w:rsidRPr="00CF0147" w:rsidRDefault="00246C07" w:rsidP="00246C07">
      <w:pPr>
        <w:ind w:firstLine="600"/>
        <w:rPr>
          <w:rFonts w:ascii="楷体_GB2312" w:eastAsia="楷体_GB2312"/>
        </w:rPr>
      </w:pPr>
      <w:r w:rsidRPr="00CF0147">
        <w:rPr>
          <w:rFonts w:ascii="楷体_GB2312" w:eastAsia="楷体_GB2312" w:hint="eastAsia"/>
        </w:rPr>
        <w:t>1、中华人民共和国公路法</w:t>
      </w:r>
    </w:p>
    <w:p w:rsidR="00246C07" w:rsidRPr="00CF0147" w:rsidRDefault="00246C07" w:rsidP="00246C07">
      <w:pPr>
        <w:ind w:firstLine="600"/>
        <w:rPr>
          <w:rFonts w:ascii="楷体_GB2312" w:eastAsia="楷体_GB2312"/>
        </w:rPr>
      </w:pPr>
      <w:r w:rsidRPr="00CF0147">
        <w:rPr>
          <w:rFonts w:ascii="楷体_GB2312" w:eastAsia="楷体_GB2312" w:hint="eastAsia"/>
        </w:rPr>
        <w:t>2、中华人民共和国政府信息公开条例</w:t>
      </w:r>
    </w:p>
    <w:p w:rsidR="00246C07" w:rsidRPr="00CF0147" w:rsidRDefault="00246C07" w:rsidP="00246C07">
      <w:pPr>
        <w:ind w:firstLine="600"/>
        <w:rPr>
          <w:rFonts w:ascii="楷体_GB2312" w:eastAsia="楷体_GB2312"/>
        </w:rPr>
      </w:pPr>
      <w:r w:rsidRPr="00CF0147">
        <w:rPr>
          <w:rFonts w:ascii="楷体_GB2312" w:eastAsia="楷体_GB2312" w:hint="eastAsia"/>
        </w:rPr>
        <w:t>3、《收费公路管理条例》</w:t>
      </w:r>
    </w:p>
    <w:p w:rsidR="00246C07" w:rsidRPr="00CF0147" w:rsidRDefault="00246C07" w:rsidP="00246C07">
      <w:pPr>
        <w:ind w:firstLine="600"/>
        <w:rPr>
          <w:rFonts w:ascii="楷体_GB2312" w:eastAsia="楷体_GB2312"/>
        </w:rPr>
      </w:pPr>
      <w:r w:rsidRPr="00CF0147">
        <w:rPr>
          <w:rFonts w:ascii="楷体_GB2312" w:eastAsia="楷体_GB2312" w:hint="eastAsia"/>
        </w:rPr>
        <w:lastRenderedPageBreak/>
        <w:t>4、《上海市人民政府关于同意本市高速公路收费站点设置及收费信息公开的批复》（沪府【2012】1号）</w:t>
      </w:r>
    </w:p>
    <w:p w:rsidR="00246C07" w:rsidRPr="00CF0147" w:rsidRDefault="00246C07" w:rsidP="00246C07">
      <w:pPr>
        <w:ind w:firstLine="600"/>
        <w:rPr>
          <w:rFonts w:ascii="楷体_GB2312" w:eastAsia="楷体_GB2312"/>
        </w:rPr>
      </w:pPr>
      <w:r w:rsidRPr="00CF0147">
        <w:rPr>
          <w:rFonts w:ascii="楷体_GB2312" w:eastAsia="楷体_GB2312" w:hint="eastAsia"/>
        </w:rPr>
        <w:t>5、关于对装载鲜活农产品的车辆免收通行费的通知（沪价费【2010】12号）</w:t>
      </w:r>
    </w:p>
    <w:p w:rsidR="00246C07" w:rsidRPr="00CF0147" w:rsidRDefault="00246C07" w:rsidP="00246C07">
      <w:pPr>
        <w:ind w:firstLine="600"/>
        <w:rPr>
          <w:rFonts w:ascii="楷体_GB2312" w:eastAsia="楷体_GB2312"/>
        </w:rPr>
      </w:pPr>
      <w:r w:rsidRPr="00CF0147">
        <w:rPr>
          <w:rFonts w:ascii="楷体_GB2312" w:eastAsia="楷体_GB2312" w:hint="eastAsia"/>
        </w:rPr>
        <w:t>6、关于对A30（郊环）集装箱车辆实行弹性收费的通知（沪市政计【2006】120号、沪价费【2006】7号）</w:t>
      </w:r>
    </w:p>
    <w:p w:rsidR="00246C07" w:rsidRPr="00CF0147" w:rsidRDefault="00246C07" w:rsidP="00246C07">
      <w:pPr>
        <w:ind w:firstLine="600"/>
        <w:rPr>
          <w:rFonts w:ascii="楷体_GB2312" w:eastAsia="楷体_GB2312"/>
        </w:rPr>
      </w:pPr>
      <w:r w:rsidRPr="00CF0147">
        <w:rPr>
          <w:rFonts w:ascii="楷体_GB2312" w:eastAsia="楷体_GB2312" w:hint="eastAsia"/>
        </w:rPr>
        <w:t>7、关于调整本市高速公路车辆通行费计价办法的通知（沪建交联【2011】1350号）</w:t>
      </w:r>
    </w:p>
    <w:p w:rsidR="00246C07" w:rsidRDefault="00246C07" w:rsidP="00246C07">
      <w:pPr>
        <w:ind w:firstLine="600"/>
        <w:rPr>
          <w:rFonts w:ascii="楷体_GB2312" w:eastAsia="楷体_GB2312"/>
        </w:rPr>
      </w:pPr>
    </w:p>
    <w:p w:rsidR="00246C07" w:rsidRPr="00246C07" w:rsidRDefault="00246C07">
      <w:pPr>
        <w:ind w:firstLine="600"/>
      </w:pPr>
    </w:p>
    <w:sectPr w:rsidR="00246C07" w:rsidRPr="00246C07" w:rsidSect="00D272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3CE" w:rsidRDefault="00A313CE" w:rsidP="00246C07">
      <w:r>
        <w:separator/>
      </w:r>
    </w:p>
  </w:endnote>
  <w:endnote w:type="continuationSeparator" w:id="1">
    <w:p w:rsidR="00A313CE" w:rsidRDefault="00A313CE" w:rsidP="00246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07" w:rsidRDefault="00D27261">
    <w:pPr>
      <w:pStyle w:val="a3"/>
      <w:jc w:val="center"/>
    </w:pPr>
    <w:r w:rsidRPr="00D27261">
      <w:fldChar w:fldCharType="begin"/>
    </w:r>
    <w:r w:rsidR="00246C07">
      <w:instrText xml:space="preserve"> PAGE   \* MERGEFORMAT </w:instrText>
    </w:r>
    <w:r w:rsidRPr="00D27261">
      <w:fldChar w:fldCharType="separate"/>
    </w:r>
    <w:r w:rsidR="00ED5C18" w:rsidRPr="00ED5C18">
      <w:rPr>
        <w:noProof/>
        <w:lang w:val="zh-CN"/>
      </w:rPr>
      <w:t>9</w:t>
    </w:r>
    <w:r>
      <w:rPr>
        <w:lang w:val="zh-CN"/>
      </w:rPr>
      <w:fldChar w:fldCharType="end"/>
    </w:r>
  </w:p>
  <w:p w:rsidR="00246C07" w:rsidRDefault="00246C0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3CE" w:rsidRDefault="00A313CE" w:rsidP="00246C07">
      <w:r>
        <w:separator/>
      </w:r>
    </w:p>
  </w:footnote>
  <w:footnote w:type="continuationSeparator" w:id="1">
    <w:p w:rsidR="00A313CE" w:rsidRDefault="00A313CE" w:rsidP="00246C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C7829"/>
    <w:multiLevelType w:val="multilevel"/>
    <w:tmpl w:val="70DC7829"/>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6C07"/>
    <w:rsid w:val="00075A88"/>
    <w:rsid w:val="000E3D9D"/>
    <w:rsid w:val="00110CB1"/>
    <w:rsid w:val="00130EAF"/>
    <w:rsid w:val="00184331"/>
    <w:rsid w:val="001901EB"/>
    <w:rsid w:val="0021094E"/>
    <w:rsid w:val="00246C07"/>
    <w:rsid w:val="0029242F"/>
    <w:rsid w:val="002C6923"/>
    <w:rsid w:val="003971EA"/>
    <w:rsid w:val="00441D5F"/>
    <w:rsid w:val="00503949"/>
    <w:rsid w:val="00541CEA"/>
    <w:rsid w:val="005E6728"/>
    <w:rsid w:val="006044D1"/>
    <w:rsid w:val="006657A0"/>
    <w:rsid w:val="00673CA1"/>
    <w:rsid w:val="006C2D50"/>
    <w:rsid w:val="007E2396"/>
    <w:rsid w:val="00815E03"/>
    <w:rsid w:val="008A1067"/>
    <w:rsid w:val="008B4C5F"/>
    <w:rsid w:val="008D6AD1"/>
    <w:rsid w:val="0092472C"/>
    <w:rsid w:val="0095160F"/>
    <w:rsid w:val="00973DB7"/>
    <w:rsid w:val="0097506D"/>
    <w:rsid w:val="009803AA"/>
    <w:rsid w:val="00A313CE"/>
    <w:rsid w:val="00A87A7D"/>
    <w:rsid w:val="00AC7032"/>
    <w:rsid w:val="00B16C8A"/>
    <w:rsid w:val="00B27894"/>
    <w:rsid w:val="00B90F06"/>
    <w:rsid w:val="00C24751"/>
    <w:rsid w:val="00CD321C"/>
    <w:rsid w:val="00CF0147"/>
    <w:rsid w:val="00D27261"/>
    <w:rsid w:val="00D66073"/>
    <w:rsid w:val="00D72646"/>
    <w:rsid w:val="00E11B99"/>
    <w:rsid w:val="00E62237"/>
    <w:rsid w:val="00E7141F"/>
    <w:rsid w:val="00ED5C18"/>
    <w:rsid w:val="00EF7E26"/>
    <w:rsid w:val="00F408DD"/>
    <w:rsid w:val="00FC0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07"/>
    <w:pPr>
      <w:widowControl w:val="0"/>
      <w:jc w:val="both"/>
    </w:pPr>
    <w:rPr>
      <w:rFonts w:ascii="仿宋" w:eastAsia="仿宋_GB2312" w:hAnsi="仿宋" w:cs="Times New Roman"/>
      <w:sz w:val="30"/>
    </w:rPr>
  </w:style>
  <w:style w:type="paragraph" w:styleId="1">
    <w:name w:val="heading 1"/>
    <w:basedOn w:val="a"/>
    <w:next w:val="a"/>
    <w:link w:val="1Char"/>
    <w:qFormat/>
    <w:rsid w:val="008A1067"/>
    <w:pPr>
      <w:keepNext/>
      <w:keepLines/>
      <w:outlineLvl w:val="0"/>
    </w:pPr>
    <w:rPr>
      <w:rFonts w:asciiTheme="minorHAnsi" w:eastAsia="黑体" w:hAnsiTheme="minorHAnsi"/>
      <w:b/>
      <w:bCs/>
      <w:szCs w:val="32"/>
    </w:rPr>
  </w:style>
  <w:style w:type="paragraph" w:styleId="2">
    <w:name w:val="heading 2"/>
    <w:basedOn w:val="a"/>
    <w:next w:val="a"/>
    <w:link w:val="2Char"/>
    <w:uiPriority w:val="99"/>
    <w:qFormat/>
    <w:rsid w:val="008A1067"/>
    <w:pPr>
      <w:keepNext/>
      <w:keepLines/>
      <w:outlineLvl w:val="1"/>
    </w:pPr>
    <w:rPr>
      <w:rFonts w:ascii="Cambria" w:eastAsia="楷体_GB2312"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8A1067"/>
    <w:rPr>
      <w:rFonts w:eastAsia="黑体" w:cs="黑体"/>
      <w:b/>
      <w:bCs/>
      <w:sz w:val="30"/>
      <w:szCs w:val="32"/>
    </w:rPr>
  </w:style>
  <w:style w:type="character" w:customStyle="1" w:styleId="2Char">
    <w:name w:val="标题 2 Char"/>
    <w:link w:val="2"/>
    <w:uiPriority w:val="99"/>
    <w:rsid w:val="008A1067"/>
    <w:rPr>
      <w:rFonts w:ascii="Cambria" w:eastAsia="楷体_GB2312" w:hAnsi="Cambria" w:cs="黑体"/>
      <w:b/>
      <w:bCs/>
      <w:sz w:val="30"/>
      <w:szCs w:val="32"/>
    </w:rPr>
  </w:style>
  <w:style w:type="paragraph" w:styleId="a3">
    <w:name w:val="footer"/>
    <w:basedOn w:val="a"/>
    <w:link w:val="Char"/>
    <w:uiPriority w:val="99"/>
    <w:unhideWhenUsed/>
    <w:rsid w:val="00246C07"/>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46C07"/>
    <w:rPr>
      <w:rFonts w:ascii="仿宋" w:eastAsia="仿宋_GB2312" w:hAnsi="仿宋" w:cs="Times New Roman"/>
      <w:kern w:val="0"/>
      <w:sz w:val="18"/>
      <w:szCs w:val="18"/>
    </w:rPr>
  </w:style>
  <w:style w:type="paragraph" w:styleId="a4">
    <w:name w:val="footnote text"/>
    <w:basedOn w:val="a"/>
    <w:link w:val="Char0"/>
    <w:uiPriority w:val="99"/>
    <w:unhideWhenUsed/>
    <w:rsid w:val="00246C07"/>
    <w:pPr>
      <w:snapToGrid w:val="0"/>
      <w:jc w:val="left"/>
    </w:pPr>
    <w:rPr>
      <w:sz w:val="18"/>
      <w:szCs w:val="18"/>
    </w:rPr>
  </w:style>
  <w:style w:type="character" w:customStyle="1" w:styleId="Char0">
    <w:name w:val="脚注文本 Char"/>
    <w:basedOn w:val="a0"/>
    <w:link w:val="a4"/>
    <w:uiPriority w:val="99"/>
    <w:rsid w:val="00246C07"/>
    <w:rPr>
      <w:rFonts w:ascii="仿宋" w:eastAsia="仿宋_GB2312" w:hAnsi="仿宋" w:cs="Times New Roman"/>
      <w:sz w:val="18"/>
      <w:szCs w:val="18"/>
    </w:rPr>
  </w:style>
  <w:style w:type="character" w:styleId="a5">
    <w:name w:val="footnote reference"/>
    <w:basedOn w:val="a0"/>
    <w:uiPriority w:val="99"/>
    <w:unhideWhenUsed/>
    <w:rsid w:val="00246C07"/>
    <w:rPr>
      <w:vertAlign w:val="superscript"/>
    </w:rPr>
  </w:style>
  <w:style w:type="table" w:styleId="a6">
    <w:name w:val="Table Grid"/>
    <w:basedOn w:val="a1"/>
    <w:uiPriority w:val="39"/>
    <w:rsid w:val="00246C07"/>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815E0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15E03"/>
    <w:rPr>
      <w:rFonts w:ascii="仿宋" w:eastAsia="仿宋_GB2312" w:hAnsi="仿宋"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623</Words>
  <Characters>3554</Characters>
  <Application>Microsoft Office Word</Application>
  <DocSecurity>0</DocSecurity>
  <Lines>29</Lines>
  <Paragraphs>8</Paragraphs>
  <ScaleCrop>false</ScaleCrop>
  <Company>Microsoft</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2019-06-24T07:31:00Z</dcterms:created>
  <dcterms:modified xsi:type="dcterms:W3CDTF">2019-06-24T07:31:00Z</dcterms:modified>
</cp:coreProperties>
</file>