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00"/>
        <w:jc w:val="center"/>
        <w:rPr>
          <w:rFonts w:ascii="宋体" w:hAnsi="宋体"/>
          <w:b/>
          <w:sz w:val="36"/>
          <w:szCs w:val="36"/>
        </w:rPr>
      </w:pPr>
      <w:r>
        <w:rPr>
          <w:rFonts w:hint="eastAsia" w:ascii="宋体" w:hAnsi="宋体"/>
          <w:b/>
          <w:sz w:val="36"/>
          <w:szCs w:val="36"/>
        </w:rPr>
        <w:t>上海市轨道交通运营服务乘客满意度测评报告</w:t>
      </w:r>
    </w:p>
    <w:p>
      <w:pPr>
        <w:spacing w:afterLines="100"/>
        <w:jc w:val="center"/>
        <w:rPr>
          <w:rFonts w:ascii="宋体" w:hAnsi="宋体"/>
          <w:b/>
          <w:sz w:val="36"/>
          <w:szCs w:val="36"/>
        </w:rPr>
      </w:pPr>
      <w:r>
        <w:rPr>
          <w:rFonts w:hint="eastAsia" w:ascii="宋体" w:hAnsi="宋体"/>
          <w:b/>
          <w:sz w:val="36"/>
          <w:szCs w:val="36"/>
        </w:rPr>
        <w:t>（20</w:t>
      </w:r>
      <w:r>
        <w:rPr>
          <w:rFonts w:ascii="宋体" w:hAnsi="宋体"/>
          <w:b/>
          <w:sz w:val="36"/>
          <w:szCs w:val="36"/>
        </w:rPr>
        <w:t>20</w:t>
      </w:r>
      <w:r>
        <w:rPr>
          <w:rFonts w:hint="eastAsia" w:ascii="宋体" w:hAnsi="宋体"/>
          <w:b/>
          <w:sz w:val="36"/>
          <w:szCs w:val="36"/>
        </w:rPr>
        <w:t>年第四季度）</w:t>
      </w:r>
    </w:p>
    <w:p>
      <w:pPr>
        <w:pStyle w:val="2"/>
      </w:pPr>
      <w:r>
        <w:rPr>
          <w:rFonts w:hint="eastAsia"/>
        </w:rPr>
        <w:t>一、测评概况</w:t>
      </w:r>
    </w:p>
    <w:p>
      <w:pPr>
        <w:pStyle w:val="19"/>
        <w:spacing w:line="360" w:lineRule="auto"/>
        <w:ind w:firstLine="484" w:firstLineChars="202"/>
        <w:rPr>
          <w:rFonts w:ascii="微软雅黑" w:hAnsi="微软雅黑" w:eastAsia="微软雅黑"/>
          <w:bCs/>
          <w:sz w:val="24"/>
        </w:rPr>
      </w:pPr>
      <w:r>
        <w:rPr>
          <w:rFonts w:hint="eastAsia" w:ascii="微软雅黑" w:hAnsi="微软雅黑" w:eastAsia="微软雅黑"/>
          <w:bCs/>
          <w:sz w:val="24"/>
        </w:rPr>
        <w:t>20</w:t>
      </w:r>
      <w:r>
        <w:rPr>
          <w:rFonts w:ascii="微软雅黑" w:hAnsi="微软雅黑" w:eastAsia="微软雅黑"/>
          <w:bCs/>
          <w:sz w:val="24"/>
        </w:rPr>
        <w:t>20</w:t>
      </w:r>
      <w:r>
        <w:rPr>
          <w:rFonts w:hint="eastAsia" w:ascii="微软雅黑" w:hAnsi="微软雅黑" w:eastAsia="微软雅黑"/>
          <w:bCs/>
          <w:sz w:val="24"/>
        </w:rPr>
        <w:t>年上海市轨道交通运营服务乘客满意度测评根据上海市城市交通行业管理部门客观评价各运营公司服务情况的要求，在综合考虑各公司客运量、服务条件基础上展开。测评内容涉及</w:t>
      </w:r>
      <w:r>
        <w:rPr>
          <w:rFonts w:hint="eastAsia" w:ascii="微软雅黑" w:hAnsi="微软雅黑" w:eastAsia="微软雅黑"/>
          <w:b/>
          <w:bCs/>
          <w:sz w:val="24"/>
          <w:u w:val="single"/>
        </w:rPr>
        <w:t>运营安全、车况站貌、优质服务、服务便捷以及投诉处理</w:t>
      </w:r>
      <w:r>
        <w:rPr>
          <w:rFonts w:hint="eastAsia" w:ascii="微软雅黑" w:hAnsi="微软雅黑" w:eastAsia="微软雅黑"/>
          <w:bCs/>
          <w:sz w:val="24"/>
        </w:rPr>
        <w:t>五大类，共计24项具体指标。</w:t>
      </w:r>
    </w:p>
    <w:p>
      <w:pPr>
        <w:pStyle w:val="19"/>
        <w:spacing w:line="360" w:lineRule="auto"/>
        <w:ind w:firstLine="424" w:firstLineChars="202"/>
        <w:jc w:val="center"/>
        <w:rPr>
          <w:rFonts w:hint="eastAsia" w:ascii="微软雅黑" w:hAnsi="微软雅黑" w:eastAsia="微软雅黑"/>
          <w:bCs/>
          <w:sz w:val="24"/>
        </w:rPr>
      </w:pPr>
      <w:r>
        <w:pict>
          <v:shape id="_x0000_i1025" o:spt="75" alt="图片14.png" type="#_x0000_t75" style="height:195.75pt;width:308.25pt;" filled="f" o:preferrelative="t" stroked="f" coordsize="21600,21600">
            <v:path/>
            <v:fill on="f" focussize="0,0"/>
            <v:stroke on="f" joinstyle="miter"/>
            <v:imagedata r:id="rId4" o:title="图片14"/>
            <o:lock v:ext="edit" aspectratio="t"/>
            <w10:wrap type="none"/>
            <w10:anchorlock/>
          </v:shape>
        </w:pict>
      </w:r>
    </w:p>
    <w:p>
      <w:pPr>
        <w:pStyle w:val="19"/>
        <w:spacing w:line="360" w:lineRule="auto"/>
        <w:ind w:firstLine="480"/>
        <w:rPr>
          <w:rFonts w:ascii="微软雅黑" w:hAnsi="微软雅黑" w:eastAsia="微软雅黑"/>
          <w:sz w:val="24"/>
        </w:rPr>
      </w:pPr>
      <w:r>
        <w:rPr>
          <w:rFonts w:hint="eastAsia" w:ascii="微软雅黑" w:hAnsi="微软雅黑" w:eastAsia="微软雅黑"/>
          <w:sz w:val="24"/>
        </w:rPr>
        <w:t>20</w:t>
      </w:r>
      <w:r>
        <w:rPr>
          <w:rFonts w:ascii="微软雅黑" w:hAnsi="微软雅黑" w:eastAsia="微软雅黑"/>
          <w:sz w:val="24"/>
        </w:rPr>
        <w:t>20</w:t>
      </w:r>
      <w:r>
        <w:rPr>
          <w:rFonts w:hint="eastAsia" w:ascii="微软雅黑" w:hAnsi="微软雅黑" w:eastAsia="微软雅黑"/>
          <w:sz w:val="24"/>
        </w:rPr>
        <w:t>年第四季度乘客满意度测评样本采集范围分布于全市1</w:t>
      </w:r>
      <w:r>
        <w:rPr>
          <w:rFonts w:ascii="微软雅黑" w:hAnsi="微软雅黑" w:eastAsia="微软雅黑"/>
          <w:sz w:val="24"/>
        </w:rPr>
        <w:t>7</w:t>
      </w:r>
      <w:r>
        <w:rPr>
          <w:rFonts w:hint="eastAsia" w:ascii="微软雅黑" w:hAnsi="微软雅黑" w:eastAsia="微软雅黑"/>
          <w:sz w:val="24"/>
        </w:rPr>
        <w:t>条轨道交通线路（含磁浮），覆盖所有车站，共获取有效样本1</w:t>
      </w:r>
      <w:r>
        <w:rPr>
          <w:rFonts w:ascii="微软雅黑" w:hAnsi="微软雅黑" w:eastAsia="微软雅黑"/>
          <w:sz w:val="24"/>
        </w:rPr>
        <w:t>7629</w:t>
      </w:r>
      <w:r>
        <w:rPr>
          <w:rFonts w:hint="eastAsia" w:ascii="微软雅黑" w:hAnsi="微软雅黑" w:eastAsia="微软雅黑"/>
          <w:sz w:val="24"/>
        </w:rPr>
        <w:t>份。</w:t>
      </w:r>
    </w:p>
    <w:p>
      <w:pPr>
        <w:pStyle w:val="19"/>
        <w:snapToGrid w:val="0"/>
        <w:ind w:firstLine="0" w:firstLineChars="0"/>
        <w:jc w:val="center"/>
        <w:rPr>
          <w:rFonts w:ascii="宋体" w:hAnsi="宋体"/>
          <w:b/>
          <w:bCs/>
          <w:kern w:val="44"/>
          <w:sz w:val="28"/>
          <w:szCs w:val="44"/>
        </w:rPr>
      </w:pPr>
    </w:p>
    <w:p>
      <w:pPr>
        <w:pStyle w:val="2"/>
        <w:spacing w:afterLines="50"/>
      </w:pPr>
      <w:r>
        <w:br w:type="page"/>
      </w:r>
      <w:r>
        <w:rPr>
          <w:rFonts w:hint="eastAsia"/>
        </w:rPr>
        <w:t>二、主要结论</w:t>
      </w:r>
    </w:p>
    <w:p>
      <w:pPr>
        <w:pStyle w:val="8"/>
        <w:snapToGrid w:val="0"/>
        <w:spacing w:beforeLines="50" w:line="360" w:lineRule="auto"/>
        <w:ind w:right="42" w:rightChars="20" w:firstLine="480" w:firstLineChars="200"/>
        <w:rPr>
          <w:rFonts w:hint="eastAsia" w:ascii="微软雅黑" w:hAnsi="微软雅黑" w:eastAsia="微软雅黑"/>
          <w:b/>
          <w:sz w:val="24"/>
          <w:szCs w:val="24"/>
        </w:rPr>
      </w:pPr>
      <w:r>
        <w:rPr>
          <w:rFonts w:hint="eastAsia" w:ascii="微软雅黑" w:hAnsi="微软雅黑" w:eastAsia="微软雅黑"/>
          <w:b/>
          <w:sz w:val="24"/>
          <w:szCs w:val="24"/>
        </w:rPr>
        <w:t>1、总体结果：第</w:t>
      </w:r>
      <w:r>
        <w:rPr>
          <w:rFonts w:hint="eastAsia" w:ascii="微软雅黑" w:hAnsi="微软雅黑" w:eastAsia="微软雅黑"/>
          <w:b/>
          <w:sz w:val="24"/>
          <w:szCs w:val="24"/>
          <w:lang w:eastAsia="zh-CN"/>
        </w:rPr>
        <w:t>四</w:t>
      </w:r>
      <w:r>
        <w:rPr>
          <w:rFonts w:hint="eastAsia" w:ascii="微软雅黑" w:hAnsi="微软雅黑" w:eastAsia="微软雅黑"/>
          <w:b/>
          <w:sz w:val="24"/>
          <w:szCs w:val="24"/>
        </w:rPr>
        <w:t>季度上海市轨道交通服务质量乘客满意度持续提升</w:t>
      </w:r>
    </w:p>
    <w:p>
      <w:pPr>
        <w:pStyle w:val="8"/>
        <w:snapToGrid w:val="0"/>
        <w:spacing w:beforeLines="50" w:line="360" w:lineRule="auto"/>
        <w:ind w:right="42" w:rightChars="20" w:firstLine="480" w:firstLineChars="200"/>
        <w:rPr>
          <w:rFonts w:ascii="微软雅黑" w:hAnsi="微软雅黑" w:eastAsia="微软雅黑" w:cs="仿宋_GB2312"/>
          <w:sz w:val="24"/>
          <w:szCs w:val="21"/>
        </w:rPr>
      </w:pPr>
      <w:r>
        <w:rPr>
          <w:rFonts w:hint="eastAsia" w:ascii="微软雅黑" w:hAnsi="微软雅黑" w:eastAsia="微软雅黑" w:cs="仿宋_GB2312"/>
          <w:sz w:val="24"/>
          <w:szCs w:val="21"/>
        </w:rPr>
        <w:t>2020年第</w:t>
      </w:r>
      <w:r>
        <w:rPr>
          <w:rFonts w:hint="eastAsia" w:ascii="微软雅黑" w:hAnsi="微软雅黑" w:eastAsia="微软雅黑" w:cs="仿宋_GB2312"/>
          <w:sz w:val="24"/>
          <w:szCs w:val="21"/>
          <w:lang w:eastAsia="zh-CN"/>
        </w:rPr>
        <w:t>四</w:t>
      </w:r>
      <w:r>
        <w:rPr>
          <w:rFonts w:hint="eastAsia" w:ascii="微软雅黑" w:hAnsi="微软雅黑" w:eastAsia="微软雅黑" w:cs="仿宋_GB2312"/>
          <w:sz w:val="24"/>
          <w:szCs w:val="21"/>
        </w:rPr>
        <w:t>季度，上海市轨道交通运营服务乘客总体满意度达到87.</w:t>
      </w:r>
      <w:r>
        <w:rPr>
          <w:rFonts w:ascii="微软雅黑" w:hAnsi="微软雅黑" w:eastAsia="微软雅黑" w:cs="仿宋_GB2312"/>
          <w:sz w:val="24"/>
          <w:szCs w:val="21"/>
        </w:rPr>
        <w:t>9</w:t>
      </w:r>
      <w:r>
        <w:rPr>
          <w:rFonts w:hint="eastAsia" w:ascii="微软雅黑" w:hAnsi="微软雅黑" w:eastAsia="微软雅黑" w:cs="仿宋_GB2312"/>
          <w:sz w:val="24"/>
          <w:szCs w:val="21"/>
        </w:rPr>
        <w:t>3，和</w:t>
      </w:r>
      <w:r>
        <w:rPr>
          <w:rFonts w:hint="eastAsia" w:ascii="微软雅黑" w:hAnsi="微软雅黑" w:eastAsia="微软雅黑" w:cs="仿宋_GB2312"/>
          <w:sz w:val="24"/>
          <w:szCs w:val="21"/>
          <w:lang w:eastAsia="zh-CN"/>
        </w:rPr>
        <w:t>三</w:t>
      </w:r>
      <w:r>
        <w:rPr>
          <w:rFonts w:hint="eastAsia" w:ascii="微软雅黑" w:hAnsi="微软雅黑" w:eastAsia="微软雅黑" w:cs="仿宋_GB2312"/>
          <w:sz w:val="24"/>
          <w:szCs w:val="21"/>
        </w:rPr>
        <w:t>季度相比提升了0.</w:t>
      </w:r>
      <w:r>
        <w:rPr>
          <w:rFonts w:ascii="微软雅黑" w:hAnsi="微软雅黑" w:eastAsia="微软雅黑" w:cs="仿宋_GB2312"/>
          <w:sz w:val="24"/>
          <w:szCs w:val="21"/>
        </w:rPr>
        <w:t>10</w:t>
      </w:r>
      <w:r>
        <w:rPr>
          <w:rFonts w:hint="eastAsia" w:ascii="微软雅黑" w:hAnsi="微软雅黑" w:eastAsia="微软雅黑" w:cs="仿宋_GB2312"/>
          <w:sz w:val="24"/>
          <w:szCs w:val="21"/>
        </w:rPr>
        <w:t>分，保持了较高水平。</w:t>
      </w:r>
      <w:r>
        <w:rPr>
          <w:rFonts w:hint="eastAsia" w:ascii="微软雅黑" w:hAnsi="微软雅黑" w:eastAsia="微软雅黑" w:cs="仿宋_GB2312"/>
          <w:sz w:val="24"/>
          <w:szCs w:val="21"/>
          <w:lang w:eastAsia="zh-CN"/>
        </w:rPr>
        <w:t>轨道交通乘客满意度</w:t>
      </w:r>
      <w:r>
        <w:rPr>
          <w:rFonts w:hint="eastAsia" w:ascii="微软雅黑" w:hAnsi="微软雅黑" w:eastAsia="微软雅黑" w:cs="仿宋_GB2312"/>
          <w:sz w:val="24"/>
          <w:szCs w:val="21"/>
        </w:rPr>
        <w:t>随着</w:t>
      </w:r>
      <w:r>
        <w:rPr>
          <w:rFonts w:hint="eastAsia" w:ascii="微软雅黑" w:hAnsi="微软雅黑" w:eastAsia="微软雅黑" w:cs="仿宋_GB2312"/>
          <w:sz w:val="24"/>
          <w:szCs w:val="21"/>
          <w:lang w:eastAsia="zh-CN"/>
        </w:rPr>
        <w:t>全市</w:t>
      </w:r>
      <w:r>
        <w:rPr>
          <w:rFonts w:hint="eastAsia" w:ascii="微软雅黑" w:hAnsi="微软雅黑" w:eastAsia="微软雅黑" w:cs="仿宋_GB2312"/>
          <w:sz w:val="24"/>
          <w:szCs w:val="21"/>
        </w:rPr>
        <w:t>复工复产的稳步推进，已连续</w:t>
      </w:r>
      <w:r>
        <w:rPr>
          <w:rFonts w:hint="eastAsia" w:ascii="微软雅黑" w:hAnsi="微软雅黑" w:eastAsia="微软雅黑" w:cs="仿宋_GB2312"/>
          <w:sz w:val="24"/>
          <w:szCs w:val="21"/>
          <w:lang w:eastAsia="zh-CN"/>
        </w:rPr>
        <w:t>三</w:t>
      </w:r>
      <w:r>
        <w:rPr>
          <w:rFonts w:hint="eastAsia" w:ascii="微软雅黑" w:hAnsi="微软雅黑" w:eastAsia="微软雅黑" w:cs="仿宋_GB2312"/>
          <w:sz w:val="24"/>
          <w:szCs w:val="21"/>
        </w:rPr>
        <w:t>个季度实现提升。</w:t>
      </w:r>
    </w:p>
    <w:p>
      <w:pPr>
        <w:pStyle w:val="8"/>
        <w:snapToGrid w:val="0"/>
        <w:spacing w:beforeLines="50" w:line="360" w:lineRule="auto"/>
        <w:ind w:right="42" w:rightChars="20" w:firstLine="480" w:firstLineChars="200"/>
        <w:rPr>
          <w:rFonts w:ascii="微软雅黑" w:hAnsi="微软雅黑" w:eastAsia="微软雅黑" w:cs="仿宋_GB2312"/>
          <w:sz w:val="24"/>
          <w:szCs w:val="21"/>
        </w:rPr>
      </w:pPr>
      <w:r>
        <w:rPr>
          <w:rFonts w:hint="eastAsia" w:ascii="微软雅黑" w:hAnsi="微软雅黑" w:eastAsia="微软雅黑" w:cs="仿宋_GB2312"/>
          <w:sz w:val="24"/>
          <w:szCs w:val="21"/>
        </w:rPr>
        <w:t>从17条线路情况来看，2020年第</w:t>
      </w:r>
      <w:r>
        <w:rPr>
          <w:rFonts w:hint="eastAsia" w:ascii="微软雅黑" w:hAnsi="微软雅黑" w:eastAsia="微软雅黑" w:cs="仿宋_GB2312"/>
          <w:sz w:val="24"/>
          <w:szCs w:val="21"/>
          <w:lang w:eastAsia="zh-CN"/>
        </w:rPr>
        <w:t>四</w:t>
      </w:r>
      <w:r>
        <w:rPr>
          <w:rFonts w:hint="eastAsia" w:ascii="微软雅黑" w:hAnsi="微软雅黑" w:eastAsia="微软雅黑" w:cs="仿宋_GB2312"/>
          <w:sz w:val="24"/>
          <w:szCs w:val="21"/>
        </w:rPr>
        <w:t>季度，</w:t>
      </w:r>
      <w:r>
        <w:rPr>
          <w:rFonts w:hint="eastAsia" w:ascii="微软雅黑" w:hAnsi="微软雅黑" w:eastAsia="微软雅黑"/>
          <w:sz w:val="24"/>
          <w:szCs w:val="21"/>
        </w:rPr>
        <w:t>磁浮线、浦江线</w:t>
      </w:r>
      <w:r>
        <w:rPr>
          <w:rFonts w:hint="eastAsia" w:ascii="微软雅黑" w:hAnsi="微软雅黑" w:eastAsia="微软雅黑"/>
          <w:sz w:val="24"/>
          <w:szCs w:val="21"/>
          <w:lang w:eastAsia="zh-CN"/>
        </w:rPr>
        <w:t>和</w:t>
      </w:r>
      <w:r>
        <w:rPr>
          <w:rFonts w:hint="eastAsia" w:ascii="微软雅黑" w:hAnsi="微软雅黑" w:eastAsia="微软雅黑"/>
          <w:sz w:val="24"/>
          <w:szCs w:val="21"/>
        </w:rPr>
        <w:t>九号线</w:t>
      </w:r>
      <w:r>
        <w:rPr>
          <w:rFonts w:hint="eastAsia" w:ascii="微软雅黑" w:hAnsi="微软雅黑" w:eastAsia="微软雅黑"/>
          <w:sz w:val="24"/>
          <w:szCs w:val="21"/>
          <w:lang w:eastAsia="zh-CN"/>
        </w:rPr>
        <w:t>的</w:t>
      </w:r>
      <w:r>
        <w:rPr>
          <w:rFonts w:hint="eastAsia" w:ascii="微软雅黑" w:hAnsi="微软雅黑" w:eastAsia="微软雅黑" w:cs="仿宋_GB2312"/>
          <w:sz w:val="24"/>
          <w:szCs w:val="21"/>
        </w:rPr>
        <w:t>乘客满意度排名位列前三。所有线路中，9条线路高于总体水平，8条线路低于总体水平，其中，</w:t>
      </w:r>
      <w:r>
        <w:rPr>
          <w:rFonts w:hint="eastAsia" w:ascii="微软雅黑" w:hAnsi="微软雅黑" w:eastAsia="微软雅黑" w:cs="仿宋_GB2312"/>
          <w:sz w:val="24"/>
          <w:szCs w:val="21"/>
          <w:lang w:eastAsia="zh-CN"/>
        </w:rPr>
        <w:t>五</w:t>
      </w:r>
      <w:r>
        <w:rPr>
          <w:rFonts w:hint="eastAsia" w:ascii="微软雅黑" w:hAnsi="微软雅黑" w:eastAsia="微软雅黑" w:cs="仿宋_GB2312"/>
          <w:sz w:val="24"/>
          <w:szCs w:val="21"/>
        </w:rPr>
        <w:t>号线、一号线和</w:t>
      </w:r>
      <w:r>
        <w:rPr>
          <w:rFonts w:hint="eastAsia" w:ascii="微软雅黑" w:hAnsi="微软雅黑" w:eastAsia="微软雅黑" w:cs="仿宋_GB2312"/>
          <w:sz w:val="24"/>
          <w:szCs w:val="21"/>
          <w:lang w:eastAsia="zh-CN"/>
        </w:rPr>
        <w:t>二</w:t>
      </w:r>
      <w:r>
        <w:rPr>
          <w:rFonts w:hint="eastAsia" w:ascii="微软雅黑" w:hAnsi="微软雅黑" w:eastAsia="微软雅黑" w:cs="仿宋_GB2312"/>
          <w:sz w:val="24"/>
          <w:szCs w:val="21"/>
        </w:rPr>
        <w:t>号线排名相对靠后。</w:t>
      </w:r>
    </w:p>
    <w:p>
      <w:pPr>
        <w:pStyle w:val="8"/>
        <w:snapToGrid w:val="0"/>
        <w:spacing w:line="360" w:lineRule="auto"/>
        <w:ind w:firstLine="0"/>
        <w:jc w:val="center"/>
      </w:pPr>
      <w:r>
        <w:pict>
          <v:shape id="_x0000_i1026" o:spt="75" type="#_x0000_t75" style="height:397.5pt;width:320.25pt;" filled="f" o:preferrelative="t" stroked="f" coordsize="21600,21600">
            <v:path/>
            <v:fill on="f" focussize="0,0"/>
            <v:stroke on="f" joinstyle="miter"/>
            <v:imagedata r:id="rId5" o:title=""/>
            <o:lock v:ext="edit" aspectratio="t"/>
            <w10:wrap type="none"/>
            <w10:anchorlock/>
          </v:shape>
        </w:pict>
      </w:r>
      <w:bookmarkStart w:id="1" w:name="_GoBack"/>
      <w:bookmarkEnd w:id="1"/>
    </w:p>
    <w:p>
      <w:pPr>
        <w:pStyle w:val="8"/>
        <w:snapToGrid w:val="0"/>
        <w:spacing w:line="360" w:lineRule="auto"/>
        <w:ind w:firstLine="0"/>
        <w:rPr>
          <w:rFonts w:hint="eastAsia" w:ascii="微软雅黑" w:hAnsi="微软雅黑" w:eastAsia="微软雅黑"/>
          <w:sz w:val="24"/>
          <w:szCs w:val="21"/>
        </w:rPr>
      </w:pPr>
    </w:p>
    <w:p>
      <w:pPr>
        <w:pStyle w:val="8"/>
        <w:snapToGrid w:val="0"/>
        <w:spacing w:beforeLines="50" w:line="360" w:lineRule="auto"/>
        <w:ind w:right="42" w:rightChars="20" w:firstLine="480" w:firstLineChars="200"/>
        <w:rPr>
          <w:rFonts w:ascii="微软雅黑" w:hAnsi="微软雅黑" w:eastAsia="微软雅黑"/>
          <w:b/>
          <w:sz w:val="24"/>
          <w:szCs w:val="24"/>
        </w:rPr>
      </w:pPr>
      <w:r>
        <w:rPr>
          <w:rFonts w:hint="eastAsia" w:ascii="微软雅黑" w:hAnsi="微软雅黑" w:eastAsia="微软雅黑"/>
          <w:b/>
          <w:sz w:val="24"/>
          <w:szCs w:val="24"/>
        </w:rPr>
        <w:t>2、</w:t>
      </w:r>
      <w:bookmarkStart w:id="0" w:name="_Hlk29888958"/>
      <w:r>
        <w:rPr>
          <w:rFonts w:hint="eastAsia" w:ascii="微软雅黑" w:hAnsi="微软雅黑" w:eastAsia="微软雅黑"/>
          <w:b/>
          <w:sz w:val="24"/>
          <w:szCs w:val="24"/>
        </w:rPr>
        <w:t>运营安全评价较高，乘客安全出行有保障</w:t>
      </w:r>
    </w:p>
    <w:p>
      <w:pPr>
        <w:pStyle w:val="8"/>
        <w:snapToGrid w:val="0"/>
        <w:spacing w:beforeLines="50" w:line="360" w:lineRule="auto"/>
        <w:ind w:right="42" w:rightChars="20" w:firstLine="480" w:firstLineChars="200"/>
        <w:rPr>
          <w:rFonts w:ascii="微软雅黑" w:hAnsi="微软雅黑" w:eastAsia="微软雅黑" w:cs="仿宋_GB2312"/>
          <w:sz w:val="24"/>
          <w:szCs w:val="21"/>
        </w:rPr>
      </w:pPr>
      <w:r>
        <w:rPr>
          <w:rFonts w:hint="eastAsia" w:ascii="微软雅黑" w:hAnsi="微软雅黑" w:eastAsia="微软雅黑" w:cs="仿宋_GB2312"/>
          <w:sz w:val="24"/>
          <w:szCs w:val="21"/>
        </w:rPr>
        <w:t>本季度轨道交通运营服务乘客满意度测评结果显示，广大市民对于“运营安全”的评价较高，且较上季度有所提升，升幅为0.</w:t>
      </w:r>
      <w:r>
        <w:rPr>
          <w:rFonts w:ascii="微软雅黑" w:hAnsi="微软雅黑" w:eastAsia="微软雅黑" w:cs="仿宋_GB2312"/>
          <w:sz w:val="24"/>
          <w:szCs w:val="21"/>
        </w:rPr>
        <w:t>55</w:t>
      </w:r>
      <w:r>
        <w:rPr>
          <w:rFonts w:hint="eastAsia" w:ascii="微软雅黑" w:hAnsi="微软雅黑" w:eastAsia="微软雅黑" w:cs="仿宋_GB2312"/>
          <w:sz w:val="24"/>
          <w:szCs w:val="21"/>
        </w:rPr>
        <w:t>分。这也从侧面体现了乘客对于近期轨道交通安全运营服务提升工作的认可。</w:t>
      </w:r>
    </w:p>
    <w:p>
      <w:pPr>
        <w:pStyle w:val="8"/>
        <w:snapToGrid w:val="0"/>
        <w:spacing w:beforeLines="50" w:line="360" w:lineRule="auto"/>
        <w:ind w:right="42" w:rightChars="20" w:firstLine="480" w:firstLineChars="200"/>
        <w:rPr>
          <w:rFonts w:ascii="微软雅黑" w:hAnsi="微软雅黑" w:eastAsia="微软雅黑" w:cs="仿宋_GB2312"/>
          <w:sz w:val="24"/>
          <w:szCs w:val="21"/>
        </w:rPr>
      </w:pPr>
      <w:r>
        <w:rPr>
          <w:rFonts w:hint="eastAsia" w:ascii="微软雅黑" w:hAnsi="微软雅黑" w:eastAsia="微软雅黑" w:cs="仿宋_GB2312"/>
          <w:sz w:val="24"/>
          <w:szCs w:val="21"/>
        </w:rPr>
        <w:t>从“运营安全”的各项指标看，在“安全乘车的保障措施”及“危险物品安检规范有序”两方面的升幅较高，分别达到了</w:t>
      </w:r>
      <w:r>
        <w:rPr>
          <w:rFonts w:ascii="微软雅黑" w:hAnsi="微软雅黑" w:eastAsia="微软雅黑" w:cs="仿宋_GB2312"/>
          <w:sz w:val="24"/>
          <w:szCs w:val="21"/>
        </w:rPr>
        <w:t>0.72</w:t>
      </w:r>
      <w:r>
        <w:rPr>
          <w:rFonts w:hint="eastAsia" w:ascii="微软雅黑" w:hAnsi="微软雅黑" w:eastAsia="微软雅黑" w:cs="仿宋_GB2312"/>
          <w:sz w:val="24"/>
          <w:szCs w:val="21"/>
        </w:rPr>
        <w:t>和0.</w:t>
      </w:r>
      <w:r>
        <w:rPr>
          <w:rFonts w:ascii="微软雅黑" w:hAnsi="微软雅黑" w:eastAsia="微软雅黑" w:cs="仿宋_GB2312"/>
          <w:sz w:val="24"/>
          <w:szCs w:val="21"/>
        </w:rPr>
        <w:t>57</w:t>
      </w:r>
      <w:r>
        <w:rPr>
          <w:rFonts w:hint="eastAsia" w:ascii="微软雅黑" w:hAnsi="微软雅黑" w:eastAsia="微软雅黑" w:cs="仿宋_GB2312"/>
          <w:sz w:val="24"/>
          <w:szCs w:val="21"/>
        </w:rPr>
        <w:t>。这一数据体现了轨</w:t>
      </w:r>
      <w:r>
        <w:rPr>
          <w:rFonts w:hint="eastAsia" w:ascii="微软雅黑" w:hAnsi="微软雅黑" w:eastAsia="微软雅黑" w:cs="仿宋_GB2312"/>
          <w:sz w:val="24"/>
          <w:szCs w:val="21"/>
          <w:lang w:eastAsia="zh-CN"/>
        </w:rPr>
        <w:t>道</w:t>
      </w:r>
      <w:r>
        <w:rPr>
          <w:rFonts w:hint="eastAsia" w:ascii="微软雅黑" w:hAnsi="微软雅黑" w:eastAsia="微软雅黑" w:cs="仿宋_GB2312"/>
          <w:sz w:val="24"/>
          <w:szCs w:val="21"/>
        </w:rPr>
        <w:t>交</w:t>
      </w:r>
      <w:r>
        <w:rPr>
          <w:rFonts w:hint="eastAsia" w:ascii="微软雅黑" w:hAnsi="微软雅黑" w:eastAsia="微软雅黑" w:cs="仿宋_GB2312"/>
          <w:sz w:val="24"/>
          <w:szCs w:val="21"/>
          <w:lang w:eastAsia="zh-CN"/>
        </w:rPr>
        <w:t>通运营企业</w:t>
      </w:r>
      <w:r>
        <w:rPr>
          <w:rFonts w:hint="eastAsia" w:ascii="微软雅黑" w:hAnsi="微软雅黑" w:eastAsia="微软雅黑" w:cs="仿宋_GB2312"/>
          <w:sz w:val="24"/>
          <w:szCs w:val="21"/>
        </w:rPr>
        <w:t>关注安全保障，</w:t>
      </w:r>
      <w:r>
        <w:rPr>
          <w:rFonts w:hint="eastAsia" w:ascii="微软雅黑" w:hAnsi="微软雅黑" w:eastAsia="微软雅黑" w:cs="仿宋_GB2312"/>
          <w:sz w:val="24"/>
          <w:szCs w:val="21"/>
          <w:lang w:eastAsia="zh-CN"/>
        </w:rPr>
        <w:t>扎实开展疫情防控工作，</w:t>
      </w:r>
      <w:r>
        <w:rPr>
          <w:rFonts w:hint="eastAsia" w:ascii="微软雅黑" w:hAnsi="微软雅黑" w:eastAsia="微软雅黑" w:cs="仿宋_GB2312"/>
          <w:sz w:val="24"/>
          <w:szCs w:val="21"/>
        </w:rPr>
        <w:t>在各项安检、</w:t>
      </w:r>
      <w:r>
        <w:rPr>
          <w:rFonts w:hint="eastAsia" w:ascii="微软雅黑" w:hAnsi="微软雅黑" w:eastAsia="微软雅黑" w:cs="仿宋_GB2312"/>
          <w:sz w:val="24"/>
          <w:szCs w:val="21"/>
          <w:lang w:eastAsia="zh-CN"/>
        </w:rPr>
        <w:t>测温、防疫</w:t>
      </w:r>
      <w:r>
        <w:rPr>
          <w:rFonts w:hint="eastAsia" w:ascii="微软雅黑" w:hAnsi="微软雅黑" w:eastAsia="微软雅黑" w:cs="仿宋_GB2312"/>
          <w:sz w:val="24"/>
          <w:szCs w:val="21"/>
        </w:rPr>
        <w:t>方面所做的</w:t>
      </w:r>
      <w:r>
        <w:rPr>
          <w:rFonts w:hint="eastAsia" w:ascii="微软雅黑" w:hAnsi="微软雅黑" w:eastAsia="微软雅黑" w:cs="仿宋_GB2312"/>
          <w:sz w:val="24"/>
          <w:szCs w:val="21"/>
          <w:lang w:eastAsia="zh-CN"/>
        </w:rPr>
        <w:t>工作得到市民、乘客认可</w:t>
      </w:r>
      <w:r>
        <w:rPr>
          <w:rFonts w:hint="eastAsia" w:ascii="微软雅黑" w:hAnsi="微软雅黑" w:eastAsia="微软雅黑" w:cs="仿宋_GB2312"/>
          <w:sz w:val="24"/>
          <w:szCs w:val="21"/>
        </w:rPr>
        <w:t>。</w:t>
      </w:r>
    </w:p>
    <w:p>
      <w:pPr>
        <w:pStyle w:val="8"/>
        <w:snapToGrid w:val="0"/>
        <w:spacing w:beforeLines="50" w:line="360" w:lineRule="auto"/>
        <w:ind w:right="42" w:rightChars="20" w:firstLine="480" w:firstLineChars="200"/>
        <w:rPr>
          <w:rFonts w:ascii="微软雅黑" w:hAnsi="微软雅黑" w:eastAsia="微软雅黑" w:cs="仿宋_GB2312"/>
          <w:sz w:val="24"/>
          <w:szCs w:val="21"/>
        </w:rPr>
      </w:pPr>
      <w:r>
        <w:rPr>
          <w:rFonts w:hint="eastAsia" w:ascii="微软雅黑" w:hAnsi="微软雅黑" w:eastAsia="微软雅黑" w:cs="仿宋_GB2312"/>
          <w:sz w:val="24"/>
          <w:szCs w:val="21"/>
        </w:rPr>
        <w:t>望</w:t>
      </w:r>
      <w:r>
        <w:rPr>
          <w:rFonts w:hint="eastAsia" w:ascii="微软雅黑" w:hAnsi="微软雅黑" w:eastAsia="微软雅黑" w:cs="仿宋_GB2312"/>
          <w:sz w:val="24"/>
          <w:szCs w:val="21"/>
          <w:lang w:eastAsia="zh-CN"/>
        </w:rPr>
        <w:t>轨道交通企业</w:t>
      </w:r>
      <w:r>
        <w:rPr>
          <w:rFonts w:hint="eastAsia" w:ascii="微软雅黑" w:hAnsi="微软雅黑" w:eastAsia="微软雅黑" w:cs="仿宋_GB2312"/>
          <w:sz w:val="24"/>
          <w:szCs w:val="21"/>
        </w:rPr>
        <w:t>继续做好新冠肺炎疫情防控工作的宣传和落实，在确保运营安全的同时，严格做好疫情防控，保障地铁运营安全平稳通畅。</w:t>
      </w:r>
    </w:p>
    <w:p>
      <w:pPr>
        <w:pStyle w:val="8"/>
        <w:snapToGrid w:val="0"/>
        <w:spacing w:line="360" w:lineRule="auto"/>
        <w:ind w:right="42" w:rightChars="20" w:firstLine="480" w:firstLineChars="200"/>
        <w:rPr>
          <w:rFonts w:ascii="微软雅黑" w:hAnsi="微软雅黑" w:eastAsia="微软雅黑"/>
          <w:b/>
          <w:sz w:val="24"/>
          <w:szCs w:val="24"/>
        </w:rPr>
      </w:pPr>
      <w:r>
        <w:rPr>
          <w:rFonts w:ascii="微软雅黑" w:hAnsi="微软雅黑" w:eastAsia="微软雅黑"/>
          <w:b/>
          <w:sz w:val="24"/>
          <w:szCs w:val="24"/>
        </w:rPr>
        <w:t>3</w:t>
      </w:r>
      <w:r>
        <w:rPr>
          <w:rFonts w:hint="eastAsia" w:ascii="微软雅黑" w:hAnsi="微软雅黑" w:eastAsia="微软雅黑"/>
          <w:b/>
          <w:sz w:val="24"/>
          <w:szCs w:val="24"/>
        </w:rPr>
        <w:t>、</w:t>
      </w:r>
      <w:bookmarkEnd w:id="0"/>
      <w:r>
        <w:rPr>
          <w:rFonts w:hint="eastAsia" w:ascii="微软雅黑" w:hAnsi="微软雅黑" w:eastAsia="微软雅黑"/>
          <w:b/>
          <w:sz w:val="24"/>
          <w:szCs w:val="24"/>
        </w:rPr>
        <w:t>继续改进服务便捷性，提升乘客乘车体验</w:t>
      </w:r>
    </w:p>
    <w:p>
      <w:pPr>
        <w:pStyle w:val="8"/>
        <w:snapToGrid w:val="0"/>
        <w:spacing w:beforeLines="50" w:line="360" w:lineRule="auto"/>
        <w:ind w:right="42" w:rightChars="20" w:firstLine="480" w:firstLineChars="200"/>
        <w:rPr>
          <w:rFonts w:hint="eastAsia" w:ascii="微软雅黑" w:hAnsi="微软雅黑" w:eastAsia="微软雅黑" w:cs="仿宋_GB2312"/>
          <w:sz w:val="24"/>
          <w:szCs w:val="21"/>
        </w:rPr>
      </w:pPr>
      <w:r>
        <w:rPr>
          <w:rFonts w:hint="eastAsia" w:ascii="微软雅黑" w:hAnsi="微软雅黑" w:eastAsia="微软雅黑" w:cs="仿宋_GB2312"/>
          <w:sz w:val="24"/>
          <w:szCs w:val="21"/>
        </w:rPr>
        <w:t>四季度测评结果显示，轨道交通各方面服务中，乘客对于地铁便捷服务的关注度较高，其中，列车运行正常是本季度乘客评价较低的方面。乘客反馈意见中，列车延误及故障等影响列车正常运行的情况需重点加以关注，特别是在上班高峰期间，如何保证列车运能从而给广大乘客提供便捷，还有待运营单位进一步研究对策。此外，通道畅通有序，无乱设摊、导向标志准确明显及换乘方便快捷、秩序良好等方面的评价较上季度降幅也较为明显，希望相关</w:t>
      </w:r>
      <w:r>
        <w:rPr>
          <w:rFonts w:hint="eastAsia" w:ascii="微软雅黑" w:hAnsi="微软雅黑" w:eastAsia="微软雅黑" w:cs="仿宋_GB2312"/>
          <w:sz w:val="24"/>
          <w:szCs w:val="21"/>
          <w:lang w:eastAsia="zh-CN"/>
        </w:rPr>
        <w:t>运营企业</w:t>
      </w:r>
      <w:r>
        <w:rPr>
          <w:rFonts w:hint="eastAsia" w:ascii="微软雅黑" w:hAnsi="微软雅黑" w:eastAsia="微软雅黑" w:cs="仿宋_GB2312"/>
          <w:sz w:val="24"/>
          <w:szCs w:val="21"/>
        </w:rPr>
        <w:t>能够继续改进老问题，及时关注新问题，围绕广大乘客的切身需求推动改进工作，以更优的服务水平，服务广大群众。</w:t>
      </w:r>
    </w:p>
    <w:sectPr>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Bahnschrift">
    <w:panose1 w:val="020B0502040204020203"/>
    <w:charset w:val="00"/>
    <w:family w:val="swiss"/>
    <w:pitch w:val="default"/>
    <w:sig w:usb0="A00002C7" w:usb1="00000002"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44A3"/>
    <w:rsid w:val="00012C40"/>
    <w:rsid w:val="00015482"/>
    <w:rsid w:val="000271D4"/>
    <w:rsid w:val="000320C3"/>
    <w:rsid w:val="00035B73"/>
    <w:rsid w:val="00036579"/>
    <w:rsid w:val="00042644"/>
    <w:rsid w:val="00070420"/>
    <w:rsid w:val="000A32DD"/>
    <w:rsid w:val="000B3771"/>
    <w:rsid w:val="000B677A"/>
    <w:rsid w:val="000C1A47"/>
    <w:rsid w:val="000D3B18"/>
    <w:rsid w:val="000D4BA1"/>
    <w:rsid w:val="0010329D"/>
    <w:rsid w:val="00104870"/>
    <w:rsid w:val="00125269"/>
    <w:rsid w:val="00125838"/>
    <w:rsid w:val="0013042B"/>
    <w:rsid w:val="00130EF7"/>
    <w:rsid w:val="00136743"/>
    <w:rsid w:val="00141CD7"/>
    <w:rsid w:val="001544A3"/>
    <w:rsid w:val="00172640"/>
    <w:rsid w:val="00174BBF"/>
    <w:rsid w:val="00193D00"/>
    <w:rsid w:val="001A3952"/>
    <w:rsid w:val="001C47DB"/>
    <w:rsid w:val="001C48A9"/>
    <w:rsid w:val="001D3694"/>
    <w:rsid w:val="001E5591"/>
    <w:rsid w:val="001E717F"/>
    <w:rsid w:val="001F1C07"/>
    <w:rsid w:val="002030F3"/>
    <w:rsid w:val="00213E3B"/>
    <w:rsid w:val="00226938"/>
    <w:rsid w:val="00232D71"/>
    <w:rsid w:val="00233429"/>
    <w:rsid w:val="0023433D"/>
    <w:rsid w:val="0024777E"/>
    <w:rsid w:val="00252A88"/>
    <w:rsid w:val="00254AB7"/>
    <w:rsid w:val="00260661"/>
    <w:rsid w:val="002606E9"/>
    <w:rsid w:val="00275335"/>
    <w:rsid w:val="00280642"/>
    <w:rsid w:val="002825A9"/>
    <w:rsid w:val="0028522D"/>
    <w:rsid w:val="002A3FC9"/>
    <w:rsid w:val="002A7290"/>
    <w:rsid w:val="002B2560"/>
    <w:rsid w:val="002C3FE4"/>
    <w:rsid w:val="002C4B2B"/>
    <w:rsid w:val="002C7BC1"/>
    <w:rsid w:val="002E73FD"/>
    <w:rsid w:val="00300277"/>
    <w:rsid w:val="00303EB9"/>
    <w:rsid w:val="0031179A"/>
    <w:rsid w:val="00330682"/>
    <w:rsid w:val="00340307"/>
    <w:rsid w:val="003435AF"/>
    <w:rsid w:val="00347A9F"/>
    <w:rsid w:val="00354AE9"/>
    <w:rsid w:val="00356FA3"/>
    <w:rsid w:val="003737C1"/>
    <w:rsid w:val="0037508E"/>
    <w:rsid w:val="003A45C5"/>
    <w:rsid w:val="003B2289"/>
    <w:rsid w:val="003B266B"/>
    <w:rsid w:val="003B78B1"/>
    <w:rsid w:val="003C3FC8"/>
    <w:rsid w:val="003C6010"/>
    <w:rsid w:val="003D320C"/>
    <w:rsid w:val="003E7B40"/>
    <w:rsid w:val="003F2993"/>
    <w:rsid w:val="003F7B31"/>
    <w:rsid w:val="00403503"/>
    <w:rsid w:val="00412D45"/>
    <w:rsid w:val="00414175"/>
    <w:rsid w:val="00447E96"/>
    <w:rsid w:val="0045320A"/>
    <w:rsid w:val="00461D91"/>
    <w:rsid w:val="00463AD7"/>
    <w:rsid w:val="004717A7"/>
    <w:rsid w:val="0047382B"/>
    <w:rsid w:val="0048702E"/>
    <w:rsid w:val="00494B63"/>
    <w:rsid w:val="00495D47"/>
    <w:rsid w:val="00497F97"/>
    <w:rsid w:val="004A20CD"/>
    <w:rsid w:val="004B0360"/>
    <w:rsid w:val="004B1F86"/>
    <w:rsid w:val="004D131B"/>
    <w:rsid w:val="004D1FF0"/>
    <w:rsid w:val="004D4EC5"/>
    <w:rsid w:val="004E4C7F"/>
    <w:rsid w:val="004E73AB"/>
    <w:rsid w:val="0050564A"/>
    <w:rsid w:val="0051114B"/>
    <w:rsid w:val="00534021"/>
    <w:rsid w:val="00537334"/>
    <w:rsid w:val="005452A5"/>
    <w:rsid w:val="005512F4"/>
    <w:rsid w:val="005518DB"/>
    <w:rsid w:val="00574526"/>
    <w:rsid w:val="00576153"/>
    <w:rsid w:val="00597AF5"/>
    <w:rsid w:val="005A0CBA"/>
    <w:rsid w:val="005C2658"/>
    <w:rsid w:val="005C657F"/>
    <w:rsid w:val="005F031A"/>
    <w:rsid w:val="006154DB"/>
    <w:rsid w:val="00625409"/>
    <w:rsid w:val="006359DA"/>
    <w:rsid w:val="00640485"/>
    <w:rsid w:val="00641AD2"/>
    <w:rsid w:val="00641FFD"/>
    <w:rsid w:val="0064222E"/>
    <w:rsid w:val="006631C8"/>
    <w:rsid w:val="00671965"/>
    <w:rsid w:val="00680481"/>
    <w:rsid w:val="006876EF"/>
    <w:rsid w:val="006926B4"/>
    <w:rsid w:val="006960DA"/>
    <w:rsid w:val="006B2D70"/>
    <w:rsid w:val="006B5F47"/>
    <w:rsid w:val="006B72EA"/>
    <w:rsid w:val="006B76BF"/>
    <w:rsid w:val="006D0767"/>
    <w:rsid w:val="006D50C2"/>
    <w:rsid w:val="00700F91"/>
    <w:rsid w:val="00704DDC"/>
    <w:rsid w:val="00722D84"/>
    <w:rsid w:val="00733F3E"/>
    <w:rsid w:val="0074653F"/>
    <w:rsid w:val="007547B2"/>
    <w:rsid w:val="00760415"/>
    <w:rsid w:val="007774E7"/>
    <w:rsid w:val="00781D36"/>
    <w:rsid w:val="00786751"/>
    <w:rsid w:val="00794B9B"/>
    <w:rsid w:val="007A6FA2"/>
    <w:rsid w:val="007A7D21"/>
    <w:rsid w:val="007B07B5"/>
    <w:rsid w:val="007B58D6"/>
    <w:rsid w:val="007D1450"/>
    <w:rsid w:val="007D70C4"/>
    <w:rsid w:val="007D738D"/>
    <w:rsid w:val="007E7AA2"/>
    <w:rsid w:val="00805A16"/>
    <w:rsid w:val="00805A46"/>
    <w:rsid w:val="00812496"/>
    <w:rsid w:val="0081369B"/>
    <w:rsid w:val="00825D4F"/>
    <w:rsid w:val="00826DC7"/>
    <w:rsid w:val="008306BA"/>
    <w:rsid w:val="008363EA"/>
    <w:rsid w:val="00846F30"/>
    <w:rsid w:val="008518DE"/>
    <w:rsid w:val="008530B1"/>
    <w:rsid w:val="0085392A"/>
    <w:rsid w:val="008544FC"/>
    <w:rsid w:val="00856136"/>
    <w:rsid w:val="008566A2"/>
    <w:rsid w:val="00871C08"/>
    <w:rsid w:val="00874977"/>
    <w:rsid w:val="0089203F"/>
    <w:rsid w:val="00893FE4"/>
    <w:rsid w:val="008A1BAB"/>
    <w:rsid w:val="008A2065"/>
    <w:rsid w:val="008C1EB0"/>
    <w:rsid w:val="008C7C58"/>
    <w:rsid w:val="008D313B"/>
    <w:rsid w:val="008D49F5"/>
    <w:rsid w:val="008E071C"/>
    <w:rsid w:val="008F3045"/>
    <w:rsid w:val="008F4DCF"/>
    <w:rsid w:val="009000B8"/>
    <w:rsid w:val="00931870"/>
    <w:rsid w:val="00944E95"/>
    <w:rsid w:val="009525C9"/>
    <w:rsid w:val="009753AB"/>
    <w:rsid w:val="0098570B"/>
    <w:rsid w:val="00992DD3"/>
    <w:rsid w:val="00996CF1"/>
    <w:rsid w:val="009A44B8"/>
    <w:rsid w:val="009A4DB3"/>
    <w:rsid w:val="009B1963"/>
    <w:rsid w:val="009B3398"/>
    <w:rsid w:val="009B4A0F"/>
    <w:rsid w:val="009C73E8"/>
    <w:rsid w:val="009D17EA"/>
    <w:rsid w:val="009E3E64"/>
    <w:rsid w:val="009F0B98"/>
    <w:rsid w:val="009F7C01"/>
    <w:rsid w:val="00A04DEA"/>
    <w:rsid w:val="00A13E38"/>
    <w:rsid w:val="00A14240"/>
    <w:rsid w:val="00A319E7"/>
    <w:rsid w:val="00A32BB0"/>
    <w:rsid w:val="00A52D03"/>
    <w:rsid w:val="00A6674C"/>
    <w:rsid w:val="00A66C46"/>
    <w:rsid w:val="00A72798"/>
    <w:rsid w:val="00A74C92"/>
    <w:rsid w:val="00A77539"/>
    <w:rsid w:val="00A94D28"/>
    <w:rsid w:val="00AB7802"/>
    <w:rsid w:val="00AC4D68"/>
    <w:rsid w:val="00AC5463"/>
    <w:rsid w:val="00AD5DC5"/>
    <w:rsid w:val="00AF1500"/>
    <w:rsid w:val="00B14A72"/>
    <w:rsid w:val="00B20836"/>
    <w:rsid w:val="00B2320B"/>
    <w:rsid w:val="00B301AC"/>
    <w:rsid w:val="00B32043"/>
    <w:rsid w:val="00B33E4E"/>
    <w:rsid w:val="00B5355D"/>
    <w:rsid w:val="00B5623A"/>
    <w:rsid w:val="00B564FB"/>
    <w:rsid w:val="00B83387"/>
    <w:rsid w:val="00B921D6"/>
    <w:rsid w:val="00B966F5"/>
    <w:rsid w:val="00BA3897"/>
    <w:rsid w:val="00BB12A0"/>
    <w:rsid w:val="00BC16A6"/>
    <w:rsid w:val="00BC177A"/>
    <w:rsid w:val="00BC53A6"/>
    <w:rsid w:val="00BD1EB5"/>
    <w:rsid w:val="00BE27C6"/>
    <w:rsid w:val="00BF6C3B"/>
    <w:rsid w:val="00C049C8"/>
    <w:rsid w:val="00C051C5"/>
    <w:rsid w:val="00C07FAF"/>
    <w:rsid w:val="00C1026F"/>
    <w:rsid w:val="00C13291"/>
    <w:rsid w:val="00C15B89"/>
    <w:rsid w:val="00C15D8D"/>
    <w:rsid w:val="00C20C44"/>
    <w:rsid w:val="00C25085"/>
    <w:rsid w:val="00C31D95"/>
    <w:rsid w:val="00C370C2"/>
    <w:rsid w:val="00C47F01"/>
    <w:rsid w:val="00C51402"/>
    <w:rsid w:val="00C633ED"/>
    <w:rsid w:val="00C8271D"/>
    <w:rsid w:val="00C85BF2"/>
    <w:rsid w:val="00C92E76"/>
    <w:rsid w:val="00CA2DB0"/>
    <w:rsid w:val="00CA5521"/>
    <w:rsid w:val="00CB46A5"/>
    <w:rsid w:val="00CB5A77"/>
    <w:rsid w:val="00CD4195"/>
    <w:rsid w:val="00CD5130"/>
    <w:rsid w:val="00CF21F2"/>
    <w:rsid w:val="00CF5C24"/>
    <w:rsid w:val="00D0641A"/>
    <w:rsid w:val="00D126C4"/>
    <w:rsid w:val="00D15367"/>
    <w:rsid w:val="00D16C7E"/>
    <w:rsid w:val="00D2094E"/>
    <w:rsid w:val="00D4558A"/>
    <w:rsid w:val="00D566CD"/>
    <w:rsid w:val="00D64D29"/>
    <w:rsid w:val="00D80FA7"/>
    <w:rsid w:val="00D95739"/>
    <w:rsid w:val="00DB7DDC"/>
    <w:rsid w:val="00DD2272"/>
    <w:rsid w:val="00DD25B1"/>
    <w:rsid w:val="00DD5224"/>
    <w:rsid w:val="00DE0F15"/>
    <w:rsid w:val="00DF740C"/>
    <w:rsid w:val="00E04F07"/>
    <w:rsid w:val="00E2006C"/>
    <w:rsid w:val="00E23215"/>
    <w:rsid w:val="00E40388"/>
    <w:rsid w:val="00E526D6"/>
    <w:rsid w:val="00E618E4"/>
    <w:rsid w:val="00E63827"/>
    <w:rsid w:val="00E647CE"/>
    <w:rsid w:val="00E72F74"/>
    <w:rsid w:val="00E733F5"/>
    <w:rsid w:val="00E804F9"/>
    <w:rsid w:val="00E906C9"/>
    <w:rsid w:val="00EA2262"/>
    <w:rsid w:val="00EB3FF1"/>
    <w:rsid w:val="00EB49DA"/>
    <w:rsid w:val="00EB644C"/>
    <w:rsid w:val="00EC6BC4"/>
    <w:rsid w:val="00EC7AE8"/>
    <w:rsid w:val="00ED02E8"/>
    <w:rsid w:val="00EE3DFE"/>
    <w:rsid w:val="00EE4760"/>
    <w:rsid w:val="00EF1BE5"/>
    <w:rsid w:val="00EF7191"/>
    <w:rsid w:val="00F0083B"/>
    <w:rsid w:val="00F119F3"/>
    <w:rsid w:val="00F22EC8"/>
    <w:rsid w:val="00F260E8"/>
    <w:rsid w:val="00F26B4A"/>
    <w:rsid w:val="00F31D1F"/>
    <w:rsid w:val="00F36A46"/>
    <w:rsid w:val="00F57FBC"/>
    <w:rsid w:val="00F60F20"/>
    <w:rsid w:val="00F93E96"/>
    <w:rsid w:val="00F96F67"/>
    <w:rsid w:val="00FB17B9"/>
    <w:rsid w:val="00FB1EE4"/>
    <w:rsid w:val="00FB5BE1"/>
    <w:rsid w:val="00FD0AEF"/>
    <w:rsid w:val="00FD116A"/>
    <w:rsid w:val="00FD5A5B"/>
    <w:rsid w:val="43AA5B8C"/>
    <w:rsid w:val="47FE364E"/>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4"/>
    <w:qFormat/>
    <w:uiPriority w:val="9"/>
    <w:pPr>
      <w:keepNext/>
      <w:keepLines/>
      <w:spacing w:line="360" w:lineRule="auto"/>
      <w:outlineLvl w:val="0"/>
    </w:pPr>
    <w:rPr>
      <w:rFonts w:ascii="微软雅黑" w:hAnsi="微软雅黑" w:eastAsia="微软雅黑"/>
      <w:b/>
      <w:bCs/>
      <w:kern w:val="44"/>
      <w:sz w:val="28"/>
      <w:szCs w:val="44"/>
    </w:rPr>
  </w:style>
  <w:style w:type="paragraph" w:styleId="3">
    <w:name w:val="heading 2"/>
    <w:basedOn w:val="1"/>
    <w:next w:val="1"/>
    <w:link w:val="25"/>
    <w:unhideWhenUsed/>
    <w:qFormat/>
    <w:uiPriority w:val="9"/>
    <w:pPr>
      <w:keepNext/>
      <w:keepLines/>
      <w:spacing w:afterLines="50" w:line="360" w:lineRule="auto"/>
      <w:outlineLvl w:val="1"/>
    </w:pPr>
    <w:rPr>
      <w:rFonts w:ascii="Cambria" w:hAnsi="Cambria"/>
      <w:b/>
      <w:bCs/>
      <w:kern w:val="0"/>
      <w:sz w:val="24"/>
      <w:szCs w:val="32"/>
    </w:rPr>
  </w:style>
  <w:style w:type="paragraph" w:styleId="4">
    <w:name w:val="heading 3"/>
    <w:basedOn w:val="1"/>
    <w:next w:val="1"/>
    <w:link w:val="30"/>
    <w:semiHidden/>
    <w:unhideWhenUsed/>
    <w:qFormat/>
    <w:uiPriority w:val="0"/>
    <w:pPr>
      <w:keepNext/>
      <w:keepLines/>
      <w:spacing w:before="260" w:after="260" w:line="416" w:lineRule="auto"/>
      <w:outlineLvl w:val="2"/>
    </w:pPr>
    <w:rPr>
      <w:b/>
      <w:bCs/>
      <w:kern w:val="0"/>
      <w:sz w:val="32"/>
      <w:szCs w:val="32"/>
    </w:rPr>
  </w:style>
  <w:style w:type="character" w:default="1" w:styleId="14">
    <w:name w:val="Default Paragraph Font"/>
    <w:unhideWhenUsed/>
    <w:qFormat/>
    <w:uiPriority w:val="1"/>
  </w:style>
  <w:style w:type="table" w:default="1" w:styleId="16">
    <w:name w:val="Normal Table"/>
    <w:semiHidden/>
    <w:unhideWhenUsed/>
    <w:uiPriority w:val="99"/>
    <w:tblPr>
      <w:tblLayout w:type="fixed"/>
      <w:tblCellMar>
        <w:top w:w="0" w:type="dxa"/>
        <w:left w:w="108" w:type="dxa"/>
        <w:bottom w:w="0" w:type="dxa"/>
        <w:right w:w="108" w:type="dxa"/>
      </w:tblCellMar>
    </w:tblPr>
  </w:style>
  <w:style w:type="paragraph" w:styleId="5">
    <w:name w:val="annotation subject"/>
    <w:basedOn w:val="6"/>
    <w:next w:val="6"/>
    <w:link w:val="36"/>
    <w:semiHidden/>
    <w:unhideWhenUsed/>
    <w:uiPriority w:val="99"/>
    <w:rPr>
      <w:b/>
      <w:bCs/>
    </w:rPr>
  </w:style>
  <w:style w:type="paragraph" w:styleId="6">
    <w:name w:val="annotation text"/>
    <w:basedOn w:val="1"/>
    <w:link w:val="35"/>
    <w:semiHidden/>
    <w:unhideWhenUsed/>
    <w:qFormat/>
    <w:uiPriority w:val="99"/>
    <w:pPr>
      <w:jc w:val="left"/>
    </w:pPr>
  </w:style>
  <w:style w:type="paragraph" w:styleId="7">
    <w:name w:val="Document Map"/>
    <w:basedOn w:val="1"/>
    <w:link w:val="23"/>
    <w:semiHidden/>
    <w:unhideWhenUsed/>
    <w:qFormat/>
    <w:uiPriority w:val="99"/>
    <w:rPr>
      <w:rFonts w:ascii="宋体"/>
      <w:kern w:val="0"/>
      <w:sz w:val="18"/>
      <w:szCs w:val="18"/>
    </w:rPr>
  </w:style>
  <w:style w:type="paragraph" w:styleId="8">
    <w:name w:val="Body Text Indent 2"/>
    <w:basedOn w:val="1"/>
    <w:link w:val="21"/>
    <w:uiPriority w:val="99"/>
    <w:pPr>
      <w:spacing w:line="400" w:lineRule="exact"/>
      <w:ind w:firstLine="556"/>
    </w:pPr>
    <w:rPr>
      <w:rFonts w:ascii="Times New Roman" w:hAnsi="Times New Roman" w:eastAsia="仿宋_GB2312"/>
      <w:kern w:val="0"/>
      <w:sz w:val="28"/>
      <w:szCs w:val="28"/>
    </w:rPr>
  </w:style>
  <w:style w:type="paragraph" w:styleId="9">
    <w:name w:val="Balloon Text"/>
    <w:basedOn w:val="1"/>
    <w:link w:val="20"/>
    <w:unhideWhenUsed/>
    <w:qFormat/>
    <w:uiPriority w:val="99"/>
    <w:rPr>
      <w:kern w:val="0"/>
      <w:sz w:val="18"/>
      <w:szCs w:val="18"/>
    </w:rPr>
  </w:style>
  <w:style w:type="paragraph" w:styleId="10">
    <w:name w:val="footer"/>
    <w:basedOn w:val="1"/>
    <w:link w:val="18"/>
    <w:unhideWhenUsed/>
    <w:qFormat/>
    <w:uiPriority w:val="99"/>
    <w:pPr>
      <w:tabs>
        <w:tab w:val="center" w:pos="4153"/>
        <w:tab w:val="right" w:pos="8306"/>
      </w:tabs>
      <w:snapToGrid w:val="0"/>
      <w:jc w:val="left"/>
    </w:pPr>
    <w:rPr>
      <w:kern w:val="0"/>
      <w:sz w:val="18"/>
      <w:szCs w:val="18"/>
    </w:rPr>
  </w:style>
  <w:style w:type="paragraph" w:styleId="11">
    <w:name w:val="header"/>
    <w:basedOn w:val="1"/>
    <w:link w:val="17"/>
    <w:unhideWhenUsed/>
    <w:uiPriority w:val="99"/>
    <w:pPr>
      <w:pBdr>
        <w:bottom w:val="single" w:color="auto" w:sz="6" w:space="1"/>
      </w:pBdr>
      <w:tabs>
        <w:tab w:val="center" w:pos="4153"/>
        <w:tab w:val="right" w:pos="8306"/>
      </w:tabs>
      <w:snapToGrid w:val="0"/>
      <w:jc w:val="center"/>
    </w:pPr>
    <w:rPr>
      <w:kern w:val="0"/>
      <w:sz w:val="18"/>
      <w:szCs w:val="18"/>
    </w:rPr>
  </w:style>
  <w:style w:type="paragraph" w:styleId="12">
    <w:name w:val="Normal (Web)"/>
    <w:basedOn w:val="1"/>
    <w:qFormat/>
    <w:uiPriority w:val="99"/>
    <w:pPr>
      <w:widowControl/>
      <w:spacing w:before="100" w:beforeAutospacing="1" w:after="100" w:afterAutospacing="1"/>
      <w:jc w:val="left"/>
    </w:pPr>
    <w:rPr>
      <w:rFonts w:ascii="宋体" w:hAnsi="宋体" w:eastAsia="微软雅黑" w:cs="宋体"/>
      <w:kern w:val="0"/>
      <w:sz w:val="24"/>
      <w:szCs w:val="24"/>
    </w:rPr>
  </w:style>
  <w:style w:type="paragraph" w:styleId="13">
    <w:name w:val="Title"/>
    <w:basedOn w:val="1"/>
    <w:next w:val="1"/>
    <w:link w:val="22"/>
    <w:qFormat/>
    <w:uiPriority w:val="10"/>
    <w:pPr>
      <w:spacing w:afterLines="100"/>
      <w:jc w:val="center"/>
      <w:outlineLvl w:val="0"/>
    </w:pPr>
    <w:rPr>
      <w:rFonts w:ascii="宋体" w:hAnsi="宋体"/>
      <w:b/>
      <w:bCs/>
      <w:kern w:val="0"/>
      <w:sz w:val="36"/>
      <w:szCs w:val="36"/>
    </w:rPr>
  </w:style>
  <w:style w:type="character" w:styleId="15">
    <w:name w:val="annotation reference"/>
    <w:basedOn w:val="14"/>
    <w:semiHidden/>
    <w:unhideWhenUsed/>
    <w:qFormat/>
    <w:uiPriority w:val="99"/>
    <w:rPr>
      <w:sz w:val="21"/>
      <w:szCs w:val="21"/>
    </w:rPr>
  </w:style>
  <w:style w:type="character" w:customStyle="1" w:styleId="17">
    <w:name w:val="页眉 字符"/>
    <w:link w:val="11"/>
    <w:uiPriority w:val="99"/>
    <w:rPr>
      <w:sz w:val="18"/>
      <w:szCs w:val="18"/>
    </w:rPr>
  </w:style>
  <w:style w:type="character" w:customStyle="1" w:styleId="18">
    <w:name w:val="页脚 字符"/>
    <w:link w:val="10"/>
    <w:qFormat/>
    <w:uiPriority w:val="99"/>
    <w:rPr>
      <w:sz w:val="18"/>
      <w:szCs w:val="18"/>
    </w:rPr>
  </w:style>
  <w:style w:type="paragraph" w:styleId="19">
    <w:name w:val="List Paragraph"/>
    <w:basedOn w:val="1"/>
    <w:qFormat/>
    <w:uiPriority w:val="34"/>
    <w:pPr>
      <w:ind w:firstLine="420" w:firstLineChars="200"/>
    </w:pPr>
  </w:style>
  <w:style w:type="character" w:customStyle="1" w:styleId="20">
    <w:name w:val="批注框文本 字符"/>
    <w:link w:val="9"/>
    <w:semiHidden/>
    <w:qFormat/>
    <w:uiPriority w:val="99"/>
    <w:rPr>
      <w:sz w:val="18"/>
      <w:szCs w:val="18"/>
    </w:rPr>
  </w:style>
  <w:style w:type="character" w:customStyle="1" w:styleId="21">
    <w:name w:val="正文文本缩进 2 字符"/>
    <w:link w:val="8"/>
    <w:qFormat/>
    <w:uiPriority w:val="99"/>
    <w:rPr>
      <w:rFonts w:ascii="Times New Roman" w:hAnsi="Times New Roman" w:eastAsia="仿宋_GB2312" w:cs="Times New Roman"/>
      <w:sz w:val="28"/>
      <w:szCs w:val="28"/>
    </w:rPr>
  </w:style>
  <w:style w:type="character" w:customStyle="1" w:styleId="22">
    <w:name w:val="标题 字符"/>
    <w:link w:val="13"/>
    <w:qFormat/>
    <w:uiPriority w:val="10"/>
    <w:rPr>
      <w:rFonts w:ascii="宋体" w:hAnsi="宋体" w:eastAsia="宋体" w:cs="Times New Roman"/>
      <w:b/>
      <w:bCs/>
      <w:sz w:val="36"/>
      <w:szCs w:val="36"/>
    </w:rPr>
  </w:style>
  <w:style w:type="character" w:customStyle="1" w:styleId="23">
    <w:name w:val="文档结构图 字符"/>
    <w:link w:val="7"/>
    <w:semiHidden/>
    <w:qFormat/>
    <w:uiPriority w:val="99"/>
    <w:rPr>
      <w:rFonts w:ascii="宋体" w:eastAsia="宋体"/>
      <w:sz w:val="18"/>
      <w:szCs w:val="18"/>
    </w:rPr>
  </w:style>
  <w:style w:type="character" w:customStyle="1" w:styleId="24">
    <w:name w:val="标题 1 字符"/>
    <w:link w:val="2"/>
    <w:qFormat/>
    <w:uiPriority w:val="9"/>
    <w:rPr>
      <w:rFonts w:ascii="微软雅黑" w:hAnsi="微软雅黑" w:eastAsia="微软雅黑"/>
      <w:b/>
      <w:bCs/>
      <w:kern w:val="44"/>
      <w:sz w:val="28"/>
      <w:szCs w:val="44"/>
    </w:rPr>
  </w:style>
  <w:style w:type="character" w:customStyle="1" w:styleId="25">
    <w:name w:val="标题 2 字符"/>
    <w:link w:val="3"/>
    <w:qFormat/>
    <w:uiPriority w:val="9"/>
    <w:rPr>
      <w:rFonts w:ascii="Cambria" w:hAnsi="Cambria" w:eastAsia="宋体" w:cs="Times New Roman"/>
      <w:b/>
      <w:bCs/>
      <w:sz w:val="24"/>
      <w:szCs w:val="32"/>
    </w:rPr>
  </w:style>
  <w:style w:type="table" w:customStyle="1" w:styleId="26">
    <w:name w:val="浅色网格 - 着色 6"/>
    <w:basedOn w:val="16"/>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Layout w:type="fixed"/>
      <w:tblCellMar>
        <w:top w:w="0" w:type="dxa"/>
        <w:left w:w="108" w:type="dxa"/>
        <w:bottom w:w="0" w:type="dxa"/>
        <w:right w:w="108" w:type="dxa"/>
      </w:tblCellMar>
    </w:tblPr>
    <w:tblStylePr w:type="firstRow">
      <w:pPr>
        <w:spacing w:before="0" w:after="0" w:line="240" w:lineRule="auto"/>
      </w:pPr>
      <w:rPr>
        <w:rFonts w:ascii="Bahnschrift" w:hAnsi="Bahnschrift" w:eastAsia="宋体"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Bahnschrift" w:hAnsi="Bahnschrift" w:eastAsia="宋体"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Bahnschrift" w:hAnsi="Bahnschrift" w:eastAsia="宋体" w:cs="Times New Roman"/>
        <w:b/>
        <w:bCs/>
      </w:rPr>
    </w:tblStylePr>
    <w:tblStylePr w:type="lastCol">
      <w:rPr>
        <w:rFonts w:ascii="Bahnschrift" w:hAnsi="Bahnschrift" w:eastAsia="宋体"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customStyle="1" w:styleId="27">
    <w:name w:val="浅色网格 - 着色 3"/>
    <w:basedOn w:val="16"/>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Layout w:type="fixed"/>
      <w:tblCellMar>
        <w:top w:w="0" w:type="dxa"/>
        <w:left w:w="108" w:type="dxa"/>
        <w:bottom w:w="0" w:type="dxa"/>
        <w:right w:w="108" w:type="dxa"/>
      </w:tblCellMar>
    </w:tblPr>
    <w:tblStylePr w:type="firstRow">
      <w:pPr>
        <w:spacing w:before="0" w:after="0" w:line="240" w:lineRule="auto"/>
      </w:pPr>
      <w:rPr>
        <w:rFonts w:ascii="Bahnschrift" w:hAnsi="Bahnschrift" w:eastAsia="宋体" w:cs="Times New Roman"/>
        <w:b/>
        <w:bCs/>
      </w:rPr>
      <w:tcPr>
        <w:tcBorders>
          <w:top w:val="single" w:color="9BBB59" w:sz="8" w:space="0"/>
          <w:left w:val="single" w:color="9BBB59" w:sz="8" w:space="0"/>
          <w:bottom w:val="single" w:color="9BBB59" w:sz="18" w:space="0"/>
          <w:right w:val="single" w:color="9BBB59" w:sz="8" w:space="0"/>
          <w:insideH w:val="nil"/>
          <w:insideV w:val="single" w:sz="8" w:space="0"/>
        </w:tcBorders>
      </w:tcPr>
    </w:tblStylePr>
    <w:tblStylePr w:type="lastRow">
      <w:pPr>
        <w:spacing w:before="0" w:after="0" w:line="240" w:lineRule="auto"/>
      </w:pPr>
      <w:rPr>
        <w:rFonts w:ascii="Bahnschrift" w:hAnsi="Bahnschrift" w:eastAsia="宋体" w:cs="Times New Roman"/>
        <w:b/>
        <w:bCs/>
      </w:r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ascii="Bahnschrift" w:hAnsi="Bahnschrift" w:eastAsia="宋体" w:cs="Times New Roman"/>
        <w:b/>
        <w:bCs/>
      </w:rPr>
    </w:tblStylePr>
    <w:tblStylePr w:type="lastCol">
      <w:rPr>
        <w:rFonts w:ascii="Bahnschrift" w:hAnsi="Bahnschrift" w:eastAsia="宋体" w:cs="Times New Roman"/>
        <w:b/>
        <w:bCs/>
      </w:rPr>
      <w:tcPr>
        <w:tcBorders>
          <w:top w:val="single" w:color="9BBB59" w:sz="8" w:space="0"/>
          <w:left w:val="single" w:color="9BBB59" w:sz="8" w:space="0"/>
          <w:bottom w:val="single" w:color="9BBB59" w:sz="8" w:space="0"/>
          <w:right w:val="single" w:color="9BBB59" w:sz="8" w:space="0"/>
        </w:tcBorders>
      </w:tcPr>
    </w:tblStylePr>
    <w:tblStylePr w:type="band1Vert">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customStyle="1" w:styleId="28">
    <w:name w:val="浅色网格 - 着色 5"/>
    <w:basedOn w:val="16"/>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Layout w:type="fixed"/>
      <w:tblCellMar>
        <w:top w:w="0" w:type="dxa"/>
        <w:left w:w="108" w:type="dxa"/>
        <w:bottom w:w="0" w:type="dxa"/>
        <w:right w:w="108" w:type="dxa"/>
      </w:tblCellMar>
    </w:tblPr>
    <w:tblStylePr w:type="firstRow">
      <w:pPr>
        <w:spacing w:before="0" w:after="0" w:line="240" w:lineRule="auto"/>
      </w:pPr>
      <w:rPr>
        <w:rFonts w:ascii="Bahnschrift" w:hAnsi="Bahnschrift" w:eastAsia="宋体" w:cs="Times New Roman"/>
        <w:b/>
        <w:bCs/>
      </w:rPr>
      <w:tcPr>
        <w:tcBorders>
          <w:top w:val="single" w:color="4BACC6" w:sz="8" w:space="0"/>
          <w:left w:val="single" w:color="4BACC6" w:sz="8" w:space="0"/>
          <w:bottom w:val="single" w:color="4BACC6" w:sz="18" w:space="0"/>
          <w:right w:val="single" w:color="4BACC6" w:sz="8" w:space="0"/>
          <w:insideH w:val="nil"/>
          <w:insideV w:val="single" w:sz="8" w:space="0"/>
        </w:tcBorders>
      </w:tcPr>
    </w:tblStylePr>
    <w:tblStylePr w:type="lastRow">
      <w:pPr>
        <w:spacing w:before="0" w:after="0" w:line="240" w:lineRule="auto"/>
      </w:pPr>
      <w:rPr>
        <w:rFonts w:ascii="Bahnschrift" w:hAnsi="Bahnschrift" w:eastAsia="宋体" w:cs="Times New Roman"/>
        <w:b/>
        <w:bCs/>
      </w:r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ascii="Bahnschrift" w:hAnsi="Bahnschrift" w:eastAsia="宋体" w:cs="Times New Roman"/>
        <w:b/>
        <w:bCs/>
      </w:rPr>
    </w:tblStylePr>
    <w:tblStylePr w:type="lastCol">
      <w:rPr>
        <w:rFonts w:ascii="Bahnschrift" w:hAnsi="Bahnschrift" w:eastAsia="宋体" w:cs="Times New Roman"/>
        <w:b/>
        <w:bCs/>
      </w:rPr>
      <w:tcPr>
        <w:tcBorders>
          <w:top w:val="single" w:color="4BACC6" w:sz="8" w:space="0"/>
          <w:left w:val="single" w:color="4BACC6" w:sz="8" w:space="0"/>
          <w:bottom w:val="single" w:color="4BACC6" w:sz="8" w:space="0"/>
          <w:right w:val="single" w:color="4BACC6" w:sz="8" w:space="0"/>
        </w:tcBorders>
      </w:tcPr>
    </w:tblStylePr>
    <w:tblStylePr w:type="band1Vert">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customStyle="1" w:styleId="29">
    <w:name w:val="浅色网格 - 强调文字颜色 11"/>
    <w:basedOn w:val="16"/>
    <w:uiPriority w:val="62"/>
    <w:tblPr>
      <w:tblBorders>
        <w:top w:val="single" w:color="7FD13B" w:sz="8" w:space="0"/>
        <w:left w:val="single" w:color="7FD13B" w:sz="8" w:space="0"/>
        <w:bottom w:val="single" w:color="7FD13B" w:sz="8" w:space="0"/>
        <w:right w:val="single" w:color="7FD13B" w:sz="8" w:space="0"/>
        <w:insideH w:val="single" w:color="7FD13B" w:sz="8" w:space="0"/>
        <w:insideV w:val="single" w:color="7FD13B" w:sz="8" w:space="0"/>
      </w:tblBorders>
      <w:tblLayout w:type="fixed"/>
      <w:tblCellMar>
        <w:top w:w="0" w:type="dxa"/>
        <w:left w:w="108" w:type="dxa"/>
        <w:bottom w:w="0" w:type="dxa"/>
        <w:right w:w="108" w:type="dxa"/>
      </w:tblCellMar>
    </w:tblPr>
    <w:tblStylePr w:type="firstRow">
      <w:pPr>
        <w:spacing w:before="0" w:after="0" w:line="240" w:lineRule="auto"/>
      </w:pPr>
      <w:rPr>
        <w:rFonts w:ascii="Bahnschrift" w:hAnsi="Bahnschrift" w:eastAsia="宋体" w:cs="Times New Roman"/>
        <w:b/>
        <w:bCs/>
      </w:rPr>
      <w:tcPr>
        <w:tcBorders>
          <w:top w:val="single" w:color="7FD13B" w:sz="8" w:space="0"/>
          <w:left w:val="single" w:color="7FD13B" w:sz="8" w:space="0"/>
          <w:bottom w:val="single" w:color="7FD13B" w:sz="18" w:space="0"/>
          <w:right w:val="single" w:color="7FD13B" w:sz="8" w:space="0"/>
          <w:insideH w:val="nil"/>
          <w:insideV w:val="single" w:sz="8" w:space="0"/>
        </w:tcBorders>
      </w:tcPr>
    </w:tblStylePr>
    <w:tblStylePr w:type="lastRow">
      <w:pPr>
        <w:spacing w:before="0" w:after="0" w:line="240" w:lineRule="auto"/>
      </w:pPr>
      <w:rPr>
        <w:rFonts w:ascii="Bahnschrift" w:hAnsi="Bahnschrift" w:eastAsia="宋体" w:cs="Times New Roman"/>
        <w:b/>
        <w:bCs/>
      </w:rPr>
      <w:tcPr>
        <w:tcBorders>
          <w:top w:val="double" w:color="7FD13B" w:sz="6" w:space="0"/>
          <w:left w:val="single" w:color="7FD13B" w:sz="8" w:space="0"/>
          <w:bottom w:val="single" w:color="7FD13B" w:sz="8" w:space="0"/>
          <w:right w:val="single" w:color="7FD13B" w:sz="8" w:space="0"/>
          <w:insideH w:val="nil"/>
          <w:insideV w:val="single" w:sz="8" w:space="0"/>
        </w:tcBorders>
      </w:tcPr>
    </w:tblStylePr>
    <w:tblStylePr w:type="firstCol">
      <w:rPr>
        <w:rFonts w:ascii="Bahnschrift" w:hAnsi="Bahnschrift" w:eastAsia="宋体" w:cs="Times New Roman"/>
        <w:b/>
        <w:bCs/>
      </w:rPr>
    </w:tblStylePr>
    <w:tblStylePr w:type="lastCol">
      <w:rPr>
        <w:rFonts w:ascii="Bahnschrift" w:hAnsi="Bahnschrift" w:eastAsia="宋体" w:cs="Times New Roman"/>
        <w:b/>
        <w:bCs/>
      </w:rPr>
      <w:tcPr>
        <w:tcBorders>
          <w:top w:val="single" w:color="7FD13B" w:sz="8" w:space="0"/>
          <w:left w:val="single" w:color="7FD13B" w:sz="8" w:space="0"/>
          <w:bottom w:val="single" w:color="7FD13B" w:sz="8" w:space="0"/>
          <w:right w:val="single" w:color="7FD13B" w:sz="8" w:space="0"/>
        </w:tcBorders>
      </w:tcPr>
    </w:tblStylePr>
    <w:tblStylePr w:type="band1Vert">
      <w:tcPr>
        <w:tcBorders>
          <w:top w:val="single" w:color="7FD13B" w:sz="8" w:space="0"/>
          <w:left w:val="single" w:color="7FD13B" w:sz="8" w:space="0"/>
          <w:bottom w:val="single" w:color="7FD13B" w:sz="8" w:space="0"/>
          <w:right w:val="single" w:color="7FD13B" w:sz="8" w:space="0"/>
        </w:tcBorders>
        <w:shd w:val="clear" w:color="auto" w:fill="DFF3CE"/>
      </w:tcPr>
    </w:tblStylePr>
    <w:tblStylePr w:type="band1Horz">
      <w:tcPr>
        <w:tcBorders>
          <w:top w:val="single" w:color="7FD13B" w:sz="8" w:space="0"/>
          <w:left w:val="single" w:color="7FD13B" w:sz="8" w:space="0"/>
          <w:bottom w:val="single" w:color="7FD13B" w:sz="8" w:space="0"/>
          <w:right w:val="single" w:color="7FD13B" w:sz="8" w:space="0"/>
          <w:insideV w:val="single" w:sz="8" w:space="0"/>
        </w:tcBorders>
        <w:shd w:val="clear" w:color="auto" w:fill="DFF3CE"/>
      </w:tcPr>
    </w:tblStylePr>
    <w:tblStylePr w:type="band2Horz">
      <w:tcPr>
        <w:tcBorders>
          <w:top w:val="single" w:color="7FD13B" w:sz="8" w:space="0"/>
          <w:left w:val="single" w:color="7FD13B" w:sz="8" w:space="0"/>
          <w:bottom w:val="single" w:color="7FD13B" w:sz="8" w:space="0"/>
          <w:right w:val="single" w:color="7FD13B" w:sz="8" w:space="0"/>
          <w:insideV w:val="single" w:sz="8" w:space="0"/>
        </w:tcBorders>
      </w:tcPr>
    </w:tblStylePr>
  </w:style>
  <w:style w:type="character" w:customStyle="1" w:styleId="30">
    <w:name w:val="标题 3 字符"/>
    <w:link w:val="4"/>
    <w:qFormat/>
    <w:uiPriority w:val="0"/>
    <w:rPr>
      <w:b/>
      <w:bCs/>
      <w:sz w:val="32"/>
      <w:szCs w:val="32"/>
    </w:rPr>
  </w:style>
  <w:style w:type="table" w:customStyle="1" w:styleId="31">
    <w:name w:val="浅色网格 - 强调文字颜色 111"/>
    <w:basedOn w:val="16"/>
    <w:qFormat/>
    <w:uiPriority w:val="62"/>
    <w:tblPr>
      <w:tblBorders>
        <w:top w:val="single" w:color="F07F09" w:sz="8" w:space="0"/>
        <w:left w:val="single" w:color="F07F09" w:sz="8" w:space="0"/>
        <w:bottom w:val="single" w:color="F07F09" w:sz="8" w:space="0"/>
        <w:right w:val="single" w:color="F07F09" w:sz="8" w:space="0"/>
        <w:insideH w:val="single" w:color="F07F09" w:sz="8" w:space="0"/>
        <w:insideV w:val="single" w:color="F07F09" w:sz="8" w:space="0"/>
      </w:tblBorders>
      <w:tblLayout w:type="fixed"/>
      <w:tblCellMar>
        <w:top w:w="0" w:type="dxa"/>
        <w:left w:w="108" w:type="dxa"/>
        <w:bottom w:w="0" w:type="dxa"/>
        <w:right w:w="108" w:type="dxa"/>
      </w:tblCellMar>
    </w:tblPr>
    <w:tblStylePr w:type="firstRow">
      <w:pPr>
        <w:spacing w:before="0" w:after="0" w:line="240" w:lineRule="auto"/>
      </w:pPr>
      <w:rPr>
        <w:rFonts w:ascii="Bahnschrift" w:hAnsi="Bahnschrift" w:eastAsia="宋体" w:cs="Times New Roman"/>
        <w:b/>
        <w:bCs/>
      </w:rPr>
      <w:tcPr>
        <w:tcBorders>
          <w:top w:val="single" w:color="F07F09" w:sz="8" w:space="0"/>
          <w:left w:val="single" w:color="F07F09" w:sz="8" w:space="0"/>
          <w:bottom w:val="single" w:color="F07F09" w:sz="18" w:space="0"/>
          <w:right w:val="single" w:color="F07F09" w:sz="8" w:space="0"/>
          <w:insideH w:val="nil"/>
          <w:insideV w:val="single" w:sz="8" w:space="0"/>
        </w:tcBorders>
      </w:tcPr>
    </w:tblStylePr>
    <w:tblStylePr w:type="lastRow">
      <w:pPr>
        <w:spacing w:before="0" w:after="0" w:line="240" w:lineRule="auto"/>
      </w:pPr>
      <w:rPr>
        <w:rFonts w:ascii="Bahnschrift" w:hAnsi="Bahnschrift" w:eastAsia="宋体" w:cs="Times New Roman"/>
        <w:b/>
        <w:bCs/>
      </w:rPr>
      <w:tcPr>
        <w:tcBorders>
          <w:top w:val="double" w:color="F07F09" w:sz="6" w:space="0"/>
          <w:left w:val="single" w:color="F07F09" w:sz="8" w:space="0"/>
          <w:bottom w:val="single" w:color="F07F09" w:sz="8" w:space="0"/>
          <w:right w:val="single" w:color="F07F09" w:sz="8" w:space="0"/>
          <w:insideH w:val="nil"/>
          <w:insideV w:val="single" w:sz="8" w:space="0"/>
        </w:tcBorders>
      </w:tcPr>
    </w:tblStylePr>
    <w:tblStylePr w:type="firstCol">
      <w:rPr>
        <w:rFonts w:ascii="Bahnschrift" w:hAnsi="Bahnschrift" w:eastAsia="宋体" w:cs="Times New Roman"/>
        <w:b/>
        <w:bCs/>
      </w:rPr>
    </w:tblStylePr>
    <w:tblStylePr w:type="lastCol">
      <w:rPr>
        <w:rFonts w:ascii="Bahnschrift" w:hAnsi="Bahnschrift" w:eastAsia="宋体" w:cs="Times New Roman"/>
        <w:b/>
        <w:bCs/>
      </w:rPr>
      <w:tcPr>
        <w:tcBorders>
          <w:top w:val="single" w:color="F07F09" w:sz="8" w:space="0"/>
          <w:left w:val="single" w:color="F07F09" w:sz="8" w:space="0"/>
          <w:bottom w:val="single" w:color="F07F09" w:sz="8" w:space="0"/>
          <w:right w:val="single" w:color="F07F09" w:sz="8" w:space="0"/>
        </w:tcBorders>
      </w:tcPr>
    </w:tblStylePr>
    <w:tblStylePr w:type="band1Vert">
      <w:tcPr>
        <w:tcBorders>
          <w:top w:val="single" w:color="F07F09" w:sz="8" w:space="0"/>
          <w:left w:val="single" w:color="F07F09" w:sz="8" w:space="0"/>
          <w:bottom w:val="single" w:color="F07F09" w:sz="8" w:space="0"/>
          <w:right w:val="single" w:color="F07F09" w:sz="8" w:space="0"/>
        </w:tcBorders>
        <w:shd w:val="clear" w:color="auto" w:fill="FCDFC0"/>
      </w:tcPr>
    </w:tblStylePr>
    <w:tblStylePr w:type="band1Horz">
      <w:tcPr>
        <w:tcBorders>
          <w:top w:val="single" w:color="F07F09" w:sz="8" w:space="0"/>
          <w:left w:val="single" w:color="F07F09" w:sz="8" w:space="0"/>
          <w:bottom w:val="single" w:color="F07F09" w:sz="8" w:space="0"/>
          <w:right w:val="single" w:color="F07F09" w:sz="8" w:space="0"/>
          <w:insideV w:val="single" w:sz="8" w:space="0"/>
        </w:tcBorders>
        <w:shd w:val="clear" w:color="auto" w:fill="FCDFC0"/>
      </w:tcPr>
    </w:tblStylePr>
    <w:tblStylePr w:type="band2Horz">
      <w:tcPr>
        <w:tcBorders>
          <w:top w:val="single" w:color="F07F09" w:sz="8" w:space="0"/>
          <w:left w:val="single" w:color="F07F09" w:sz="8" w:space="0"/>
          <w:bottom w:val="single" w:color="F07F09" w:sz="8" w:space="0"/>
          <w:right w:val="single" w:color="F07F09" w:sz="8" w:space="0"/>
          <w:insideV w:val="single" w:sz="8" w:space="0"/>
        </w:tcBorders>
      </w:tcPr>
    </w:tblStylePr>
  </w:style>
  <w:style w:type="table" w:customStyle="1" w:styleId="32">
    <w:name w:val="中等深浅网格 3 - 强调文字颜色 31"/>
    <w:basedOn w:val="16"/>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ayout w:type="fixed"/>
      <w:tblCellMar>
        <w:top w:w="0" w:type="dxa"/>
        <w:left w:w="108" w:type="dxa"/>
        <w:bottom w:w="0" w:type="dxa"/>
        <w:right w:w="108" w:type="dxa"/>
      </w:tblCellMar>
    </w:tblPr>
    <w:tcPr>
      <w:shd w:val="clear" w:color="auto" w:fill="B5D9EF"/>
    </w:tcPr>
    <w:tblStylePr w:type="firstRow">
      <w:rPr>
        <w:b/>
        <w:bCs/>
        <w:i w:val="0"/>
        <w:iCs w:val="0"/>
        <w:color w:val="FFFFFF"/>
      </w:r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1B587C"/>
      </w:tcPr>
    </w:tblStylePr>
    <w:tblStylePr w:type="lastRow">
      <w:rPr>
        <w:b/>
        <w:bCs/>
        <w:i w:val="0"/>
        <w:iCs w:val="0"/>
        <w:color w:val="FFFFFF"/>
      </w:r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1B587C"/>
      </w:tcPr>
    </w:tblStylePr>
    <w:tblStylePr w:type="firstCol">
      <w:rPr>
        <w:b/>
        <w:bCs/>
        <w:i w:val="0"/>
        <w:iCs w:val="0"/>
        <w:color w:val="FFFFFF"/>
      </w:rPr>
      <w:tcPr>
        <w:tcBorders>
          <w:left w:val="single" w:color="FFFFFF" w:sz="8" w:space="0"/>
          <w:right w:val="single" w:color="FFFFFF" w:sz="24" w:space="0"/>
          <w:insideH w:val="nil"/>
          <w:insideV w:val="nil"/>
        </w:tcBorders>
        <w:shd w:val="clear" w:color="auto" w:fill="1B587C"/>
      </w:tcPr>
    </w:tblStylePr>
    <w:tblStylePr w:type="lastCol">
      <w:rPr>
        <w:b/>
        <w:bCs/>
        <w:i w:val="0"/>
        <w:iCs w:val="0"/>
        <w:color w:val="FFFFFF"/>
      </w:rPr>
      <w:tcPr>
        <w:tcBorders>
          <w:top w:val="nil"/>
          <w:left w:val="single" w:color="FFFFFF" w:sz="24" w:space="0"/>
          <w:bottom w:val="nil"/>
          <w:right w:val="nil"/>
          <w:insideH w:val="nil"/>
          <w:insideV w:val="nil"/>
        </w:tcBorders>
        <w:shd w:val="clear" w:color="auto" w:fill="1B587C"/>
      </w:tcPr>
    </w:tblStylePr>
    <w:tblStylePr w:type="band1Vert">
      <w:tcPr>
        <w:tcBorders>
          <w:top w:val="single" w:color="FFFFFF" w:sz="8" w:space="0"/>
          <w:left w:val="single" w:color="FFFFFF" w:sz="8" w:space="0"/>
          <w:bottom w:val="single" w:color="FFFFFF" w:sz="8" w:space="0"/>
          <w:right w:val="single" w:color="FFFFFF" w:sz="8" w:space="0"/>
          <w:insideH w:val="nil"/>
          <w:insideV w:val="nil"/>
        </w:tcBorders>
        <w:shd w:val="clear" w:color="auto" w:fill="6CB4DF"/>
      </w:tcPr>
    </w:tblStylePr>
    <w:tblStylePr w:type="band1Horz">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6CB4DF"/>
      </w:tcPr>
    </w:tblStylePr>
  </w:style>
  <w:style w:type="table" w:customStyle="1" w:styleId="33">
    <w:name w:val="中等深浅网格 3 - 着色 3"/>
    <w:basedOn w:val="16"/>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ayout w:type="fixed"/>
      <w:tblCellMar>
        <w:top w:w="0" w:type="dxa"/>
        <w:left w:w="108" w:type="dxa"/>
        <w:bottom w:w="0" w:type="dxa"/>
        <w:right w:w="108" w:type="dxa"/>
      </w:tblCellMar>
    </w:tblPr>
    <w:tcPr>
      <w:shd w:val="clear" w:color="auto" w:fill="E6EED5"/>
    </w:tcPr>
    <w:tblStylePr w:type="firstRow">
      <w:rPr>
        <w:b/>
        <w:bCs/>
        <w:i w:val="0"/>
        <w:iCs w:val="0"/>
        <w:color w:val="FFFFFF"/>
      </w:r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9BBB59"/>
      </w:tcPr>
    </w:tblStylePr>
    <w:tblStylePr w:type="lastRow">
      <w:rPr>
        <w:b/>
        <w:bCs/>
        <w:i w:val="0"/>
        <w:iCs w:val="0"/>
        <w:color w:val="FFFFFF"/>
      </w:r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cPr>
        <w:tcBorders>
          <w:left w:val="single" w:color="FFFFFF" w:sz="8" w:space="0"/>
          <w:right w:val="single" w:color="FFFFFF" w:sz="24" w:space="0"/>
          <w:insideH w:val="nil"/>
          <w:insideV w:val="nil"/>
        </w:tcBorders>
        <w:shd w:val="clear" w:color="auto" w:fill="9BBB59"/>
      </w:tcPr>
    </w:tblStylePr>
    <w:tblStylePr w:type="lastCol">
      <w:rPr>
        <w:b/>
        <w:bCs/>
        <w:i w:val="0"/>
        <w:iCs w:val="0"/>
        <w:color w:val="FFFFFF"/>
      </w:rPr>
      <w:tcPr>
        <w:tcBorders>
          <w:top w:val="nil"/>
          <w:left w:val="single" w:color="FFFFFF" w:sz="24" w:space="0"/>
          <w:bottom w:val="nil"/>
          <w:right w:val="nil"/>
          <w:insideH w:val="nil"/>
          <w:insideV w:val="nil"/>
        </w:tcBorders>
        <w:shd w:val="clear" w:color="auto" w:fill="9BBB59"/>
      </w:tcPr>
    </w:tblStylePr>
    <w:tblStylePr w:type="band1Vert">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customStyle="1" w:styleId="34">
    <w:name w:val="中等深浅网格 3 - 强调文字颜色 32"/>
    <w:basedOn w:val="16"/>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ayout w:type="fixed"/>
      <w:tblCellMar>
        <w:top w:w="0" w:type="dxa"/>
        <w:left w:w="108" w:type="dxa"/>
        <w:bottom w:w="0" w:type="dxa"/>
        <w:right w:w="108" w:type="dxa"/>
      </w:tblCellMar>
    </w:tblPr>
    <w:tcPr>
      <w:shd w:val="clear" w:color="auto" w:fill="B5D9EF"/>
    </w:tcPr>
    <w:tblStylePr w:type="firstRow">
      <w:rPr>
        <w:b/>
        <w:bCs/>
        <w:i w:val="0"/>
        <w:iCs w:val="0"/>
        <w:color w:val="FFFFFF"/>
      </w:r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1B587C"/>
      </w:tcPr>
    </w:tblStylePr>
    <w:tblStylePr w:type="lastRow">
      <w:rPr>
        <w:b/>
        <w:bCs/>
        <w:i w:val="0"/>
        <w:iCs w:val="0"/>
        <w:color w:val="FFFFFF"/>
      </w:r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1B587C"/>
      </w:tcPr>
    </w:tblStylePr>
    <w:tblStylePr w:type="firstCol">
      <w:rPr>
        <w:b/>
        <w:bCs/>
        <w:i w:val="0"/>
        <w:iCs w:val="0"/>
        <w:color w:val="FFFFFF"/>
      </w:rPr>
      <w:tcPr>
        <w:tcBorders>
          <w:left w:val="single" w:color="FFFFFF" w:sz="8" w:space="0"/>
          <w:right w:val="single" w:color="FFFFFF" w:sz="24" w:space="0"/>
          <w:insideH w:val="nil"/>
          <w:insideV w:val="nil"/>
        </w:tcBorders>
        <w:shd w:val="clear" w:color="auto" w:fill="1B587C"/>
      </w:tcPr>
    </w:tblStylePr>
    <w:tblStylePr w:type="lastCol">
      <w:rPr>
        <w:b/>
        <w:bCs/>
        <w:i w:val="0"/>
        <w:iCs w:val="0"/>
        <w:color w:val="FFFFFF"/>
      </w:rPr>
      <w:tcPr>
        <w:tcBorders>
          <w:top w:val="nil"/>
          <w:left w:val="single" w:color="FFFFFF" w:sz="24" w:space="0"/>
          <w:bottom w:val="nil"/>
          <w:right w:val="nil"/>
          <w:insideH w:val="nil"/>
          <w:insideV w:val="nil"/>
        </w:tcBorders>
        <w:shd w:val="clear" w:color="auto" w:fill="1B587C"/>
      </w:tcPr>
    </w:tblStylePr>
    <w:tblStylePr w:type="band1Vert">
      <w:tcPr>
        <w:tcBorders>
          <w:top w:val="single" w:color="FFFFFF" w:sz="8" w:space="0"/>
          <w:left w:val="single" w:color="FFFFFF" w:sz="8" w:space="0"/>
          <w:bottom w:val="single" w:color="FFFFFF" w:sz="8" w:space="0"/>
          <w:right w:val="single" w:color="FFFFFF" w:sz="8" w:space="0"/>
          <w:insideH w:val="nil"/>
          <w:insideV w:val="nil"/>
        </w:tcBorders>
        <w:shd w:val="clear" w:color="auto" w:fill="6CB4DF"/>
      </w:tcPr>
    </w:tblStylePr>
    <w:tblStylePr w:type="band1Horz">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6CB4DF"/>
      </w:tcPr>
    </w:tblStylePr>
  </w:style>
  <w:style w:type="character" w:customStyle="1" w:styleId="35">
    <w:name w:val="批注文字 Char"/>
    <w:basedOn w:val="14"/>
    <w:link w:val="6"/>
    <w:semiHidden/>
    <w:uiPriority w:val="99"/>
    <w:rPr>
      <w:kern w:val="2"/>
      <w:sz w:val="21"/>
      <w:szCs w:val="22"/>
    </w:rPr>
  </w:style>
  <w:style w:type="character" w:customStyle="1" w:styleId="36">
    <w:name w:val="批注主题 Char"/>
    <w:basedOn w:val="35"/>
    <w:link w:val="5"/>
    <w:semiHidden/>
    <w:qFormat/>
    <w:uiPriority w:val="99"/>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C9DFC6-3486-4949-BD26-45948005758E}">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175</Words>
  <Characters>998</Characters>
  <Lines>8</Lines>
  <Paragraphs>2</Paragraphs>
  <TotalTime>0</TotalTime>
  <ScaleCrop>false</ScaleCrop>
  <LinksUpToDate>false</LinksUpToDate>
  <CharactersWithSpaces>1171</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2021-03-23T07:58:00Z</dcterms:created>
  <dc:creator>liuqiaoling</dc:creator>
  <cp:lastModifiedBy>xumei</cp:lastModifiedBy>
  <dcterms:modified xsi:type="dcterms:W3CDTF">2021-03-24T06:57:45Z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