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beforeLines="100" w:line="600" w:lineRule="exact"/>
        <w:jc w:val="center"/>
        <w:textAlignment w:val="auto"/>
        <w:rPr>
          <w:rFonts w:ascii="宋体" w:hAnsi="宋体"/>
          <w:b/>
          <w:sz w:val="36"/>
          <w:szCs w:val="36"/>
        </w:rPr>
      </w:pPr>
      <w:r>
        <w:rPr>
          <w:rFonts w:hint="eastAsia" w:ascii="宋体" w:hAnsi="宋体"/>
          <w:b/>
          <w:sz w:val="36"/>
          <w:szCs w:val="36"/>
        </w:rPr>
        <w:t>上海市轨道交通运营服务乘客满意度测评报告</w:t>
      </w:r>
    </w:p>
    <w:p>
      <w:pPr>
        <w:pageBreakBefore w:val="0"/>
        <w:widowControl w:val="0"/>
        <w:kinsoku/>
        <w:wordWrap/>
        <w:overflowPunct/>
        <w:topLinePunct w:val="0"/>
        <w:autoSpaceDE/>
        <w:autoSpaceDN/>
        <w:bidi w:val="0"/>
        <w:adjustRightInd/>
        <w:snapToGrid/>
        <w:spacing w:afterLines="100" w:line="600" w:lineRule="exact"/>
        <w:jc w:val="center"/>
        <w:textAlignment w:val="auto"/>
        <w:rPr>
          <w:rFonts w:ascii="宋体" w:hAnsi="宋体"/>
          <w:b/>
          <w:sz w:val="36"/>
          <w:szCs w:val="36"/>
        </w:rPr>
      </w:pPr>
      <w:r>
        <w:rPr>
          <w:rFonts w:hint="eastAsia" w:ascii="宋体" w:hAnsi="宋体"/>
          <w:b/>
          <w:sz w:val="36"/>
          <w:szCs w:val="36"/>
        </w:rPr>
        <w:t>（20</w:t>
      </w:r>
      <w:r>
        <w:rPr>
          <w:rFonts w:ascii="宋体" w:hAnsi="宋体"/>
          <w:b/>
          <w:sz w:val="36"/>
          <w:szCs w:val="36"/>
        </w:rPr>
        <w:t>2</w:t>
      </w:r>
      <w:r>
        <w:rPr>
          <w:rFonts w:hint="eastAsia" w:ascii="宋体" w:hAnsi="宋体"/>
          <w:b/>
          <w:sz w:val="36"/>
          <w:szCs w:val="36"/>
        </w:rPr>
        <w:t>4年第三季度）</w:t>
      </w:r>
    </w:p>
    <w:p>
      <w:pPr>
        <w:pStyle w:val="2"/>
        <w:pageBreakBefore w:val="0"/>
        <w:widowControl w:val="0"/>
        <w:kinsoku/>
        <w:wordWrap/>
        <w:overflowPunct/>
        <w:topLinePunct w:val="0"/>
        <w:autoSpaceDE/>
        <w:autoSpaceDN/>
        <w:bidi w:val="0"/>
        <w:adjustRightInd/>
        <w:snapToGrid/>
        <w:spacing w:line="600" w:lineRule="exact"/>
        <w:textAlignment w:val="auto"/>
      </w:pPr>
      <w:r>
        <w:rPr>
          <w:rFonts w:hint="eastAsia"/>
        </w:rPr>
        <w:t>一、测评概况</w:t>
      </w:r>
      <w:bookmarkStart w:id="0" w:name="_GoBack"/>
      <w:bookmarkEnd w:id="0"/>
    </w:p>
    <w:p>
      <w:pPr>
        <w:pStyle w:val="30"/>
        <w:pageBreakBefore w:val="0"/>
        <w:widowControl w:val="0"/>
        <w:kinsoku/>
        <w:wordWrap/>
        <w:overflowPunct/>
        <w:topLinePunct w:val="0"/>
        <w:autoSpaceDE/>
        <w:autoSpaceDN/>
        <w:bidi w:val="0"/>
        <w:adjustRightInd/>
        <w:snapToGrid/>
        <w:spacing w:line="600" w:lineRule="exact"/>
        <w:ind w:firstLine="484" w:firstLineChars="202"/>
        <w:textAlignment w:val="auto"/>
        <w:rPr>
          <w:rFonts w:ascii="微软雅黑" w:hAnsi="微软雅黑" w:eastAsia="微软雅黑"/>
          <w:bCs/>
          <w:sz w:val="24"/>
        </w:rPr>
      </w:pPr>
      <w:r>
        <w:rPr>
          <w:rFonts w:hint="eastAsia" w:ascii="微软雅黑" w:hAnsi="微软雅黑" w:eastAsia="微软雅黑"/>
          <w:bCs/>
          <w:sz w:val="24"/>
        </w:rPr>
        <w:t>20</w:t>
      </w:r>
      <w:r>
        <w:rPr>
          <w:rFonts w:ascii="微软雅黑" w:hAnsi="微软雅黑" w:eastAsia="微软雅黑"/>
          <w:bCs/>
          <w:sz w:val="24"/>
        </w:rPr>
        <w:t>2</w:t>
      </w:r>
      <w:r>
        <w:rPr>
          <w:rFonts w:hint="eastAsia" w:ascii="微软雅黑" w:hAnsi="微软雅黑" w:eastAsia="微软雅黑"/>
          <w:bCs/>
          <w:sz w:val="24"/>
        </w:rPr>
        <w:t>4年上海市轨道交通运营服务乘客满意度测评根据上海市城市交通行业管理部门客观评价各运营公司服务情况的要求，在综合考虑各公司客运量、服务条件基础上展开。测评内容涉及</w:t>
      </w:r>
      <w:r>
        <w:rPr>
          <w:rFonts w:hint="eastAsia" w:ascii="微软雅黑" w:hAnsi="微软雅黑" w:eastAsia="微软雅黑"/>
          <w:b/>
          <w:bCs/>
          <w:sz w:val="24"/>
          <w:u w:val="single"/>
        </w:rPr>
        <w:t>运营安全、车况站貌、优质服务、服务便捷以及投诉处理</w:t>
      </w:r>
      <w:r>
        <w:rPr>
          <w:rFonts w:hint="eastAsia" w:ascii="微软雅黑" w:hAnsi="微软雅黑" w:eastAsia="微软雅黑"/>
          <w:bCs/>
          <w:sz w:val="24"/>
        </w:rPr>
        <w:t>五大类指标。</w:t>
      </w:r>
    </w:p>
    <w:p>
      <w:pPr>
        <w:pStyle w:val="30"/>
        <w:spacing w:line="360" w:lineRule="auto"/>
        <w:ind w:firstLine="424" w:firstLineChars="202"/>
        <w:jc w:val="center"/>
        <w:rPr>
          <w:rFonts w:hint="eastAsia" w:ascii="微软雅黑" w:hAnsi="微软雅黑" w:eastAsia="微软雅黑"/>
          <w:bCs/>
          <w:sz w:val="24"/>
        </w:rPr>
      </w:pPr>
      <w:r>
        <w:drawing>
          <wp:inline distT="0" distB="0" distL="0" distR="0">
            <wp:extent cx="3918585" cy="2482215"/>
            <wp:effectExtent l="0" t="0" r="0" b="0"/>
            <wp:docPr id="1" name="图片 73" descr="图片14.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73" descr="图片14.png"/>
                    <pic:cNvPicPr>
                      <a:picLocks noChangeAspect="true" noChangeArrowheads="true"/>
                    </pic:cNvPicPr>
                  </pic:nvPicPr>
                  <pic:blipFill>
                    <a:blip r:embed="rId4"/>
                    <a:srcRect/>
                    <a:stretch>
                      <a:fillRect/>
                    </a:stretch>
                  </pic:blipFill>
                  <pic:spPr>
                    <a:xfrm>
                      <a:off x="0" y="0"/>
                      <a:ext cx="3918585" cy="2482215"/>
                    </a:xfrm>
                    <a:prstGeom prst="rect">
                      <a:avLst/>
                    </a:prstGeom>
                    <a:noFill/>
                    <a:ln w="9525">
                      <a:noFill/>
                      <a:miter lim="800000"/>
                      <a:headEnd/>
                      <a:tailEnd/>
                    </a:ln>
                  </pic:spPr>
                </pic:pic>
              </a:graphicData>
            </a:graphic>
          </wp:inline>
        </w:drawing>
      </w:r>
    </w:p>
    <w:p>
      <w:pPr>
        <w:pStyle w:val="30"/>
        <w:spacing w:line="360" w:lineRule="auto"/>
        <w:ind w:firstLine="480"/>
        <w:rPr>
          <w:rFonts w:ascii="微软雅黑" w:hAnsi="微软雅黑" w:eastAsia="微软雅黑"/>
          <w:sz w:val="24"/>
        </w:rPr>
      </w:pPr>
      <w:r>
        <w:rPr>
          <w:rFonts w:hint="eastAsia" w:ascii="微软雅黑" w:hAnsi="微软雅黑" w:eastAsia="微软雅黑"/>
          <w:sz w:val="24"/>
        </w:rPr>
        <w:t>2024年第三季度乘客满意度测评样本采集范围分布于全市</w:t>
      </w:r>
      <w:r>
        <w:rPr>
          <w:rFonts w:ascii="微软雅黑" w:hAnsi="微软雅黑" w:eastAsia="微软雅黑"/>
          <w:sz w:val="24"/>
        </w:rPr>
        <w:t>20</w:t>
      </w:r>
      <w:r>
        <w:rPr>
          <w:rFonts w:hint="eastAsia" w:ascii="微软雅黑" w:hAnsi="微软雅黑" w:eastAsia="微软雅黑"/>
          <w:sz w:val="24"/>
        </w:rPr>
        <w:t>条轨道交通线路（含磁浮线），覆盖所有车站，共获取有效样本</w:t>
      </w:r>
      <w:r>
        <w:rPr>
          <w:rFonts w:ascii="微软雅黑" w:hAnsi="微软雅黑"/>
          <w:sz w:val="24"/>
        </w:rPr>
        <w:t>17557</w:t>
      </w:r>
      <w:r>
        <w:rPr>
          <w:rFonts w:hint="eastAsia" w:ascii="微软雅黑" w:hAnsi="微软雅黑" w:eastAsia="微软雅黑"/>
          <w:sz w:val="24"/>
        </w:rPr>
        <w:t>份。</w:t>
      </w:r>
    </w:p>
    <w:p>
      <w:pPr>
        <w:pStyle w:val="30"/>
        <w:snapToGrid w:val="0"/>
        <w:ind w:firstLine="0" w:firstLineChars="0"/>
        <w:rPr>
          <w:rFonts w:ascii="宋体" w:hAnsi="宋体"/>
          <w:b/>
          <w:bCs/>
          <w:kern w:val="44"/>
          <w:sz w:val="28"/>
          <w:szCs w:val="44"/>
        </w:rPr>
      </w:pPr>
    </w:p>
    <w:p>
      <w:pPr>
        <w:pStyle w:val="30"/>
        <w:snapToGrid w:val="0"/>
        <w:ind w:firstLine="0" w:firstLineChars="0"/>
        <w:rPr>
          <w:rFonts w:ascii="宋体" w:hAnsi="宋体"/>
          <w:b/>
          <w:bCs/>
          <w:kern w:val="44"/>
          <w:sz w:val="28"/>
          <w:szCs w:val="44"/>
        </w:rPr>
      </w:pPr>
    </w:p>
    <w:p>
      <w:pPr>
        <w:pStyle w:val="30"/>
        <w:snapToGrid w:val="0"/>
        <w:ind w:firstLine="0" w:firstLineChars="0"/>
        <w:rPr>
          <w:rFonts w:ascii="宋体" w:hAnsi="宋体"/>
          <w:b/>
          <w:bCs/>
          <w:kern w:val="44"/>
          <w:sz w:val="28"/>
          <w:szCs w:val="44"/>
        </w:rPr>
      </w:pPr>
    </w:p>
    <w:p>
      <w:pPr>
        <w:pStyle w:val="30"/>
        <w:snapToGrid w:val="0"/>
        <w:ind w:firstLine="0" w:firstLineChars="0"/>
        <w:rPr>
          <w:rFonts w:ascii="宋体" w:hAnsi="宋体"/>
          <w:b/>
          <w:bCs/>
          <w:kern w:val="44"/>
          <w:sz w:val="28"/>
          <w:szCs w:val="44"/>
        </w:rPr>
      </w:pPr>
    </w:p>
    <w:p>
      <w:pPr>
        <w:pStyle w:val="30"/>
        <w:snapToGrid w:val="0"/>
        <w:ind w:firstLine="0" w:firstLineChars="0"/>
        <w:rPr>
          <w:rFonts w:ascii="宋体" w:hAnsi="宋体"/>
          <w:b/>
          <w:bCs/>
          <w:kern w:val="44"/>
          <w:sz w:val="28"/>
          <w:szCs w:val="44"/>
        </w:rPr>
      </w:pPr>
    </w:p>
    <w:p>
      <w:pPr>
        <w:pStyle w:val="30"/>
        <w:snapToGrid w:val="0"/>
        <w:ind w:firstLine="0" w:firstLineChars="0"/>
        <w:rPr>
          <w:rFonts w:ascii="宋体" w:hAnsi="宋体"/>
          <w:b/>
          <w:bCs/>
          <w:kern w:val="44"/>
          <w:sz w:val="28"/>
          <w:szCs w:val="44"/>
        </w:rPr>
      </w:pPr>
    </w:p>
    <w:p>
      <w:pPr>
        <w:pStyle w:val="30"/>
        <w:snapToGrid w:val="0"/>
        <w:ind w:firstLine="0" w:firstLineChars="0"/>
        <w:rPr>
          <w:rFonts w:ascii="宋体" w:hAnsi="宋体"/>
          <w:b/>
          <w:bCs/>
          <w:kern w:val="44"/>
          <w:sz w:val="28"/>
          <w:szCs w:val="44"/>
        </w:rPr>
      </w:pPr>
    </w:p>
    <w:p>
      <w:pPr>
        <w:pStyle w:val="30"/>
        <w:snapToGrid w:val="0"/>
        <w:ind w:firstLine="0" w:firstLineChars="0"/>
        <w:rPr>
          <w:rFonts w:hint="eastAsia" w:ascii="宋体" w:hAnsi="宋体"/>
          <w:b/>
          <w:bCs/>
          <w:kern w:val="44"/>
          <w:sz w:val="28"/>
          <w:szCs w:val="44"/>
        </w:rPr>
      </w:pPr>
    </w:p>
    <w:p>
      <w:pPr>
        <w:pStyle w:val="2"/>
        <w:pageBreakBefore w:val="0"/>
        <w:widowControl w:val="0"/>
        <w:kinsoku/>
        <w:wordWrap/>
        <w:overflowPunct/>
        <w:topLinePunct w:val="0"/>
        <w:autoSpaceDE/>
        <w:autoSpaceDN/>
        <w:bidi w:val="0"/>
        <w:adjustRightInd/>
        <w:spacing w:afterLines="50" w:line="600" w:lineRule="exact"/>
        <w:textAlignment w:val="auto"/>
      </w:pPr>
      <w:r>
        <w:rPr>
          <w:rFonts w:hint="eastAsia"/>
        </w:rPr>
        <w:t>二、主要结论</w:t>
      </w:r>
    </w:p>
    <w:p>
      <w:pPr>
        <w:pStyle w:val="8"/>
        <w:pageBreakBefore w:val="0"/>
        <w:widowControl w:val="0"/>
        <w:kinsoku/>
        <w:wordWrap/>
        <w:overflowPunct/>
        <w:topLinePunct w:val="0"/>
        <w:autoSpaceDE/>
        <w:autoSpaceDN/>
        <w:bidi w:val="0"/>
        <w:adjustRightInd/>
        <w:snapToGrid w:val="0"/>
        <w:spacing w:afterLines="50" w:line="600" w:lineRule="exact"/>
        <w:ind w:firstLine="484" w:firstLineChars="201"/>
        <w:jc w:val="left"/>
        <w:textAlignment w:val="auto"/>
        <w:rPr>
          <w:rFonts w:ascii="微软雅黑" w:hAnsi="微软雅黑" w:eastAsia="微软雅黑"/>
          <w:b/>
          <w:sz w:val="24"/>
          <w:szCs w:val="24"/>
        </w:rPr>
      </w:pPr>
      <w:r>
        <w:rPr>
          <w:rFonts w:hint="eastAsia" w:ascii="微软雅黑" w:hAnsi="微软雅黑" w:eastAsia="微软雅黑"/>
          <w:b/>
          <w:sz w:val="24"/>
          <w:szCs w:val="24"/>
        </w:rPr>
        <w:t>1、上海市轨道交通服务质量乘客满意度处于良好水平</w:t>
      </w:r>
    </w:p>
    <w:p>
      <w:pPr>
        <w:pageBreakBefore w:val="0"/>
        <w:widowControl w:val="0"/>
        <w:kinsoku/>
        <w:wordWrap/>
        <w:overflowPunct/>
        <w:topLinePunct w:val="0"/>
        <w:autoSpaceDE/>
        <w:autoSpaceDN/>
        <w:bidi w:val="0"/>
        <w:adjustRightInd/>
        <w:snapToGrid w:val="0"/>
        <w:spacing w:line="600" w:lineRule="exact"/>
        <w:ind w:firstLine="480" w:firstLineChars="200"/>
        <w:textAlignment w:val="auto"/>
        <w:rPr>
          <w:rFonts w:hint="eastAsia" w:ascii="微软雅黑" w:hAnsi="微软雅黑" w:eastAsia="微软雅黑"/>
          <w:sz w:val="24"/>
          <w:szCs w:val="21"/>
        </w:rPr>
      </w:pPr>
      <w:r>
        <w:rPr>
          <w:rFonts w:hint="eastAsia" w:ascii="微软雅黑" w:hAnsi="微软雅黑" w:eastAsia="微软雅黑"/>
          <w:sz w:val="24"/>
          <w:szCs w:val="21"/>
        </w:rPr>
        <w:t>2024年第三季度，上海市轨道交通运营服务乘客总体满意度为</w:t>
      </w:r>
      <w:r>
        <w:rPr>
          <w:rFonts w:ascii="微软雅黑" w:hAnsi="微软雅黑" w:eastAsia="微软雅黑"/>
          <w:sz w:val="24"/>
          <w:szCs w:val="21"/>
        </w:rPr>
        <w:t>89.42</w:t>
      </w:r>
      <w:r>
        <w:rPr>
          <w:rFonts w:hint="eastAsia" w:ascii="微软雅黑" w:hAnsi="微软雅黑" w:eastAsia="微软雅黑"/>
          <w:sz w:val="24"/>
          <w:szCs w:val="21"/>
        </w:rPr>
        <w:t>，处于满意与较满意之间。与上季度相比，乘客满意度有小幅波动。</w:t>
      </w:r>
    </w:p>
    <w:p>
      <w:pPr>
        <w:pageBreakBefore w:val="0"/>
        <w:widowControl w:val="0"/>
        <w:kinsoku/>
        <w:wordWrap/>
        <w:overflowPunct/>
        <w:topLinePunct w:val="0"/>
        <w:autoSpaceDE/>
        <w:autoSpaceDN/>
        <w:bidi w:val="0"/>
        <w:adjustRightInd/>
        <w:snapToGrid w:val="0"/>
        <w:spacing w:after="160" w:line="600" w:lineRule="exact"/>
        <w:ind w:firstLine="480" w:firstLineChars="200"/>
        <w:textAlignment w:val="auto"/>
        <w:rPr>
          <w:rFonts w:hint="eastAsia" w:ascii="微软雅黑" w:hAnsi="微软雅黑" w:eastAsia="微软雅黑"/>
          <w:sz w:val="24"/>
          <w:szCs w:val="21"/>
        </w:rPr>
      </w:pPr>
      <w:r>
        <w:rPr>
          <w:rFonts w:hint="eastAsia" w:ascii="微软雅黑" w:hAnsi="微软雅黑" w:eastAsia="微软雅黑"/>
          <w:sz w:val="24"/>
          <w:szCs w:val="21"/>
        </w:rPr>
        <w:t>各项大类指标中，乘客对“优质服务”和“运营安全”的满意度相对较高，分别为</w:t>
      </w:r>
      <w:r>
        <w:rPr>
          <w:rFonts w:ascii="微软雅黑" w:hAnsi="微软雅黑" w:eastAsia="微软雅黑"/>
          <w:sz w:val="24"/>
          <w:szCs w:val="21"/>
        </w:rPr>
        <w:t>90.</w:t>
      </w:r>
      <w:r>
        <w:rPr>
          <w:rFonts w:hint="eastAsia" w:ascii="微软雅黑" w:hAnsi="微软雅黑" w:eastAsia="微软雅黑"/>
          <w:sz w:val="24"/>
          <w:szCs w:val="21"/>
        </w:rPr>
        <w:t>60和90.19。各线路中，乘客对磁浮线、18号线和17号线的满意度相对较高，分别为92.77、</w:t>
      </w:r>
      <w:r>
        <w:rPr>
          <w:rFonts w:ascii="微软雅黑" w:hAnsi="微软雅黑" w:eastAsia="微软雅黑"/>
          <w:sz w:val="24"/>
          <w:szCs w:val="21"/>
        </w:rPr>
        <w:t>92.</w:t>
      </w:r>
      <w:r>
        <w:rPr>
          <w:rFonts w:hint="eastAsia" w:ascii="微软雅黑" w:hAnsi="微软雅黑" w:eastAsia="微软雅黑"/>
          <w:sz w:val="24"/>
          <w:szCs w:val="21"/>
        </w:rPr>
        <w:t>69和</w:t>
      </w:r>
      <w:r>
        <w:rPr>
          <w:rFonts w:ascii="微软雅黑" w:hAnsi="微软雅黑" w:eastAsia="微软雅黑"/>
          <w:sz w:val="24"/>
          <w:szCs w:val="21"/>
        </w:rPr>
        <w:t>92.</w:t>
      </w:r>
      <w:r>
        <w:rPr>
          <w:rFonts w:hint="eastAsia" w:ascii="微软雅黑" w:hAnsi="微软雅黑" w:eastAsia="微软雅黑"/>
          <w:sz w:val="24"/>
          <w:szCs w:val="21"/>
        </w:rPr>
        <w:t>11，而对2号线、1号线和3号线的满意度相对较低。</w:t>
      </w:r>
    </w:p>
    <w:p>
      <w:pPr>
        <w:snapToGrid w:val="0"/>
        <w:spacing w:after="160" w:line="360" w:lineRule="auto"/>
        <w:jc w:val="center"/>
        <w:rPr>
          <w:rFonts w:hint="eastAsia" w:ascii="微软雅黑" w:hAnsi="微软雅黑" w:eastAsia="微软雅黑" w:cs="仿宋_GB2312"/>
          <w:sz w:val="24"/>
          <w:szCs w:val="21"/>
        </w:rPr>
      </w:pPr>
      <w:r>
        <w:rPr>
          <w:rFonts w:ascii="微软雅黑" w:hAnsi="微软雅黑" w:eastAsia="微软雅黑" w:cs="仿宋_GB2312"/>
          <w:sz w:val="24"/>
          <w:szCs w:val="21"/>
        </w:rPr>
        <w:drawing>
          <wp:inline distT="0" distB="0" distL="0" distR="0">
            <wp:extent cx="4418330" cy="5555615"/>
            <wp:effectExtent l="0" t="0" r="0" b="0"/>
            <wp:docPr id="2" name="图片 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6"/>
                    <pic:cNvPicPr>
                      <a:picLocks noChangeAspect="true" noChangeArrowheads="true"/>
                    </pic:cNvPicPr>
                  </pic:nvPicPr>
                  <pic:blipFill>
                    <a:blip r:embed="rId5"/>
                    <a:srcRect/>
                    <a:stretch>
                      <a:fillRect/>
                    </a:stretch>
                  </pic:blipFill>
                  <pic:spPr>
                    <a:xfrm>
                      <a:off x="0" y="0"/>
                      <a:ext cx="4418330" cy="5555615"/>
                    </a:xfrm>
                    <a:prstGeom prst="rect">
                      <a:avLst/>
                    </a:prstGeom>
                    <a:noFill/>
                    <a:ln w="9525">
                      <a:noFill/>
                      <a:miter lim="800000"/>
                      <a:headEnd/>
                      <a:tailEnd/>
                    </a:ln>
                  </pic:spPr>
                </pic:pic>
              </a:graphicData>
            </a:graphic>
          </wp:inline>
        </w:drawing>
      </w:r>
    </w:p>
    <w:p>
      <w:pPr>
        <w:pStyle w:val="8"/>
        <w:keepNext w:val="0"/>
        <w:keepLines w:val="0"/>
        <w:pageBreakBefore w:val="0"/>
        <w:widowControl w:val="0"/>
        <w:kinsoku/>
        <w:wordWrap/>
        <w:overflowPunct/>
        <w:topLinePunct w:val="0"/>
        <w:autoSpaceDE/>
        <w:autoSpaceDN/>
        <w:bidi w:val="0"/>
        <w:adjustRightInd/>
        <w:snapToGrid w:val="0"/>
        <w:spacing w:afterLines="50" w:line="600" w:lineRule="exact"/>
        <w:ind w:firstLine="484" w:firstLineChars="201"/>
        <w:jc w:val="left"/>
        <w:textAlignment w:val="auto"/>
        <w:rPr>
          <w:rFonts w:ascii="微软雅黑" w:hAnsi="微软雅黑" w:eastAsia="微软雅黑"/>
          <w:b/>
          <w:sz w:val="24"/>
          <w:szCs w:val="24"/>
        </w:rPr>
      </w:pPr>
      <w:r>
        <w:rPr>
          <w:rFonts w:ascii="微软雅黑" w:hAnsi="微软雅黑" w:eastAsia="微软雅黑"/>
          <w:b/>
          <w:sz w:val="24"/>
          <w:szCs w:val="24"/>
        </w:rPr>
        <w:t>2</w:t>
      </w:r>
      <w:r>
        <w:rPr>
          <w:rFonts w:hint="eastAsia" w:ascii="微软雅黑" w:hAnsi="微软雅黑" w:eastAsia="微软雅黑"/>
          <w:b/>
          <w:sz w:val="24"/>
          <w:szCs w:val="24"/>
        </w:rPr>
        <w:t>、优质服务评价最高，服务形象和服务规范得到肯定</w:t>
      </w:r>
    </w:p>
    <w:p>
      <w:pPr>
        <w:keepNext w:val="0"/>
        <w:keepLines w:val="0"/>
        <w:pageBreakBefore w:val="0"/>
        <w:widowControl w:val="0"/>
        <w:kinsoku/>
        <w:wordWrap/>
        <w:overflowPunct/>
        <w:topLinePunct w:val="0"/>
        <w:autoSpaceDE/>
        <w:autoSpaceDN/>
        <w:bidi w:val="0"/>
        <w:adjustRightInd/>
        <w:snapToGrid w:val="0"/>
        <w:spacing w:beforeLines="50" w:after="160" w:line="600" w:lineRule="exact"/>
        <w:ind w:right="42" w:rightChars="20" w:firstLine="480" w:firstLineChars="200"/>
        <w:textAlignment w:val="auto"/>
        <w:rPr>
          <w:rFonts w:hint="eastAsia" w:ascii="微软雅黑" w:hAnsi="微软雅黑" w:eastAsia="微软雅黑" w:cs="仿宋_GB2312"/>
          <w:color w:val="000000"/>
          <w:sz w:val="24"/>
          <w:szCs w:val="21"/>
        </w:rPr>
      </w:pPr>
      <w:r>
        <w:rPr>
          <w:rFonts w:hint="eastAsia" w:ascii="微软雅黑" w:hAnsi="微软雅黑" w:eastAsia="微软雅黑" w:cs="仿宋_GB2312"/>
          <w:color w:val="000000"/>
          <w:sz w:val="24"/>
          <w:szCs w:val="21"/>
        </w:rPr>
        <w:t>本季度轨道交通运营服务乘客满意度测评结果显示，乘客们对“优质服务”的满意度最高，达到90.60。</w:t>
      </w:r>
    </w:p>
    <w:p>
      <w:pPr>
        <w:keepNext w:val="0"/>
        <w:keepLines w:val="0"/>
        <w:pageBreakBefore w:val="0"/>
        <w:widowControl w:val="0"/>
        <w:kinsoku/>
        <w:wordWrap/>
        <w:overflowPunct/>
        <w:topLinePunct w:val="0"/>
        <w:autoSpaceDE/>
        <w:autoSpaceDN/>
        <w:bidi w:val="0"/>
        <w:adjustRightInd/>
        <w:snapToGrid w:val="0"/>
        <w:spacing w:beforeLines="50" w:after="160" w:line="600" w:lineRule="exact"/>
        <w:ind w:right="42" w:rightChars="20" w:firstLine="480" w:firstLineChars="200"/>
        <w:textAlignment w:val="auto"/>
        <w:rPr>
          <w:rFonts w:hint="eastAsia" w:ascii="微软雅黑" w:hAnsi="微软雅黑" w:eastAsia="微软雅黑"/>
          <w:sz w:val="24"/>
          <w:szCs w:val="21"/>
        </w:rPr>
      </w:pPr>
      <w:r>
        <w:rPr>
          <w:rFonts w:hint="eastAsia" w:ascii="微软雅黑" w:hAnsi="微软雅黑" w:eastAsia="微软雅黑" w:cs="仿宋_GB2312"/>
          <w:color w:val="000000"/>
          <w:sz w:val="24"/>
          <w:szCs w:val="21"/>
        </w:rPr>
        <w:t>从“优质服务”的各项指标看，</w:t>
      </w:r>
      <w:r>
        <w:rPr>
          <w:rFonts w:hint="eastAsia" w:ascii="微软雅黑" w:hAnsi="微软雅黑" w:eastAsia="微软雅黑"/>
          <w:color w:val="000000"/>
          <w:sz w:val="24"/>
          <w:szCs w:val="21"/>
        </w:rPr>
        <w:t>“服务人员服饰整洁、仪表大方</w:t>
      </w:r>
      <w:r>
        <w:rPr>
          <w:rFonts w:hint="eastAsia" w:ascii="微软雅黑" w:hAnsi="微软雅黑" w:eastAsia="微软雅黑"/>
          <w:sz w:val="24"/>
          <w:szCs w:val="21"/>
        </w:rPr>
        <w:t>”及</w:t>
      </w:r>
      <w:r>
        <w:rPr>
          <w:rFonts w:hint="eastAsia" w:ascii="微软雅黑" w:hAnsi="微软雅黑" w:eastAsia="微软雅黑"/>
          <w:color w:val="000000"/>
          <w:sz w:val="24"/>
          <w:szCs w:val="21"/>
        </w:rPr>
        <w:t>“</w:t>
      </w:r>
      <w:r>
        <w:rPr>
          <w:rFonts w:hint="eastAsia" w:ascii="微软雅黑" w:hAnsi="微软雅黑" w:eastAsia="微软雅黑"/>
          <w:sz w:val="24"/>
          <w:szCs w:val="21"/>
        </w:rPr>
        <w:t>服务人员用语、举止文明（十字文明用语）”的乘客满意度相对较高，分别达到90.81和90.73，体现了广大乘客对服务人员的服务形象和服务规范的肯定。希望运营单位充分发挥轨道交通作为城市形象传播窗口的功能，强化人员服务管理，继续保持优质的服务水平，进一步提升轨道交通服务质量水平。</w:t>
      </w:r>
    </w:p>
    <w:p>
      <w:pPr>
        <w:keepNext w:val="0"/>
        <w:keepLines w:val="0"/>
        <w:pageBreakBefore w:val="0"/>
        <w:widowControl w:val="0"/>
        <w:kinsoku/>
        <w:wordWrap/>
        <w:overflowPunct/>
        <w:topLinePunct w:val="0"/>
        <w:autoSpaceDE/>
        <w:autoSpaceDN/>
        <w:bidi w:val="0"/>
        <w:adjustRightInd/>
        <w:snapToGrid w:val="0"/>
        <w:spacing w:beforeLines="50" w:line="600" w:lineRule="exact"/>
        <w:ind w:right="42" w:rightChars="20" w:firstLine="480" w:firstLineChars="200"/>
        <w:textAlignment w:val="auto"/>
        <w:rPr>
          <w:rFonts w:hint="eastAsia" w:ascii="微软雅黑" w:hAnsi="微软雅黑" w:eastAsia="微软雅黑" w:cs="仿宋_GB2312"/>
          <w:sz w:val="24"/>
          <w:szCs w:val="21"/>
        </w:rPr>
      </w:pPr>
    </w:p>
    <w:p>
      <w:pPr>
        <w:pStyle w:val="8"/>
        <w:keepNext w:val="0"/>
        <w:keepLines w:val="0"/>
        <w:pageBreakBefore w:val="0"/>
        <w:widowControl w:val="0"/>
        <w:kinsoku/>
        <w:wordWrap/>
        <w:overflowPunct/>
        <w:topLinePunct w:val="0"/>
        <w:autoSpaceDE/>
        <w:autoSpaceDN/>
        <w:bidi w:val="0"/>
        <w:adjustRightInd/>
        <w:snapToGrid w:val="0"/>
        <w:spacing w:afterLines="50" w:line="600" w:lineRule="exact"/>
        <w:ind w:firstLine="484" w:firstLineChars="201"/>
        <w:jc w:val="left"/>
        <w:textAlignment w:val="auto"/>
        <w:rPr>
          <w:rFonts w:ascii="微软雅黑" w:hAnsi="微软雅黑" w:eastAsia="微软雅黑"/>
          <w:b/>
          <w:sz w:val="24"/>
          <w:szCs w:val="24"/>
        </w:rPr>
      </w:pPr>
      <w:r>
        <w:rPr>
          <w:rFonts w:ascii="微软雅黑" w:hAnsi="微软雅黑" w:eastAsia="微软雅黑"/>
          <w:b/>
          <w:sz w:val="24"/>
          <w:szCs w:val="24"/>
        </w:rPr>
        <w:t>3</w:t>
      </w:r>
      <w:r>
        <w:rPr>
          <w:rFonts w:hint="eastAsia" w:ascii="微软雅黑" w:hAnsi="微软雅黑" w:eastAsia="微软雅黑"/>
          <w:b/>
          <w:sz w:val="24"/>
          <w:szCs w:val="24"/>
        </w:rPr>
        <w:t>、</w:t>
      </w:r>
      <w:r>
        <w:rPr>
          <w:rFonts w:hint="eastAsia" w:ascii="微软雅黑" w:hAnsi="微软雅黑" w:eastAsia="微软雅黑" w:cs="仿宋_GB2312"/>
          <w:b/>
          <w:bCs/>
          <w:kern w:val="2"/>
          <w:sz w:val="24"/>
          <w:szCs w:val="21"/>
        </w:rPr>
        <w:t>优化列车内信息提示，加强到站信息指引</w:t>
      </w:r>
    </w:p>
    <w:p>
      <w:pPr>
        <w:keepNext w:val="0"/>
        <w:keepLines w:val="0"/>
        <w:pageBreakBefore w:val="0"/>
        <w:widowControl w:val="0"/>
        <w:kinsoku/>
        <w:wordWrap/>
        <w:overflowPunct/>
        <w:topLinePunct w:val="0"/>
        <w:autoSpaceDE/>
        <w:autoSpaceDN/>
        <w:bidi w:val="0"/>
        <w:adjustRightInd/>
        <w:snapToGrid w:val="0"/>
        <w:spacing w:beforeLines="50" w:after="160" w:line="600" w:lineRule="exact"/>
        <w:ind w:right="42" w:rightChars="20" w:firstLine="480" w:firstLineChars="200"/>
        <w:textAlignment w:val="auto"/>
        <w:rPr>
          <w:rFonts w:hint="eastAsia" w:ascii="微软雅黑" w:hAnsi="微软雅黑" w:eastAsia="微软雅黑"/>
          <w:bCs/>
          <w:sz w:val="24"/>
          <w:szCs w:val="21"/>
        </w:rPr>
      </w:pPr>
      <w:r>
        <w:rPr>
          <w:rFonts w:hint="eastAsia" w:ascii="微软雅黑" w:hAnsi="微软雅黑" w:eastAsia="微软雅黑"/>
          <w:bCs/>
          <w:sz w:val="24"/>
          <w:szCs w:val="21"/>
        </w:rPr>
        <w:t>本次测评中，乘客对“车内设施、标志完好规范”方面的评价为</w:t>
      </w:r>
      <w:r>
        <w:rPr>
          <w:rFonts w:ascii="微软雅黑" w:hAnsi="微软雅黑" w:eastAsia="微软雅黑"/>
          <w:bCs/>
          <w:sz w:val="24"/>
          <w:szCs w:val="21"/>
        </w:rPr>
        <w:t>88.15</w:t>
      </w:r>
      <w:r>
        <w:rPr>
          <w:rFonts w:hint="eastAsia" w:ascii="微软雅黑" w:hAnsi="微软雅黑" w:eastAsia="微软雅黑"/>
          <w:bCs/>
          <w:sz w:val="24"/>
          <w:szCs w:val="21"/>
        </w:rPr>
        <w:t>，是所有具体指标中评价相对较低的指标。与上季度相比，下降了0.55。</w:t>
      </w:r>
    </w:p>
    <w:p>
      <w:pPr>
        <w:keepNext w:val="0"/>
        <w:keepLines w:val="0"/>
        <w:pageBreakBefore w:val="0"/>
        <w:widowControl w:val="0"/>
        <w:kinsoku/>
        <w:wordWrap/>
        <w:overflowPunct/>
        <w:topLinePunct w:val="0"/>
        <w:autoSpaceDE/>
        <w:autoSpaceDN/>
        <w:bidi w:val="0"/>
        <w:adjustRightInd/>
        <w:snapToGrid w:val="0"/>
        <w:spacing w:beforeLines="50" w:after="160" w:line="600" w:lineRule="exact"/>
        <w:ind w:right="42" w:rightChars="20" w:firstLine="480" w:firstLineChars="200"/>
        <w:textAlignment w:val="auto"/>
        <w:rPr>
          <w:rFonts w:ascii="微软雅黑" w:hAnsi="微软雅黑" w:eastAsia="微软雅黑"/>
          <w:bCs/>
          <w:sz w:val="24"/>
          <w:szCs w:val="21"/>
        </w:rPr>
      </w:pPr>
      <w:r>
        <w:rPr>
          <w:rFonts w:hint="eastAsia" w:ascii="微软雅黑" w:hAnsi="微软雅黑" w:eastAsia="微软雅黑"/>
          <w:bCs/>
          <w:sz w:val="24"/>
          <w:szCs w:val="21"/>
        </w:rPr>
        <w:t>具体来看，乘客主要对电子显示屏、线路示意图和空调通风有所不满，分别占0.9%、0.8%和0.9%。乘客在意见建议中提到几类问题：①部分列车到站信息提示过少、不明显；②电子信息屏黑屏、信息不准确，给乘客带来误解；③部分乘客感觉列车空调温度较冷。对此，建议相关运营单位，优化到站信息提示，做好车内电子显示屏的维保和信息核准工作，遇到信息错误的情况，及时维修更正或通过人工广播纠正。在不具备电子屏提示信息的情况下，精简列车前方滚动屏的信息，在到站前后延长到站信息停留时间。有电子线路图的车辆，建议提示信息更醒目。针对列车空调温度的问题，建议做好针对性调研，了解旅客需求，及时调整车厢温度设定。</w:t>
      </w:r>
    </w:p>
    <w:p>
      <w:pPr>
        <w:keepNext w:val="0"/>
        <w:keepLines w:val="0"/>
        <w:pageBreakBefore w:val="0"/>
        <w:widowControl w:val="0"/>
        <w:kinsoku/>
        <w:wordWrap/>
        <w:overflowPunct/>
        <w:topLinePunct w:val="0"/>
        <w:autoSpaceDE/>
        <w:autoSpaceDN/>
        <w:bidi w:val="0"/>
        <w:adjustRightInd/>
        <w:snapToGrid w:val="0"/>
        <w:spacing w:beforeLines="50" w:after="160" w:line="600" w:lineRule="exact"/>
        <w:ind w:right="42" w:rightChars="20" w:firstLine="480" w:firstLineChars="200"/>
        <w:textAlignment w:val="auto"/>
        <w:rPr>
          <w:rFonts w:hint="eastAsia" w:ascii="微软雅黑" w:hAnsi="微软雅黑" w:eastAsia="微软雅黑"/>
          <w:bCs/>
          <w:sz w:val="24"/>
          <w:szCs w:val="21"/>
        </w:rPr>
      </w:pPr>
    </w:p>
    <w:p>
      <w:pPr>
        <w:keepNext w:val="0"/>
        <w:keepLines w:val="0"/>
        <w:pageBreakBefore w:val="0"/>
        <w:widowControl w:val="0"/>
        <w:kinsoku/>
        <w:wordWrap/>
        <w:overflowPunct/>
        <w:topLinePunct w:val="0"/>
        <w:autoSpaceDE/>
        <w:autoSpaceDN/>
        <w:bidi w:val="0"/>
        <w:adjustRightInd/>
        <w:snapToGrid w:val="0"/>
        <w:spacing w:beforeLines="50" w:line="600" w:lineRule="exact"/>
        <w:ind w:right="42" w:rightChars="20" w:firstLine="482" w:firstLineChars="200"/>
        <w:textAlignment w:val="auto"/>
        <w:rPr>
          <w:rFonts w:hint="eastAsia" w:ascii="微软雅黑" w:hAnsi="微软雅黑" w:eastAsia="微软雅黑" w:cs="仿宋_GB2312"/>
          <w:b/>
          <w:bCs/>
          <w:sz w:val="24"/>
          <w:szCs w:val="21"/>
        </w:rPr>
      </w:pPr>
      <w:r>
        <w:rPr>
          <w:rFonts w:ascii="微软雅黑" w:hAnsi="微软雅黑" w:eastAsia="微软雅黑"/>
          <w:b/>
          <w:sz w:val="24"/>
          <w:szCs w:val="24"/>
        </w:rPr>
        <w:t>4</w:t>
      </w:r>
      <w:r>
        <w:rPr>
          <w:rFonts w:hint="eastAsia" w:ascii="微软雅黑" w:hAnsi="微软雅黑" w:eastAsia="微软雅黑"/>
          <w:b/>
          <w:sz w:val="24"/>
          <w:szCs w:val="24"/>
        </w:rPr>
        <w:t>、</w:t>
      </w:r>
      <w:r>
        <w:rPr>
          <w:rFonts w:hint="eastAsia" w:ascii="微软雅黑" w:hAnsi="微软雅黑" w:eastAsia="微软雅黑" w:cs="仿宋_GB2312"/>
          <w:b/>
          <w:bCs/>
          <w:sz w:val="24"/>
          <w:szCs w:val="21"/>
        </w:rPr>
        <w:t>车站设施不断完善，进一步满足乘客需求</w:t>
      </w:r>
    </w:p>
    <w:p>
      <w:pPr>
        <w:keepNext w:val="0"/>
        <w:keepLines w:val="0"/>
        <w:pageBreakBefore w:val="0"/>
        <w:widowControl w:val="0"/>
        <w:kinsoku/>
        <w:wordWrap/>
        <w:overflowPunct/>
        <w:topLinePunct w:val="0"/>
        <w:autoSpaceDE/>
        <w:autoSpaceDN/>
        <w:bidi w:val="0"/>
        <w:adjustRightInd/>
        <w:snapToGrid w:val="0"/>
        <w:spacing w:beforeLines="50" w:line="600" w:lineRule="exact"/>
        <w:ind w:right="42" w:rightChars="20" w:firstLine="480" w:firstLineChars="200"/>
        <w:textAlignment w:val="auto"/>
        <w:rPr>
          <w:rFonts w:hint="eastAsia" w:ascii="微软雅黑" w:hAnsi="微软雅黑" w:eastAsia="微软雅黑"/>
          <w:bCs/>
          <w:sz w:val="24"/>
          <w:szCs w:val="21"/>
        </w:rPr>
      </w:pPr>
      <w:r>
        <w:rPr>
          <w:rFonts w:hint="eastAsia" w:ascii="微软雅黑" w:hAnsi="微软雅黑" w:eastAsia="微软雅黑"/>
          <w:bCs/>
          <w:sz w:val="24"/>
          <w:szCs w:val="21"/>
        </w:rPr>
        <w:t>本次测评中，乘客对“设施设备完好、使用正常”方面的评价为</w:t>
      </w:r>
      <w:r>
        <w:rPr>
          <w:rFonts w:ascii="微软雅黑" w:hAnsi="微软雅黑" w:eastAsia="微软雅黑"/>
          <w:bCs/>
          <w:sz w:val="24"/>
          <w:szCs w:val="21"/>
        </w:rPr>
        <w:t>88.11</w:t>
      </w:r>
      <w:r>
        <w:rPr>
          <w:rFonts w:hint="eastAsia" w:ascii="微软雅黑" w:hAnsi="微软雅黑" w:eastAsia="微软雅黑"/>
          <w:bCs/>
          <w:sz w:val="24"/>
          <w:szCs w:val="21"/>
        </w:rPr>
        <w:t>，是所有具体指标中评价相对较低的指标。</w:t>
      </w:r>
    </w:p>
    <w:p>
      <w:pPr>
        <w:pStyle w:val="8"/>
        <w:keepNext w:val="0"/>
        <w:keepLines w:val="0"/>
        <w:pageBreakBefore w:val="0"/>
        <w:widowControl w:val="0"/>
        <w:kinsoku/>
        <w:wordWrap/>
        <w:overflowPunct/>
        <w:topLinePunct w:val="0"/>
        <w:autoSpaceDE/>
        <w:autoSpaceDN/>
        <w:bidi w:val="0"/>
        <w:adjustRightInd/>
        <w:snapToGrid w:val="0"/>
        <w:spacing w:afterLines="50" w:line="600" w:lineRule="exact"/>
        <w:ind w:firstLine="482" w:firstLineChars="201"/>
        <w:jc w:val="left"/>
        <w:textAlignment w:val="auto"/>
        <w:rPr>
          <w:rFonts w:ascii="微软雅黑" w:hAnsi="微软雅黑" w:eastAsia="微软雅黑" w:cs="仿宋_GB2312"/>
          <w:sz w:val="24"/>
          <w:szCs w:val="21"/>
        </w:rPr>
      </w:pPr>
      <w:r>
        <w:rPr>
          <w:rFonts w:hint="eastAsia" w:ascii="微软雅黑" w:hAnsi="微软雅黑" w:eastAsia="微软雅黑"/>
          <w:bCs/>
          <w:kern w:val="2"/>
          <w:sz w:val="24"/>
          <w:szCs w:val="21"/>
        </w:rPr>
        <w:t>车站设施一直是乘客反馈较多的问题，近年来运营单位已经通过不断完善车站设施，满足乘客的需求，如加装自动扶梯和垂直电梯、开展厕所革命、优化引导标识、调整垃圾桶位置等。但从乘客评价及意见建议来看，车站设施还有进一步的提升空间。乘客主要对厕所、空调通风、自动扶梯和站台座椅有所不满，分别占2.4%、2.3%、2.0%和1.6%。乘客在意见建议中主要提到，希望能够一是增设自动扶梯、无障碍电梯、垃圾桶、座椅等设施，二是增强站内的网络信号。另外，乘客出于使用便利性的考量，对卫生间的位置也有不一样的需求，有48.5%的乘客倾向地铁卫生间在付费区内，24.6%的乘客倾向地铁卫生间在付费区外。对此，建议相关运营单位一方面继续推动站内设施更新改造，不断优化站内设施，提高服务水平，另一方面，通过加强引导等方式让乘客使用自动扶梯、上厕所更加便捷。</w:t>
      </w:r>
    </w:p>
    <w:sectPr>
      <w:pgSz w:w="11906" w:h="16838"/>
      <w:pgMar w:top="1247" w:right="1797" w:bottom="124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swiss"/>
    <w:pitch w:val="default"/>
    <w:sig w:usb0="00000000" w:usb1="00000000" w:usb2="00000016" w:usb3="00000000" w:csb0="0004001F" w:csb1="00000000"/>
  </w:font>
  <w:font w:name="Cambria">
    <w:altName w:val="Noto Sans Syriac Eastern"/>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Courier New">
    <w:altName w:val="DejaVu Sans"/>
    <w:panose1 w:val="02070309020205020404"/>
    <w:charset w:val="00"/>
    <w:family w:val="modern"/>
    <w:pitch w:val="default"/>
    <w:sig w:usb0="00000000" w:usb1="00000000" w:usb2="00000000" w:usb3="00000000" w:csb0="0000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544A3"/>
    <w:rsid w:val="0001123B"/>
    <w:rsid w:val="00012C40"/>
    <w:rsid w:val="00015482"/>
    <w:rsid w:val="000271D4"/>
    <w:rsid w:val="000320C3"/>
    <w:rsid w:val="00035B73"/>
    <w:rsid w:val="00036579"/>
    <w:rsid w:val="00037E6F"/>
    <w:rsid w:val="00042644"/>
    <w:rsid w:val="00070420"/>
    <w:rsid w:val="000A32DD"/>
    <w:rsid w:val="000B111E"/>
    <w:rsid w:val="000B3771"/>
    <w:rsid w:val="000B677A"/>
    <w:rsid w:val="000C1A47"/>
    <w:rsid w:val="000D3B18"/>
    <w:rsid w:val="000D4BA1"/>
    <w:rsid w:val="0010329D"/>
    <w:rsid w:val="00104870"/>
    <w:rsid w:val="0011291B"/>
    <w:rsid w:val="00112E5B"/>
    <w:rsid w:val="00125269"/>
    <w:rsid w:val="00125838"/>
    <w:rsid w:val="0013042B"/>
    <w:rsid w:val="00130EF7"/>
    <w:rsid w:val="00136743"/>
    <w:rsid w:val="00141CD7"/>
    <w:rsid w:val="001544A3"/>
    <w:rsid w:val="00172640"/>
    <w:rsid w:val="00174BBF"/>
    <w:rsid w:val="00193D00"/>
    <w:rsid w:val="001A3952"/>
    <w:rsid w:val="001B05B1"/>
    <w:rsid w:val="001C47DB"/>
    <w:rsid w:val="001C48A9"/>
    <w:rsid w:val="001D1185"/>
    <w:rsid w:val="001D3694"/>
    <w:rsid w:val="001D3E86"/>
    <w:rsid w:val="001D6717"/>
    <w:rsid w:val="001E5591"/>
    <w:rsid w:val="001E6D4F"/>
    <w:rsid w:val="001E717F"/>
    <w:rsid w:val="001F1C07"/>
    <w:rsid w:val="001F670C"/>
    <w:rsid w:val="002030F3"/>
    <w:rsid w:val="00207B35"/>
    <w:rsid w:val="00213E3B"/>
    <w:rsid w:val="00226938"/>
    <w:rsid w:val="0023123B"/>
    <w:rsid w:val="00232D71"/>
    <w:rsid w:val="00233429"/>
    <w:rsid w:val="0023433D"/>
    <w:rsid w:val="0024777E"/>
    <w:rsid w:val="00252A88"/>
    <w:rsid w:val="00260661"/>
    <w:rsid w:val="002606E9"/>
    <w:rsid w:val="00267C9B"/>
    <w:rsid w:val="00275335"/>
    <w:rsid w:val="00280642"/>
    <w:rsid w:val="002825A9"/>
    <w:rsid w:val="0028522D"/>
    <w:rsid w:val="00287109"/>
    <w:rsid w:val="002A3FC9"/>
    <w:rsid w:val="002A561D"/>
    <w:rsid w:val="002A7290"/>
    <w:rsid w:val="002B2560"/>
    <w:rsid w:val="002B37F8"/>
    <w:rsid w:val="002C3FE4"/>
    <w:rsid w:val="002C4B2B"/>
    <w:rsid w:val="002C7BC1"/>
    <w:rsid w:val="002E73FD"/>
    <w:rsid w:val="00300277"/>
    <w:rsid w:val="00303EB9"/>
    <w:rsid w:val="0031179A"/>
    <w:rsid w:val="0032640F"/>
    <w:rsid w:val="00330682"/>
    <w:rsid w:val="003357CB"/>
    <w:rsid w:val="00340307"/>
    <w:rsid w:val="003435AF"/>
    <w:rsid w:val="00347A9F"/>
    <w:rsid w:val="00354AE9"/>
    <w:rsid w:val="00356FA3"/>
    <w:rsid w:val="003737C1"/>
    <w:rsid w:val="0037508E"/>
    <w:rsid w:val="00381491"/>
    <w:rsid w:val="003A45C5"/>
    <w:rsid w:val="003B2289"/>
    <w:rsid w:val="003B266B"/>
    <w:rsid w:val="003B78B1"/>
    <w:rsid w:val="003C3FC8"/>
    <w:rsid w:val="003C6010"/>
    <w:rsid w:val="003D320C"/>
    <w:rsid w:val="003E4312"/>
    <w:rsid w:val="003E7B40"/>
    <w:rsid w:val="003F2993"/>
    <w:rsid w:val="003F7B31"/>
    <w:rsid w:val="00403503"/>
    <w:rsid w:val="00412D45"/>
    <w:rsid w:val="00412DBD"/>
    <w:rsid w:val="00414175"/>
    <w:rsid w:val="00447E96"/>
    <w:rsid w:val="0045320A"/>
    <w:rsid w:val="00461D91"/>
    <w:rsid w:val="00463AD7"/>
    <w:rsid w:val="004717A7"/>
    <w:rsid w:val="0047382B"/>
    <w:rsid w:val="0048702E"/>
    <w:rsid w:val="00494B63"/>
    <w:rsid w:val="00495D47"/>
    <w:rsid w:val="00497F97"/>
    <w:rsid w:val="004A20CD"/>
    <w:rsid w:val="004A3C88"/>
    <w:rsid w:val="004B0360"/>
    <w:rsid w:val="004B1F86"/>
    <w:rsid w:val="004D131B"/>
    <w:rsid w:val="004D1FF0"/>
    <w:rsid w:val="004D4EC5"/>
    <w:rsid w:val="004E4C7F"/>
    <w:rsid w:val="004E630F"/>
    <w:rsid w:val="004E73AB"/>
    <w:rsid w:val="0050564A"/>
    <w:rsid w:val="0051114B"/>
    <w:rsid w:val="00520AD8"/>
    <w:rsid w:val="00537334"/>
    <w:rsid w:val="005452A5"/>
    <w:rsid w:val="005512F4"/>
    <w:rsid w:val="005518DB"/>
    <w:rsid w:val="005649FF"/>
    <w:rsid w:val="00574526"/>
    <w:rsid w:val="00576153"/>
    <w:rsid w:val="00587A05"/>
    <w:rsid w:val="00597AF5"/>
    <w:rsid w:val="005A0CBA"/>
    <w:rsid w:val="005C2658"/>
    <w:rsid w:val="005C3090"/>
    <w:rsid w:val="005C657F"/>
    <w:rsid w:val="005F031A"/>
    <w:rsid w:val="00603076"/>
    <w:rsid w:val="006154DB"/>
    <w:rsid w:val="00623430"/>
    <w:rsid w:val="00625409"/>
    <w:rsid w:val="006347A2"/>
    <w:rsid w:val="006359DA"/>
    <w:rsid w:val="00636E1B"/>
    <w:rsid w:val="00640485"/>
    <w:rsid w:val="00641AD2"/>
    <w:rsid w:val="00641FFD"/>
    <w:rsid w:val="0064222E"/>
    <w:rsid w:val="006540D7"/>
    <w:rsid w:val="006631C8"/>
    <w:rsid w:val="00671965"/>
    <w:rsid w:val="00671E71"/>
    <w:rsid w:val="00680481"/>
    <w:rsid w:val="006876EF"/>
    <w:rsid w:val="006926B4"/>
    <w:rsid w:val="006960DA"/>
    <w:rsid w:val="006B2D70"/>
    <w:rsid w:val="006B5F47"/>
    <w:rsid w:val="006B72EA"/>
    <w:rsid w:val="006B76BF"/>
    <w:rsid w:val="006D0767"/>
    <w:rsid w:val="006D50C2"/>
    <w:rsid w:val="00700F91"/>
    <w:rsid w:val="00704DDC"/>
    <w:rsid w:val="00722D84"/>
    <w:rsid w:val="00730DEA"/>
    <w:rsid w:val="00733F3E"/>
    <w:rsid w:val="00745732"/>
    <w:rsid w:val="0074653F"/>
    <w:rsid w:val="007547B2"/>
    <w:rsid w:val="00760415"/>
    <w:rsid w:val="007774E7"/>
    <w:rsid w:val="00781D36"/>
    <w:rsid w:val="00786751"/>
    <w:rsid w:val="00794B9B"/>
    <w:rsid w:val="007A1038"/>
    <w:rsid w:val="007A6FA2"/>
    <w:rsid w:val="007A7D21"/>
    <w:rsid w:val="007B07B5"/>
    <w:rsid w:val="007B58D6"/>
    <w:rsid w:val="007C4983"/>
    <w:rsid w:val="007D1450"/>
    <w:rsid w:val="007D70C4"/>
    <w:rsid w:val="007D738D"/>
    <w:rsid w:val="007E7AA2"/>
    <w:rsid w:val="00805A16"/>
    <w:rsid w:val="00805A46"/>
    <w:rsid w:val="0081369B"/>
    <w:rsid w:val="00825D4F"/>
    <w:rsid w:val="00826DC7"/>
    <w:rsid w:val="008306BA"/>
    <w:rsid w:val="0083206D"/>
    <w:rsid w:val="008363EA"/>
    <w:rsid w:val="00841CBC"/>
    <w:rsid w:val="00846F30"/>
    <w:rsid w:val="008518DE"/>
    <w:rsid w:val="008530B1"/>
    <w:rsid w:val="0085392A"/>
    <w:rsid w:val="008544FC"/>
    <w:rsid w:val="00856136"/>
    <w:rsid w:val="008566A2"/>
    <w:rsid w:val="00871C08"/>
    <w:rsid w:val="00874977"/>
    <w:rsid w:val="00885618"/>
    <w:rsid w:val="0089203F"/>
    <w:rsid w:val="00893FE4"/>
    <w:rsid w:val="008A1BAB"/>
    <w:rsid w:val="008A2065"/>
    <w:rsid w:val="008C1EB0"/>
    <w:rsid w:val="008C7C58"/>
    <w:rsid w:val="008D313B"/>
    <w:rsid w:val="008D49F5"/>
    <w:rsid w:val="008E071C"/>
    <w:rsid w:val="008F3045"/>
    <w:rsid w:val="008F4DCF"/>
    <w:rsid w:val="009000B8"/>
    <w:rsid w:val="00901DC6"/>
    <w:rsid w:val="00931870"/>
    <w:rsid w:val="00944E95"/>
    <w:rsid w:val="00947B74"/>
    <w:rsid w:val="009525C9"/>
    <w:rsid w:val="00960C1B"/>
    <w:rsid w:val="00971BD7"/>
    <w:rsid w:val="0097481A"/>
    <w:rsid w:val="009753AB"/>
    <w:rsid w:val="0098570B"/>
    <w:rsid w:val="00992DD3"/>
    <w:rsid w:val="00996CF1"/>
    <w:rsid w:val="009A44B8"/>
    <w:rsid w:val="009A4DB3"/>
    <w:rsid w:val="009B1963"/>
    <w:rsid w:val="009B3398"/>
    <w:rsid w:val="009B4A0F"/>
    <w:rsid w:val="009C088A"/>
    <w:rsid w:val="009C73E8"/>
    <w:rsid w:val="009D0518"/>
    <w:rsid w:val="009D17EA"/>
    <w:rsid w:val="009D1893"/>
    <w:rsid w:val="009E203B"/>
    <w:rsid w:val="009E3E64"/>
    <w:rsid w:val="009F0B98"/>
    <w:rsid w:val="009F7C01"/>
    <w:rsid w:val="00A04DEA"/>
    <w:rsid w:val="00A13E38"/>
    <w:rsid w:val="00A14240"/>
    <w:rsid w:val="00A319E7"/>
    <w:rsid w:val="00A32BB0"/>
    <w:rsid w:val="00A52D03"/>
    <w:rsid w:val="00A61C77"/>
    <w:rsid w:val="00A6674C"/>
    <w:rsid w:val="00A66C46"/>
    <w:rsid w:val="00A72798"/>
    <w:rsid w:val="00A74C92"/>
    <w:rsid w:val="00A77539"/>
    <w:rsid w:val="00A822C1"/>
    <w:rsid w:val="00A94D28"/>
    <w:rsid w:val="00AA7C7A"/>
    <w:rsid w:val="00AB7802"/>
    <w:rsid w:val="00AC4D68"/>
    <w:rsid w:val="00AC5463"/>
    <w:rsid w:val="00AD5DC5"/>
    <w:rsid w:val="00AE002F"/>
    <w:rsid w:val="00AF02A3"/>
    <w:rsid w:val="00AF1500"/>
    <w:rsid w:val="00B14A72"/>
    <w:rsid w:val="00B20836"/>
    <w:rsid w:val="00B301AC"/>
    <w:rsid w:val="00B32043"/>
    <w:rsid w:val="00B33E4E"/>
    <w:rsid w:val="00B5355D"/>
    <w:rsid w:val="00B5623A"/>
    <w:rsid w:val="00B564FB"/>
    <w:rsid w:val="00B63548"/>
    <w:rsid w:val="00B83387"/>
    <w:rsid w:val="00B921D6"/>
    <w:rsid w:val="00B966F5"/>
    <w:rsid w:val="00BA2B86"/>
    <w:rsid w:val="00BA3897"/>
    <w:rsid w:val="00BA48C5"/>
    <w:rsid w:val="00BB12A0"/>
    <w:rsid w:val="00BB195A"/>
    <w:rsid w:val="00BC16A6"/>
    <w:rsid w:val="00BC177A"/>
    <w:rsid w:val="00BC53A6"/>
    <w:rsid w:val="00BD1EB5"/>
    <w:rsid w:val="00BE27C6"/>
    <w:rsid w:val="00BF11E5"/>
    <w:rsid w:val="00BF6C3B"/>
    <w:rsid w:val="00C049C8"/>
    <w:rsid w:val="00C051C5"/>
    <w:rsid w:val="00C07FAF"/>
    <w:rsid w:val="00C1026F"/>
    <w:rsid w:val="00C122F9"/>
    <w:rsid w:val="00C13291"/>
    <w:rsid w:val="00C15B89"/>
    <w:rsid w:val="00C15D8D"/>
    <w:rsid w:val="00C20C44"/>
    <w:rsid w:val="00C229F8"/>
    <w:rsid w:val="00C25085"/>
    <w:rsid w:val="00C31D95"/>
    <w:rsid w:val="00C35F8E"/>
    <w:rsid w:val="00C370C2"/>
    <w:rsid w:val="00C40481"/>
    <w:rsid w:val="00C47F01"/>
    <w:rsid w:val="00C51402"/>
    <w:rsid w:val="00C633ED"/>
    <w:rsid w:val="00C8271D"/>
    <w:rsid w:val="00C85BF2"/>
    <w:rsid w:val="00C92E76"/>
    <w:rsid w:val="00CA2DB0"/>
    <w:rsid w:val="00CA5521"/>
    <w:rsid w:val="00CB389A"/>
    <w:rsid w:val="00CB46A5"/>
    <w:rsid w:val="00CB5A77"/>
    <w:rsid w:val="00CD4195"/>
    <w:rsid w:val="00CD5130"/>
    <w:rsid w:val="00CE7AAF"/>
    <w:rsid w:val="00CF21F2"/>
    <w:rsid w:val="00CF5C24"/>
    <w:rsid w:val="00D0641A"/>
    <w:rsid w:val="00D126C4"/>
    <w:rsid w:val="00D15367"/>
    <w:rsid w:val="00D16C7E"/>
    <w:rsid w:val="00D2094E"/>
    <w:rsid w:val="00D4558A"/>
    <w:rsid w:val="00D479FB"/>
    <w:rsid w:val="00D566CD"/>
    <w:rsid w:val="00D67883"/>
    <w:rsid w:val="00D80FA7"/>
    <w:rsid w:val="00D95739"/>
    <w:rsid w:val="00D97425"/>
    <w:rsid w:val="00DB7DDC"/>
    <w:rsid w:val="00DD2272"/>
    <w:rsid w:val="00DD25B1"/>
    <w:rsid w:val="00DD5224"/>
    <w:rsid w:val="00DE0F15"/>
    <w:rsid w:val="00DF740C"/>
    <w:rsid w:val="00E04F07"/>
    <w:rsid w:val="00E06263"/>
    <w:rsid w:val="00E1663B"/>
    <w:rsid w:val="00E2006C"/>
    <w:rsid w:val="00E23215"/>
    <w:rsid w:val="00E40388"/>
    <w:rsid w:val="00E526D6"/>
    <w:rsid w:val="00E618E4"/>
    <w:rsid w:val="00E63827"/>
    <w:rsid w:val="00E647CE"/>
    <w:rsid w:val="00E72F74"/>
    <w:rsid w:val="00E733F5"/>
    <w:rsid w:val="00E804F9"/>
    <w:rsid w:val="00E87DCC"/>
    <w:rsid w:val="00E906C9"/>
    <w:rsid w:val="00EA2262"/>
    <w:rsid w:val="00EB3FF1"/>
    <w:rsid w:val="00EB49DA"/>
    <w:rsid w:val="00EB644C"/>
    <w:rsid w:val="00EC6BC4"/>
    <w:rsid w:val="00EC7AE8"/>
    <w:rsid w:val="00ED02E8"/>
    <w:rsid w:val="00EE29A1"/>
    <w:rsid w:val="00EE3DFE"/>
    <w:rsid w:val="00EE4760"/>
    <w:rsid w:val="00EF1BE5"/>
    <w:rsid w:val="00EF7191"/>
    <w:rsid w:val="00F0083B"/>
    <w:rsid w:val="00F119F3"/>
    <w:rsid w:val="00F22EC8"/>
    <w:rsid w:val="00F260E8"/>
    <w:rsid w:val="00F26B4A"/>
    <w:rsid w:val="00F31D1F"/>
    <w:rsid w:val="00F36A46"/>
    <w:rsid w:val="00F37A92"/>
    <w:rsid w:val="00F40471"/>
    <w:rsid w:val="00F57FBC"/>
    <w:rsid w:val="00F87A9B"/>
    <w:rsid w:val="00F93E96"/>
    <w:rsid w:val="00F96F67"/>
    <w:rsid w:val="00FB17B9"/>
    <w:rsid w:val="00FB1EE4"/>
    <w:rsid w:val="00FB1F46"/>
    <w:rsid w:val="00FB5BE1"/>
    <w:rsid w:val="00FD0AEF"/>
    <w:rsid w:val="00FD116A"/>
    <w:rsid w:val="00FD5A5B"/>
    <w:rsid w:val="2FFF6BA3"/>
    <w:rsid w:val="7A3E94FF"/>
    <w:rsid w:val="F1FF7F08"/>
    <w:rsid w:val="FFDB3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6"/>
    <w:qFormat/>
    <w:uiPriority w:val="9"/>
    <w:pPr>
      <w:keepNext/>
      <w:keepLines/>
      <w:spacing w:line="360" w:lineRule="auto"/>
      <w:outlineLvl w:val="0"/>
    </w:pPr>
    <w:rPr>
      <w:rFonts w:ascii="微软雅黑" w:hAnsi="微软雅黑" w:eastAsia="微软雅黑"/>
      <w:b/>
      <w:bCs/>
      <w:kern w:val="44"/>
      <w:sz w:val="28"/>
      <w:szCs w:val="44"/>
    </w:rPr>
  </w:style>
  <w:style w:type="paragraph" w:styleId="3">
    <w:name w:val="heading 2"/>
    <w:basedOn w:val="1"/>
    <w:next w:val="1"/>
    <w:link w:val="17"/>
    <w:qFormat/>
    <w:uiPriority w:val="9"/>
    <w:pPr>
      <w:keepNext/>
      <w:keepLines/>
      <w:spacing w:afterLines="50" w:line="360" w:lineRule="auto"/>
      <w:outlineLvl w:val="1"/>
    </w:pPr>
    <w:rPr>
      <w:rFonts w:ascii="Cambria" w:hAnsi="Cambria"/>
      <w:b/>
      <w:bCs/>
      <w:kern w:val="0"/>
      <w:sz w:val="24"/>
      <w:szCs w:val="32"/>
    </w:rPr>
  </w:style>
  <w:style w:type="paragraph" w:styleId="4">
    <w:name w:val="heading 3"/>
    <w:basedOn w:val="1"/>
    <w:next w:val="1"/>
    <w:link w:val="18"/>
    <w:qFormat/>
    <w:uiPriority w:val="0"/>
    <w:pPr>
      <w:keepNext/>
      <w:keepLines/>
      <w:spacing w:before="260" w:after="260" w:line="416" w:lineRule="auto"/>
      <w:outlineLvl w:val="2"/>
    </w:pPr>
    <w:rPr>
      <w:b/>
      <w:bCs/>
      <w:kern w:val="0"/>
      <w:sz w:val="32"/>
      <w:szCs w:val="32"/>
    </w:rPr>
  </w:style>
  <w:style w:type="character" w:default="1" w:styleId="15">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5">
    <w:name w:val="Document Map"/>
    <w:basedOn w:val="1"/>
    <w:link w:val="19"/>
    <w:unhideWhenUsed/>
    <w:qFormat/>
    <w:uiPriority w:val="99"/>
    <w:rPr>
      <w:rFonts w:ascii="宋体"/>
      <w:kern w:val="0"/>
      <w:sz w:val="18"/>
      <w:szCs w:val="18"/>
    </w:rPr>
  </w:style>
  <w:style w:type="paragraph" w:styleId="6">
    <w:name w:val="annotation text"/>
    <w:basedOn w:val="1"/>
    <w:link w:val="20"/>
    <w:unhideWhenUsed/>
    <w:qFormat/>
    <w:uiPriority w:val="99"/>
    <w:pPr>
      <w:spacing w:after="160" w:line="259" w:lineRule="auto"/>
      <w:jc w:val="left"/>
    </w:pPr>
    <w:rPr>
      <w:rFonts w:ascii="Times New Roman" w:hAnsi="Times New Roman" w:eastAsia="微软雅黑"/>
      <w:szCs w:val="21"/>
    </w:rPr>
  </w:style>
  <w:style w:type="paragraph" w:styleId="7">
    <w:name w:val="Date"/>
    <w:basedOn w:val="1"/>
    <w:next w:val="1"/>
    <w:link w:val="35"/>
    <w:unhideWhenUsed/>
    <w:qFormat/>
    <w:uiPriority w:val="99"/>
    <w:pPr>
      <w:spacing w:after="160" w:line="259" w:lineRule="auto"/>
      <w:ind w:left="100" w:leftChars="2500"/>
    </w:pPr>
    <w:rPr>
      <w:rFonts w:ascii="Times New Roman" w:hAnsi="Times New Roman" w:eastAsia="微软雅黑"/>
      <w:szCs w:val="21"/>
    </w:rPr>
  </w:style>
  <w:style w:type="paragraph" w:styleId="8">
    <w:name w:val="Body Text Indent 2"/>
    <w:basedOn w:val="1"/>
    <w:link w:val="21"/>
    <w:qFormat/>
    <w:uiPriority w:val="99"/>
    <w:pPr>
      <w:spacing w:line="400" w:lineRule="exact"/>
      <w:ind w:firstLine="556"/>
    </w:pPr>
    <w:rPr>
      <w:rFonts w:ascii="Times New Roman" w:hAnsi="Times New Roman" w:eastAsia="仿宋_GB2312"/>
      <w:kern w:val="0"/>
      <w:sz w:val="28"/>
      <w:szCs w:val="28"/>
    </w:rPr>
  </w:style>
  <w:style w:type="paragraph" w:styleId="9">
    <w:name w:val="Balloon Text"/>
    <w:basedOn w:val="1"/>
    <w:link w:val="22"/>
    <w:unhideWhenUsed/>
    <w:qFormat/>
    <w:uiPriority w:val="99"/>
    <w:rPr>
      <w:kern w:val="0"/>
      <w:sz w:val="18"/>
      <w:szCs w:val="18"/>
    </w:rPr>
  </w:style>
  <w:style w:type="paragraph" w:styleId="10">
    <w:name w:val="footer"/>
    <w:basedOn w:val="1"/>
    <w:link w:val="23"/>
    <w:unhideWhenUsed/>
    <w:qFormat/>
    <w:uiPriority w:val="99"/>
    <w:pPr>
      <w:tabs>
        <w:tab w:val="center" w:pos="4153"/>
        <w:tab w:val="right" w:pos="8306"/>
      </w:tabs>
      <w:snapToGrid w:val="0"/>
      <w:jc w:val="left"/>
    </w:pPr>
    <w:rPr>
      <w:kern w:val="0"/>
      <w:sz w:val="18"/>
      <w:szCs w:val="18"/>
    </w:rPr>
  </w:style>
  <w:style w:type="paragraph" w:styleId="11">
    <w:name w:val="header"/>
    <w:basedOn w:val="1"/>
    <w:link w:val="24"/>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eastAsia="微软雅黑" w:cs="宋体"/>
      <w:kern w:val="0"/>
      <w:sz w:val="24"/>
      <w:szCs w:val="24"/>
    </w:rPr>
  </w:style>
  <w:style w:type="paragraph" w:styleId="13">
    <w:name w:val="Title"/>
    <w:basedOn w:val="1"/>
    <w:next w:val="1"/>
    <w:link w:val="25"/>
    <w:qFormat/>
    <w:uiPriority w:val="10"/>
    <w:pPr>
      <w:spacing w:afterLines="100"/>
      <w:jc w:val="center"/>
      <w:outlineLvl w:val="0"/>
    </w:pPr>
    <w:rPr>
      <w:rFonts w:ascii="宋体" w:hAnsi="宋体"/>
      <w:b/>
      <w:bCs/>
      <w:kern w:val="0"/>
      <w:sz w:val="36"/>
      <w:szCs w:val="36"/>
    </w:rPr>
  </w:style>
  <w:style w:type="character" w:customStyle="1" w:styleId="16">
    <w:name w:val="标题 1 字符"/>
    <w:link w:val="2"/>
    <w:qFormat/>
    <w:uiPriority w:val="9"/>
    <w:rPr>
      <w:rFonts w:ascii="微软雅黑" w:hAnsi="微软雅黑" w:eastAsia="微软雅黑"/>
      <w:b/>
      <w:bCs/>
      <w:kern w:val="44"/>
      <w:sz w:val="28"/>
      <w:szCs w:val="44"/>
    </w:rPr>
  </w:style>
  <w:style w:type="character" w:customStyle="1" w:styleId="17">
    <w:name w:val="标题 2 字符"/>
    <w:link w:val="3"/>
    <w:qFormat/>
    <w:uiPriority w:val="9"/>
    <w:rPr>
      <w:rFonts w:ascii="Cambria" w:hAnsi="Cambria" w:eastAsia="宋体" w:cs="Times New Roman"/>
      <w:b/>
      <w:bCs/>
      <w:sz w:val="24"/>
      <w:szCs w:val="32"/>
    </w:rPr>
  </w:style>
  <w:style w:type="character" w:customStyle="1" w:styleId="18">
    <w:name w:val="标题 3 字符"/>
    <w:link w:val="4"/>
    <w:qFormat/>
    <w:uiPriority w:val="0"/>
    <w:rPr>
      <w:b/>
      <w:bCs/>
      <w:sz w:val="32"/>
      <w:szCs w:val="32"/>
    </w:rPr>
  </w:style>
  <w:style w:type="character" w:customStyle="1" w:styleId="19">
    <w:name w:val="文档结构图 字符"/>
    <w:link w:val="5"/>
    <w:semiHidden/>
    <w:qFormat/>
    <w:uiPriority w:val="99"/>
    <w:rPr>
      <w:rFonts w:ascii="宋体" w:eastAsia="宋体"/>
      <w:sz w:val="18"/>
      <w:szCs w:val="18"/>
    </w:rPr>
  </w:style>
  <w:style w:type="character" w:customStyle="1" w:styleId="20">
    <w:name w:val="批注文字 字符"/>
    <w:link w:val="6"/>
    <w:qFormat/>
    <w:uiPriority w:val="99"/>
    <w:rPr>
      <w:rFonts w:ascii="Times New Roman" w:hAnsi="Times New Roman" w:eastAsia="微软雅黑"/>
      <w:kern w:val="2"/>
      <w:sz w:val="21"/>
      <w:szCs w:val="21"/>
    </w:rPr>
  </w:style>
  <w:style w:type="character" w:customStyle="1" w:styleId="21">
    <w:name w:val="正文文本缩进 2 字符"/>
    <w:link w:val="8"/>
    <w:qFormat/>
    <w:uiPriority w:val="99"/>
    <w:rPr>
      <w:rFonts w:ascii="Times New Roman" w:hAnsi="Times New Roman" w:eastAsia="仿宋_GB2312" w:cs="Times New Roman"/>
      <w:sz w:val="28"/>
      <w:szCs w:val="28"/>
    </w:rPr>
  </w:style>
  <w:style w:type="character" w:customStyle="1" w:styleId="22">
    <w:name w:val="批注框文本 字符"/>
    <w:link w:val="9"/>
    <w:semiHidden/>
    <w:qFormat/>
    <w:uiPriority w:val="99"/>
    <w:rPr>
      <w:sz w:val="18"/>
      <w:szCs w:val="18"/>
    </w:rPr>
  </w:style>
  <w:style w:type="character" w:customStyle="1" w:styleId="23">
    <w:name w:val="页脚 字符"/>
    <w:link w:val="10"/>
    <w:qFormat/>
    <w:uiPriority w:val="99"/>
    <w:rPr>
      <w:sz w:val="18"/>
      <w:szCs w:val="18"/>
    </w:rPr>
  </w:style>
  <w:style w:type="character" w:customStyle="1" w:styleId="24">
    <w:name w:val="页眉 字符"/>
    <w:link w:val="11"/>
    <w:qFormat/>
    <w:uiPriority w:val="99"/>
    <w:rPr>
      <w:sz w:val="18"/>
      <w:szCs w:val="18"/>
    </w:rPr>
  </w:style>
  <w:style w:type="character" w:customStyle="1" w:styleId="25">
    <w:name w:val="标题 字符"/>
    <w:link w:val="13"/>
    <w:qFormat/>
    <w:uiPriority w:val="10"/>
    <w:rPr>
      <w:rFonts w:ascii="宋体" w:hAnsi="宋体" w:eastAsia="宋体" w:cs="Times New Roman"/>
      <w:b/>
      <w:bCs/>
      <w:sz w:val="36"/>
      <w:szCs w:val="36"/>
    </w:rPr>
  </w:style>
  <w:style w:type="table" w:customStyle="1" w:styleId="26">
    <w:name w:val="浅色网格 - 着色 3"/>
    <w:basedOn w:val="14"/>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CellMar>
        <w:top w:w="0" w:type="dxa"/>
        <w:left w:w="108" w:type="dxa"/>
        <w:bottom w:w="0" w:type="dxa"/>
        <w:right w:w="108" w:type="dxa"/>
      </w:tblCellMar>
    </w:tblPr>
    <w:tblStylePr w:type="firstRow">
      <w:pPr>
        <w:spacing w:before="0" w:after="0" w:line="240" w:lineRule="auto"/>
      </w:pPr>
      <w:rPr>
        <w:rFonts w:cs="Courier New"/>
        <w:b/>
        <w:bCs/>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rFonts w:cs="Courier New"/>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rFonts w:cs="Courier New"/>
        <w:b/>
        <w:bCs/>
      </w:rPr>
    </w:tblStylePr>
    <w:tblStylePr w:type="lastCol">
      <w:rPr>
        <w:rFonts w:cs="Courier New"/>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table" w:customStyle="1" w:styleId="27">
    <w:name w:val="浅色网格 - 着色 5"/>
    <w:basedOn w:val="14"/>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
    <w:tblStylePr w:type="firstRow">
      <w:pPr>
        <w:spacing w:before="0" w:after="0" w:line="240" w:lineRule="auto"/>
      </w:pPr>
      <w:rPr>
        <w:rFonts w:cs="Courier New"/>
        <w:b/>
        <w:bCs/>
      </w:rPr>
      <w:tcPr>
        <w:tcBorders>
          <w:top w:val="single" w:color="4BACC6" w:sz="8" w:space="0"/>
          <w:left w:val="single" w:color="4BACC6" w:sz="8" w:space="0"/>
          <w:bottom w:val="single" w:color="4BACC6" w:sz="18" w:space="0"/>
          <w:right w:val="single" w:color="4BACC6" w:sz="8" w:space="0"/>
          <w:insideH w:val="nil"/>
          <w:insideV w:val="single" w:sz="8" w:space="0"/>
          <w:tl2br w:val="nil"/>
          <w:tr2bl w:val="nil"/>
        </w:tcBorders>
      </w:tcPr>
    </w:tblStylePr>
    <w:tblStylePr w:type="lastRow">
      <w:pPr>
        <w:spacing w:before="0" w:after="0" w:line="240" w:lineRule="auto"/>
      </w:pPr>
      <w:rPr>
        <w:rFonts w:cs="Courier New"/>
        <w:b/>
        <w:bCs/>
      </w:rPr>
      <w:tcPr>
        <w:tcBorders>
          <w:top w:val="double" w:color="4BACC6" w:sz="6" w:space="0"/>
          <w:left w:val="single" w:color="4BACC6" w:sz="8" w:space="0"/>
          <w:bottom w:val="single" w:color="4BACC6" w:sz="8" w:space="0"/>
          <w:right w:val="single" w:color="4BACC6" w:sz="8" w:space="0"/>
          <w:insideH w:val="nil"/>
          <w:insideV w:val="single" w:sz="8" w:space="0"/>
          <w:tl2br w:val="nil"/>
          <w:tr2bl w:val="nil"/>
        </w:tcBorders>
      </w:tcPr>
    </w:tblStylePr>
    <w:tblStylePr w:type="firstCol">
      <w:rPr>
        <w:rFonts w:cs="Courier New"/>
        <w:b/>
        <w:bCs/>
      </w:rPr>
    </w:tblStylePr>
    <w:tblStylePr w:type="lastCol">
      <w:rPr>
        <w:rFonts w:cs="Courier New"/>
        <w:b/>
        <w:bCs/>
      </w:rPr>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tblStylePr w:type="band1Vert">
      <w:tcPr>
        <w:tcBorders>
          <w:top w:val="single" w:color="4BACC6" w:sz="8" w:space="0"/>
          <w:left w:val="single" w:color="4BACC6" w:sz="8" w:space="0"/>
          <w:bottom w:val="single" w:color="4BACC6" w:sz="8" w:space="0"/>
          <w:right w:val="single" w:color="4BACC6" w:sz="8" w:space="0"/>
          <w:insideH w:val="nil"/>
          <w:insideV w:val="nil"/>
          <w:tl2br w:val="nil"/>
          <w:tr2bl w:val="nil"/>
        </w:tcBorders>
        <w:shd w:val="clear" w:color="auto" w:fill="D2EAF1"/>
      </w:tcPr>
    </w:tblStylePr>
    <w:tblStylePr w:type="band1Horz">
      <w:tcPr>
        <w:tcBorders>
          <w:top w:val="single" w:color="4BACC6" w:sz="8" w:space="0"/>
          <w:left w:val="single" w:color="4BACC6" w:sz="8" w:space="0"/>
          <w:bottom w:val="single" w:color="4BACC6" w:sz="8" w:space="0"/>
          <w:right w:val="single" w:color="4BACC6" w:sz="8" w:space="0"/>
          <w:insideH w:val="nil"/>
          <w:insideV w:val="single" w:sz="8" w:space="0"/>
          <w:tl2br w:val="nil"/>
          <w:tr2bl w:val="nil"/>
        </w:tcBorders>
        <w:shd w:val="clear" w:color="auto" w:fill="D2EAF1"/>
      </w:tcPr>
    </w:tblStylePr>
    <w:tblStylePr w:type="band2Horz">
      <w:tcPr>
        <w:tcBorders>
          <w:top w:val="single" w:color="4BACC6" w:sz="8" w:space="0"/>
          <w:left w:val="single" w:color="4BACC6" w:sz="8" w:space="0"/>
          <w:bottom w:val="single" w:color="4BACC6" w:sz="8" w:space="0"/>
          <w:right w:val="single" w:color="4BACC6" w:sz="8" w:space="0"/>
          <w:insideH w:val="nil"/>
          <w:insideV w:val="single" w:sz="8" w:space="0"/>
          <w:tl2br w:val="nil"/>
          <w:tr2bl w:val="nil"/>
        </w:tcBorders>
      </w:tcPr>
    </w:tblStylePr>
  </w:style>
  <w:style w:type="table" w:customStyle="1" w:styleId="28">
    <w:name w:val="浅色网格 - 着色 6"/>
    <w:basedOn w:val="14"/>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
    <w:tblStylePr w:type="firstRow">
      <w:pPr>
        <w:spacing w:before="0" w:after="0" w:line="240" w:lineRule="auto"/>
      </w:pPr>
      <w:rPr>
        <w:rFonts w:cs="Courier New"/>
        <w:b/>
        <w:bCs/>
      </w:rPr>
      <w:tcPr>
        <w:tcBorders>
          <w:top w:val="single" w:color="F79646" w:sz="8" w:space="0"/>
          <w:left w:val="single" w:color="F79646" w:sz="8" w:space="0"/>
          <w:bottom w:val="single" w:color="F79646" w:sz="18" w:space="0"/>
          <w:right w:val="single" w:color="F79646" w:sz="8" w:space="0"/>
          <w:insideH w:val="nil"/>
          <w:insideV w:val="single" w:sz="8" w:space="0"/>
          <w:tl2br w:val="nil"/>
          <w:tr2bl w:val="nil"/>
        </w:tcBorders>
      </w:tcPr>
    </w:tblStylePr>
    <w:tblStylePr w:type="lastRow">
      <w:pPr>
        <w:spacing w:before="0" w:after="0" w:line="240" w:lineRule="auto"/>
      </w:pPr>
      <w:rPr>
        <w:rFonts w:cs="Courier New"/>
        <w:b/>
        <w:bCs/>
      </w:rPr>
      <w:tcPr>
        <w:tcBorders>
          <w:top w:val="double" w:color="F79646" w:sz="6" w:space="0"/>
          <w:left w:val="single" w:color="F79646" w:sz="8" w:space="0"/>
          <w:bottom w:val="single" w:color="F79646" w:sz="8" w:space="0"/>
          <w:right w:val="single" w:color="F79646" w:sz="8" w:space="0"/>
          <w:insideH w:val="nil"/>
          <w:insideV w:val="single" w:sz="8" w:space="0"/>
          <w:tl2br w:val="nil"/>
          <w:tr2bl w:val="nil"/>
        </w:tcBorders>
      </w:tcPr>
    </w:tblStylePr>
    <w:tblStylePr w:type="firstCol">
      <w:rPr>
        <w:rFonts w:cs="Courier New"/>
        <w:b/>
        <w:bCs/>
      </w:rPr>
    </w:tblStylePr>
    <w:tblStylePr w:type="lastCol">
      <w:rPr>
        <w:rFonts w:cs="Courier New"/>
        <w:b/>
        <w:bCs/>
      </w:rPr>
      <w:tcPr>
        <w:tcBorders>
          <w:top w:val="single" w:color="F79646" w:sz="8" w:space="0"/>
          <w:left w:val="single" w:color="F79646" w:sz="8" w:space="0"/>
          <w:bottom w:val="single" w:color="F79646" w:sz="8" w:space="0"/>
          <w:right w:val="single" w:color="F79646" w:sz="8" w:space="0"/>
          <w:insideH w:val="nil"/>
          <w:insideV w:val="nil"/>
          <w:tl2br w:val="nil"/>
          <w:tr2bl w:val="nil"/>
        </w:tcBorders>
      </w:tcPr>
    </w:tblStylePr>
    <w:tblStylePr w:type="band1Vert">
      <w:tcPr>
        <w:tcBorders>
          <w:top w:val="single" w:color="F79646" w:sz="8" w:space="0"/>
          <w:left w:val="single" w:color="F79646" w:sz="8" w:space="0"/>
          <w:bottom w:val="single" w:color="F79646" w:sz="8" w:space="0"/>
          <w:right w:val="single" w:color="F79646" w:sz="8" w:space="0"/>
          <w:insideH w:val="nil"/>
          <w:insideV w:val="nil"/>
          <w:tl2br w:val="nil"/>
          <w:tr2bl w:val="nil"/>
        </w:tcBorders>
        <w:shd w:val="clear" w:color="auto" w:fill="FDE4D0"/>
      </w:tcPr>
    </w:tblStylePr>
    <w:tblStylePr w:type="band1Horz">
      <w:tcPr>
        <w:tcBorders>
          <w:top w:val="single" w:color="F79646" w:sz="8" w:space="0"/>
          <w:left w:val="single" w:color="F79646" w:sz="8" w:space="0"/>
          <w:bottom w:val="single" w:color="F79646" w:sz="8" w:space="0"/>
          <w:right w:val="single" w:color="F79646" w:sz="8" w:space="0"/>
          <w:insideH w:val="nil"/>
          <w:insideV w:val="single" w:sz="8" w:space="0"/>
          <w:tl2br w:val="nil"/>
          <w:tr2bl w:val="nil"/>
        </w:tcBorders>
        <w:shd w:val="clear" w:color="auto" w:fill="FDE4D0"/>
      </w:tcPr>
    </w:tblStylePr>
    <w:tblStylePr w:type="band2Horz">
      <w:tcPr>
        <w:tcBorders>
          <w:top w:val="single" w:color="F79646" w:sz="8" w:space="0"/>
          <w:left w:val="single" w:color="F79646" w:sz="8" w:space="0"/>
          <w:bottom w:val="single" w:color="F79646" w:sz="8" w:space="0"/>
          <w:right w:val="single" w:color="F79646" w:sz="8" w:space="0"/>
          <w:insideH w:val="nil"/>
          <w:insideV w:val="single" w:sz="8" w:space="0"/>
          <w:tl2br w:val="nil"/>
          <w:tr2bl w:val="nil"/>
        </w:tcBorders>
      </w:tcPr>
    </w:tblStylePr>
  </w:style>
  <w:style w:type="table" w:customStyle="1" w:styleId="29">
    <w:name w:val="中等深浅网格 3 - 着色 3"/>
    <w:basedOn w:val="14"/>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E6EED5"/>
    </w:tcPr>
    <w:tblStylePr w:type="firstRow">
      <w:rPr>
        <w:b/>
        <w:bCs/>
        <w:i w:val="0"/>
        <w:iCs w:val="0"/>
        <w:color w:val="FFFFFF"/>
      </w:rPr>
      <w:tcPr>
        <w:tcBorders>
          <w:top w:val="single" w:color="FFFFFF" w:sz="8" w:space="0"/>
          <w:left w:val="single" w:color="FFFFFF" w:sz="8" w:space="0"/>
          <w:bottom w:val="single" w:color="FFFFFF" w:sz="24" w:space="0"/>
          <w:right w:val="single" w:color="FFFFFF" w:sz="8" w:space="0"/>
          <w:insideH w:val="nil"/>
          <w:insideV w:val="single" w:sz="8" w:space="0"/>
          <w:tl2br w:val="nil"/>
          <w:tr2bl w:val="nil"/>
        </w:tcBorders>
        <w:shd w:val="clear" w:color="auto" w:fill="9BBB59"/>
      </w:tcPr>
    </w:tblStylePr>
    <w:tblStylePr w:type="lastRow">
      <w:rPr>
        <w:b/>
        <w:bCs/>
        <w:i w:val="0"/>
        <w:iCs w:val="0"/>
        <w:color w:val="FFFFFF"/>
      </w:rPr>
      <w:tcPr>
        <w:tcBorders>
          <w:top w:val="single" w:color="FFFFFF" w:sz="24" w:space="0"/>
          <w:left w:val="single" w:color="FFFFFF" w:sz="8" w:space="0"/>
          <w:bottom w:val="single" w:color="FFFFFF" w:sz="8" w:space="0"/>
          <w:right w:val="single" w:color="FFFFFF" w:sz="8" w:space="0"/>
          <w:insideH w:val="nil"/>
          <w:insideV w:val="single" w:sz="8" w:space="0"/>
          <w:tl2br w:val="nil"/>
          <w:tr2bl w:val="nil"/>
        </w:tcBorders>
        <w:shd w:val="clear" w:color="auto" w:fill="9BBB59"/>
      </w:tcPr>
    </w:tblStylePr>
    <w:tblStylePr w:type="firstCol">
      <w:rPr>
        <w:b/>
        <w:bCs/>
        <w:i w:val="0"/>
        <w:iCs w:val="0"/>
        <w:color w:val="FFFFFF"/>
      </w:rPr>
      <w:tcPr>
        <w:tcBorders>
          <w:top w:val="nil"/>
          <w:left w:val="single" w:color="FFFFFF" w:sz="8" w:space="0"/>
          <w:bottom w:val="nil"/>
          <w:right w:val="single" w:color="FFFFFF" w:sz="24" w:space="0"/>
          <w:insideH w:val="nil"/>
          <w:insideV w:val="nil"/>
          <w:tl2br w:val="nil"/>
          <w:tr2bl w:val="nil"/>
        </w:tcBorders>
        <w:shd w:val="clear" w:color="auto" w:fill="9BBB59"/>
      </w:tcPr>
    </w:tblStylePr>
    <w:tblStylePr w:type="lastCol">
      <w:rPr>
        <w:b/>
        <w:bCs/>
        <w:i w:val="0"/>
        <w:iCs w:val="0"/>
        <w:color w:val="FFFFFF"/>
      </w:rPr>
      <w:tcPr>
        <w:tcBorders>
          <w:top w:val="nil"/>
          <w:left w:val="single" w:color="FFFFFF" w:sz="24" w:space="0"/>
          <w:bottom w:val="nil"/>
          <w:right w:val="nil"/>
          <w:insideH w:val="nil"/>
          <w:insideV w:val="nil"/>
          <w:tl2br w:val="nil"/>
          <w:tr2bl w:val="nil"/>
        </w:tcBorders>
        <w:shd w:val="clear" w:color="auto" w:fill="9BBB59"/>
      </w:tcPr>
    </w:tblStylePr>
    <w:tblStylePr w:type="band1Vert">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CDDDAC"/>
      </w:tcPr>
    </w:tblStylePr>
    <w:tblStylePr w:type="band1Horz">
      <w:tcPr>
        <w:tcBorders>
          <w:top w:val="single" w:color="FFFFFF" w:sz="8" w:space="0"/>
          <w:left w:val="single" w:color="FFFFFF" w:sz="8" w:space="0"/>
          <w:bottom w:val="single" w:color="FFFFFF" w:sz="8" w:space="0"/>
          <w:right w:val="single" w:color="FFFFFF" w:sz="8" w:space="0"/>
          <w:insideH w:val="single" w:sz="8" w:space="0"/>
          <w:insideV w:val="single" w:sz="8" w:space="0"/>
          <w:tl2br w:val="nil"/>
          <w:tr2bl w:val="nil"/>
        </w:tcBorders>
        <w:shd w:val="clear" w:color="auto" w:fill="CDDDAC"/>
      </w:tcPr>
    </w:tblStylePr>
  </w:style>
  <w:style w:type="paragraph" w:styleId="30">
    <w:name w:val="List Paragraph"/>
    <w:basedOn w:val="1"/>
    <w:qFormat/>
    <w:uiPriority w:val="34"/>
    <w:pPr>
      <w:ind w:firstLine="420" w:firstLineChars="200"/>
    </w:pPr>
  </w:style>
  <w:style w:type="table" w:customStyle="1" w:styleId="31">
    <w:name w:val="浅色网格 - 强调文字颜色 11"/>
    <w:basedOn w:val="14"/>
    <w:qFormat/>
    <w:uiPriority w:val="62"/>
    <w:tblPr>
      <w:tblBorders>
        <w:top w:val="single" w:color="7FD13B" w:sz="8" w:space="0"/>
        <w:left w:val="single" w:color="7FD13B" w:sz="8" w:space="0"/>
        <w:bottom w:val="single" w:color="7FD13B" w:sz="8" w:space="0"/>
        <w:right w:val="single" w:color="7FD13B" w:sz="8" w:space="0"/>
        <w:insideH w:val="single" w:color="7FD13B" w:sz="8" w:space="0"/>
        <w:insideV w:val="single" w:color="7FD13B" w:sz="8" w:space="0"/>
      </w:tblBorders>
      <w:tblCellMar>
        <w:top w:w="0" w:type="dxa"/>
        <w:left w:w="108" w:type="dxa"/>
        <w:bottom w:w="0" w:type="dxa"/>
        <w:right w:w="108" w:type="dxa"/>
      </w:tblCellMar>
    </w:tblPr>
    <w:tblStylePr w:type="firstRow">
      <w:pPr>
        <w:spacing w:before="0" w:after="0" w:line="240" w:lineRule="auto"/>
      </w:pPr>
      <w:rPr>
        <w:rFonts w:cs="Courier New"/>
        <w:b/>
        <w:bCs/>
      </w:rPr>
      <w:tcPr>
        <w:tcBorders>
          <w:top w:val="single" w:color="7FD13B" w:sz="8" w:space="0"/>
          <w:left w:val="single" w:color="7FD13B" w:sz="8" w:space="0"/>
          <w:bottom w:val="single" w:color="7FD13B" w:sz="18" w:space="0"/>
          <w:right w:val="single" w:color="7FD13B" w:sz="8" w:space="0"/>
          <w:insideH w:val="nil"/>
          <w:insideV w:val="single" w:sz="8" w:space="0"/>
          <w:tl2br w:val="nil"/>
          <w:tr2bl w:val="nil"/>
        </w:tcBorders>
      </w:tcPr>
    </w:tblStylePr>
    <w:tblStylePr w:type="lastRow">
      <w:pPr>
        <w:spacing w:before="0" w:after="0" w:line="240" w:lineRule="auto"/>
      </w:pPr>
      <w:rPr>
        <w:rFonts w:cs="Courier New"/>
        <w:b/>
        <w:bCs/>
      </w:rPr>
      <w:tcPr>
        <w:tcBorders>
          <w:top w:val="double" w:color="7FD13B" w:sz="6" w:space="0"/>
          <w:left w:val="single" w:color="7FD13B" w:sz="8" w:space="0"/>
          <w:bottom w:val="single" w:color="7FD13B" w:sz="8" w:space="0"/>
          <w:right w:val="single" w:color="7FD13B" w:sz="8" w:space="0"/>
          <w:insideH w:val="nil"/>
          <w:insideV w:val="single" w:sz="8" w:space="0"/>
          <w:tl2br w:val="nil"/>
          <w:tr2bl w:val="nil"/>
        </w:tcBorders>
      </w:tcPr>
    </w:tblStylePr>
    <w:tblStylePr w:type="firstCol">
      <w:rPr>
        <w:rFonts w:cs="Courier New"/>
        <w:b/>
        <w:bCs/>
      </w:rPr>
    </w:tblStylePr>
    <w:tblStylePr w:type="lastCol">
      <w:rPr>
        <w:rFonts w:cs="Courier New"/>
        <w:b/>
        <w:bCs/>
      </w:rPr>
      <w:tcPr>
        <w:tcBorders>
          <w:top w:val="single" w:color="7FD13B" w:sz="8" w:space="0"/>
          <w:left w:val="single" w:color="7FD13B" w:sz="8" w:space="0"/>
          <w:bottom w:val="single" w:color="7FD13B" w:sz="8" w:space="0"/>
          <w:right w:val="single" w:color="7FD13B" w:sz="8" w:space="0"/>
          <w:insideH w:val="nil"/>
          <w:insideV w:val="nil"/>
          <w:tl2br w:val="nil"/>
          <w:tr2bl w:val="nil"/>
        </w:tcBorders>
      </w:tcPr>
    </w:tblStylePr>
    <w:tblStylePr w:type="band1Vert">
      <w:tcPr>
        <w:tcBorders>
          <w:top w:val="single" w:color="7FD13B" w:sz="8" w:space="0"/>
          <w:left w:val="single" w:color="7FD13B" w:sz="8" w:space="0"/>
          <w:bottom w:val="single" w:color="7FD13B" w:sz="8" w:space="0"/>
          <w:right w:val="single" w:color="7FD13B" w:sz="8" w:space="0"/>
          <w:insideH w:val="nil"/>
          <w:insideV w:val="nil"/>
          <w:tl2br w:val="nil"/>
          <w:tr2bl w:val="nil"/>
        </w:tcBorders>
        <w:shd w:val="clear" w:color="auto" w:fill="DFF3CE"/>
      </w:tcPr>
    </w:tblStylePr>
    <w:tblStylePr w:type="band1Horz">
      <w:tcPr>
        <w:tcBorders>
          <w:top w:val="single" w:color="7FD13B" w:sz="8" w:space="0"/>
          <w:left w:val="single" w:color="7FD13B" w:sz="8" w:space="0"/>
          <w:bottom w:val="single" w:color="7FD13B" w:sz="8" w:space="0"/>
          <w:right w:val="single" w:color="7FD13B" w:sz="8" w:space="0"/>
          <w:insideH w:val="nil"/>
          <w:insideV w:val="single" w:sz="8" w:space="0"/>
          <w:tl2br w:val="nil"/>
          <w:tr2bl w:val="nil"/>
        </w:tcBorders>
        <w:shd w:val="clear" w:color="auto" w:fill="DFF3CE"/>
      </w:tcPr>
    </w:tblStylePr>
    <w:tblStylePr w:type="band2Horz">
      <w:tcPr>
        <w:tcBorders>
          <w:top w:val="single" w:color="7FD13B" w:sz="8" w:space="0"/>
          <w:left w:val="single" w:color="7FD13B" w:sz="8" w:space="0"/>
          <w:bottom w:val="single" w:color="7FD13B" w:sz="8" w:space="0"/>
          <w:right w:val="single" w:color="7FD13B" w:sz="8" w:space="0"/>
          <w:insideH w:val="nil"/>
          <w:insideV w:val="single" w:sz="8" w:space="0"/>
          <w:tl2br w:val="nil"/>
          <w:tr2bl w:val="nil"/>
        </w:tcBorders>
      </w:tcPr>
    </w:tblStylePr>
  </w:style>
  <w:style w:type="table" w:customStyle="1" w:styleId="32">
    <w:name w:val="浅色网格 - 强调文字颜色 111"/>
    <w:basedOn w:val="14"/>
    <w:qFormat/>
    <w:uiPriority w:val="62"/>
    <w:tblPr>
      <w:tblBorders>
        <w:top w:val="single" w:color="F07F09" w:sz="8" w:space="0"/>
        <w:left w:val="single" w:color="F07F09" w:sz="8" w:space="0"/>
        <w:bottom w:val="single" w:color="F07F09" w:sz="8" w:space="0"/>
        <w:right w:val="single" w:color="F07F09" w:sz="8" w:space="0"/>
        <w:insideH w:val="single" w:color="F07F09" w:sz="8" w:space="0"/>
        <w:insideV w:val="single" w:color="F07F09" w:sz="8" w:space="0"/>
      </w:tblBorders>
      <w:tblCellMar>
        <w:top w:w="0" w:type="dxa"/>
        <w:left w:w="108" w:type="dxa"/>
        <w:bottom w:w="0" w:type="dxa"/>
        <w:right w:w="108" w:type="dxa"/>
      </w:tblCellMar>
    </w:tblPr>
    <w:tblStylePr w:type="firstRow">
      <w:pPr>
        <w:spacing w:before="0" w:after="0" w:line="240" w:lineRule="auto"/>
      </w:pPr>
      <w:rPr>
        <w:rFonts w:cs="Courier New"/>
        <w:b/>
        <w:bCs/>
      </w:rPr>
      <w:tcPr>
        <w:tcBorders>
          <w:top w:val="single" w:color="F07F09" w:sz="8" w:space="0"/>
          <w:left w:val="single" w:color="F07F09" w:sz="8" w:space="0"/>
          <w:bottom w:val="single" w:color="F07F09" w:sz="18" w:space="0"/>
          <w:right w:val="single" w:color="F07F09" w:sz="8" w:space="0"/>
          <w:insideH w:val="nil"/>
          <w:insideV w:val="single" w:sz="8" w:space="0"/>
          <w:tl2br w:val="nil"/>
          <w:tr2bl w:val="nil"/>
        </w:tcBorders>
      </w:tcPr>
    </w:tblStylePr>
    <w:tblStylePr w:type="lastRow">
      <w:pPr>
        <w:spacing w:before="0" w:after="0" w:line="240" w:lineRule="auto"/>
      </w:pPr>
      <w:rPr>
        <w:rFonts w:cs="Courier New"/>
        <w:b/>
        <w:bCs/>
      </w:rPr>
      <w:tcPr>
        <w:tcBorders>
          <w:top w:val="double" w:color="F07F09" w:sz="6" w:space="0"/>
          <w:left w:val="single" w:color="F07F09" w:sz="8" w:space="0"/>
          <w:bottom w:val="single" w:color="F07F09" w:sz="8" w:space="0"/>
          <w:right w:val="single" w:color="F07F09" w:sz="8" w:space="0"/>
          <w:insideH w:val="nil"/>
          <w:insideV w:val="single" w:sz="8" w:space="0"/>
          <w:tl2br w:val="nil"/>
          <w:tr2bl w:val="nil"/>
        </w:tcBorders>
      </w:tcPr>
    </w:tblStylePr>
    <w:tblStylePr w:type="firstCol">
      <w:rPr>
        <w:rFonts w:cs="Courier New"/>
        <w:b/>
        <w:bCs/>
      </w:rPr>
    </w:tblStylePr>
    <w:tblStylePr w:type="lastCol">
      <w:rPr>
        <w:rFonts w:cs="Courier New"/>
        <w:b/>
        <w:bCs/>
      </w:rPr>
      <w:tcPr>
        <w:tcBorders>
          <w:top w:val="single" w:color="F07F09" w:sz="8" w:space="0"/>
          <w:left w:val="single" w:color="F07F09" w:sz="8" w:space="0"/>
          <w:bottom w:val="single" w:color="F07F09" w:sz="8" w:space="0"/>
          <w:right w:val="single" w:color="F07F09" w:sz="8" w:space="0"/>
          <w:insideH w:val="nil"/>
          <w:insideV w:val="nil"/>
          <w:tl2br w:val="nil"/>
          <w:tr2bl w:val="nil"/>
        </w:tcBorders>
      </w:tcPr>
    </w:tblStylePr>
    <w:tblStylePr w:type="band1Vert">
      <w:tcPr>
        <w:tcBorders>
          <w:top w:val="single" w:color="F07F09" w:sz="8" w:space="0"/>
          <w:left w:val="single" w:color="F07F09" w:sz="8" w:space="0"/>
          <w:bottom w:val="single" w:color="F07F09" w:sz="8" w:space="0"/>
          <w:right w:val="single" w:color="F07F09" w:sz="8" w:space="0"/>
          <w:insideH w:val="nil"/>
          <w:insideV w:val="nil"/>
          <w:tl2br w:val="nil"/>
          <w:tr2bl w:val="nil"/>
        </w:tcBorders>
        <w:shd w:val="clear" w:color="auto" w:fill="FCDFC0"/>
      </w:tcPr>
    </w:tblStylePr>
    <w:tblStylePr w:type="band1Horz">
      <w:tcPr>
        <w:tcBorders>
          <w:top w:val="single" w:color="F07F09" w:sz="8" w:space="0"/>
          <w:left w:val="single" w:color="F07F09" w:sz="8" w:space="0"/>
          <w:bottom w:val="single" w:color="F07F09" w:sz="8" w:space="0"/>
          <w:right w:val="single" w:color="F07F09" w:sz="8" w:space="0"/>
          <w:insideH w:val="nil"/>
          <w:insideV w:val="single" w:sz="8" w:space="0"/>
          <w:tl2br w:val="nil"/>
          <w:tr2bl w:val="nil"/>
        </w:tcBorders>
        <w:shd w:val="clear" w:color="auto" w:fill="FCDFC0"/>
      </w:tcPr>
    </w:tblStylePr>
    <w:tblStylePr w:type="band2Horz">
      <w:tcPr>
        <w:tcBorders>
          <w:top w:val="single" w:color="F07F09" w:sz="8" w:space="0"/>
          <w:left w:val="single" w:color="F07F09" w:sz="8" w:space="0"/>
          <w:bottom w:val="single" w:color="F07F09" w:sz="8" w:space="0"/>
          <w:right w:val="single" w:color="F07F09" w:sz="8" w:space="0"/>
          <w:insideH w:val="nil"/>
          <w:insideV w:val="single" w:sz="8" w:space="0"/>
          <w:tl2br w:val="nil"/>
          <w:tr2bl w:val="nil"/>
        </w:tcBorders>
      </w:tcPr>
    </w:tblStylePr>
  </w:style>
  <w:style w:type="table" w:customStyle="1" w:styleId="33">
    <w:name w:val="中等深浅网格 3 - 强调文字颜色 31"/>
    <w:basedOn w:val="14"/>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B5D9EF"/>
    </w:tcPr>
    <w:tblStylePr w:type="firstRow">
      <w:rPr>
        <w:b/>
        <w:bCs/>
        <w:i w:val="0"/>
        <w:iCs w:val="0"/>
        <w:color w:val="FFFFFF"/>
      </w:rPr>
      <w:tcPr>
        <w:tcBorders>
          <w:top w:val="single" w:color="FFFFFF" w:sz="8" w:space="0"/>
          <w:left w:val="single" w:color="FFFFFF" w:sz="8" w:space="0"/>
          <w:bottom w:val="single" w:color="FFFFFF" w:sz="24" w:space="0"/>
          <w:right w:val="single" w:color="FFFFFF" w:sz="8" w:space="0"/>
          <w:insideH w:val="nil"/>
          <w:insideV w:val="single" w:sz="8" w:space="0"/>
          <w:tl2br w:val="nil"/>
          <w:tr2bl w:val="nil"/>
        </w:tcBorders>
        <w:shd w:val="clear" w:color="auto" w:fill="1B587C"/>
      </w:tcPr>
    </w:tblStylePr>
    <w:tblStylePr w:type="lastRow">
      <w:rPr>
        <w:b/>
        <w:bCs/>
        <w:i w:val="0"/>
        <w:iCs w:val="0"/>
        <w:color w:val="FFFFFF"/>
      </w:rPr>
      <w:tcPr>
        <w:tcBorders>
          <w:top w:val="single" w:color="FFFFFF" w:sz="24" w:space="0"/>
          <w:left w:val="single" w:color="FFFFFF" w:sz="8" w:space="0"/>
          <w:bottom w:val="single" w:color="FFFFFF" w:sz="8" w:space="0"/>
          <w:right w:val="single" w:color="FFFFFF" w:sz="8" w:space="0"/>
          <w:insideH w:val="nil"/>
          <w:insideV w:val="single" w:sz="8" w:space="0"/>
          <w:tl2br w:val="nil"/>
          <w:tr2bl w:val="nil"/>
        </w:tcBorders>
        <w:shd w:val="clear" w:color="auto" w:fill="1B587C"/>
      </w:tcPr>
    </w:tblStylePr>
    <w:tblStylePr w:type="firstCol">
      <w:rPr>
        <w:b/>
        <w:bCs/>
        <w:i w:val="0"/>
        <w:iCs w:val="0"/>
        <w:color w:val="FFFFFF"/>
      </w:rPr>
      <w:tcPr>
        <w:tcBorders>
          <w:top w:val="nil"/>
          <w:left w:val="single" w:color="FFFFFF" w:sz="8" w:space="0"/>
          <w:bottom w:val="nil"/>
          <w:right w:val="single" w:color="FFFFFF" w:sz="24" w:space="0"/>
          <w:insideH w:val="nil"/>
          <w:insideV w:val="nil"/>
          <w:tl2br w:val="nil"/>
          <w:tr2bl w:val="nil"/>
        </w:tcBorders>
        <w:shd w:val="clear" w:color="auto" w:fill="1B587C"/>
      </w:tcPr>
    </w:tblStylePr>
    <w:tblStylePr w:type="lastCol">
      <w:rPr>
        <w:b/>
        <w:bCs/>
        <w:i w:val="0"/>
        <w:iCs w:val="0"/>
        <w:color w:val="FFFFFF"/>
      </w:rPr>
      <w:tcPr>
        <w:tcBorders>
          <w:top w:val="nil"/>
          <w:left w:val="single" w:color="FFFFFF" w:sz="24" w:space="0"/>
          <w:bottom w:val="nil"/>
          <w:right w:val="nil"/>
          <w:insideH w:val="nil"/>
          <w:insideV w:val="nil"/>
          <w:tl2br w:val="nil"/>
          <w:tr2bl w:val="nil"/>
        </w:tcBorders>
        <w:shd w:val="clear" w:color="auto" w:fill="1B587C"/>
      </w:tcPr>
    </w:tblStylePr>
    <w:tblStylePr w:type="band1Vert">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6CB4DF"/>
      </w:tcPr>
    </w:tblStylePr>
    <w:tblStylePr w:type="band1Horz">
      <w:tcPr>
        <w:tcBorders>
          <w:top w:val="single" w:color="FFFFFF" w:sz="8" w:space="0"/>
          <w:left w:val="single" w:color="FFFFFF" w:sz="8" w:space="0"/>
          <w:bottom w:val="single" w:color="FFFFFF" w:sz="8" w:space="0"/>
          <w:right w:val="single" w:color="FFFFFF" w:sz="8" w:space="0"/>
          <w:insideH w:val="single" w:sz="8" w:space="0"/>
          <w:insideV w:val="single" w:sz="8" w:space="0"/>
          <w:tl2br w:val="nil"/>
          <w:tr2bl w:val="nil"/>
        </w:tcBorders>
        <w:shd w:val="clear" w:color="auto" w:fill="6CB4DF"/>
      </w:tcPr>
    </w:tblStylePr>
  </w:style>
  <w:style w:type="table" w:customStyle="1" w:styleId="34">
    <w:name w:val="中等深浅网格 3 - 强调文字颜色 32"/>
    <w:basedOn w:val="14"/>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B5D9EF"/>
    </w:tcPr>
    <w:tblStylePr w:type="firstRow">
      <w:rPr>
        <w:b/>
        <w:bCs/>
        <w:i w:val="0"/>
        <w:iCs w:val="0"/>
        <w:color w:val="FFFFFF"/>
      </w:rPr>
      <w:tcPr>
        <w:tcBorders>
          <w:top w:val="single" w:color="FFFFFF" w:sz="8" w:space="0"/>
          <w:left w:val="single" w:color="FFFFFF" w:sz="8" w:space="0"/>
          <w:bottom w:val="single" w:color="FFFFFF" w:sz="24" w:space="0"/>
          <w:right w:val="single" w:color="FFFFFF" w:sz="8" w:space="0"/>
          <w:insideH w:val="nil"/>
          <w:insideV w:val="single" w:sz="8" w:space="0"/>
          <w:tl2br w:val="nil"/>
          <w:tr2bl w:val="nil"/>
        </w:tcBorders>
        <w:shd w:val="clear" w:color="auto" w:fill="1B587C"/>
      </w:tcPr>
    </w:tblStylePr>
    <w:tblStylePr w:type="lastRow">
      <w:rPr>
        <w:b/>
        <w:bCs/>
        <w:i w:val="0"/>
        <w:iCs w:val="0"/>
        <w:color w:val="FFFFFF"/>
      </w:rPr>
      <w:tcPr>
        <w:tcBorders>
          <w:top w:val="single" w:color="FFFFFF" w:sz="24" w:space="0"/>
          <w:left w:val="single" w:color="FFFFFF" w:sz="8" w:space="0"/>
          <w:bottom w:val="single" w:color="FFFFFF" w:sz="8" w:space="0"/>
          <w:right w:val="single" w:color="FFFFFF" w:sz="8" w:space="0"/>
          <w:insideH w:val="nil"/>
          <w:insideV w:val="single" w:sz="8" w:space="0"/>
          <w:tl2br w:val="nil"/>
          <w:tr2bl w:val="nil"/>
        </w:tcBorders>
        <w:shd w:val="clear" w:color="auto" w:fill="1B587C"/>
      </w:tcPr>
    </w:tblStylePr>
    <w:tblStylePr w:type="firstCol">
      <w:rPr>
        <w:b/>
        <w:bCs/>
        <w:i w:val="0"/>
        <w:iCs w:val="0"/>
        <w:color w:val="FFFFFF"/>
      </w:rPr>
      <w:tcPr>
        <w:tcBorders>
          <w:top w:val="nil"/>
          <w:left w:val="single" w:color="FFFFFF" w:sz="8" w:space="0"/>
          <w:bottom w:val="nil"/>
          <w:right w:val="single" w:color="FFFFFF" w:sz="24" w:space="0"/>
          <w:insideH w:val="nil"/>
          <w:insideV w:val="nil"/>
          <w:tl2br w:val="nil"/>
          <w:tr2bl w:val="nil"/>
        </w:tcBorders>
        <w:shd w:val="clear" w:color="auto" w:fill="1B587C"/>
      </w:tcPr>
    </w:tblStylePr>
    <w:tblStylePr w:type="lastCol">
      <w:rPr>
        <w:b/>
        <w:bCs/>
        <w:i w:val="0"/>
        <w:iCs w:val="0"/>
        <w:color w:val="FFFFFF"/>
      </w:rPr>
      <w:tcPr>
        <w:tcBorders>
          <w:top w:val="nil"/>
          <w:left w:val="single" w:color="FFFFFF" w:sz="24" w:space="0"/>
          <w:bottom w:val="nil"/>
          <w:right w:val="nil"/>
          <w:insideH w:val="nil"/>
          <w:insideV w:val="nil"/>
          <w:tl2br w:val="nil"/>
          <w:tr2bl w:val="nil"/>
        </w:tcBorders>
        <w:shd w:val="clear" w:color="auto" w:fill="1B587C"/>
      </w:tcPr>
    </w:tblStylePr>
    <w:tblStylePr w:type="band1Vert">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6CB4DF"/>
      </w:tcPr>
    </w:tblStylePr>
    <w:tblStylePr w:type="band1Horz">
      <w:tcPr>
        <w:tcBorders>
          <w:top w:val="single" w:color="FFFFFF" w:sz="8" w:space="0"/>
          <w:left w:val="single" w:color="FFFFFF" w:sz="8" w:space="0"/>
          <w:bottom w:val="single" w:color="FFFFFF" w:sz="8" w:space="0"/>
          <w:right w:val="single" w:color="FFFFFF" w:sz="8" w:space="0"/>
          <w:insideH w:val="single" w:sz="8" w:space="0"/>
          <w:insideV w:val="single" w:sz="8" w:space="0"/>
          <w:tl2br w:val="nil"/>
          <w:tr2bl w:val="nil"/>
        </w:tcBorders>
        <w:shd w:val="clear" w:color="auto" w:fill="6CB4DF"/>
      </w:tcPr>
    </w:tblStylePr>
  </w:style>
  <w:style w:type="character" w:customStyle="1" w:styleId="35">
    <w:name w:val="日期 字符"/>
    <w:link w:val="7"/>
    <w:qFormat/>
    <w:uiPriority w:val="99"/>
    <w:rPr>
      <w:rFonts w:ascii="Times New Roman" w:hAnsi="Times New Roman" w:eastAsia="微软雅黑"/>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226</Words>
  <Characters>1293</Characters>
  <Lines>10</Lines>
  <Paragraphs>3</Paragraphs>
  <TotalTime>9</TotalTime>
  <ScaleCrop>false</ScaleCrop>
  <LinksUpToDate>false</LinksUpToDate>
  <CharactersWithSpaces>1516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2024-11-21T13:55:00Z</dcterms:created>
  <dc:creator>liuqiaoling</dc:creator>
  <cp:lastModifiedBy>lenovo</cp:lastModifiedBy>
  <cp:lastPrinted>2023-11-20T15:36:00Z</cp:lastPrinted>
  <dcterms:modified xsi:type="dcterms:W3CDTF">2024-11-27T16:19:08Z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